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4540D" w14:textId="77777777" w:rsidR="00483C36" w:rsidRPr="004D6114" w:rsidRDefault="00483C36">
      <w:pPr>
        <w:rPr>
          <w:rFonts w:asciiTheme="minorHAnsi" w:hAnsiTheme="minorHAnsi" w:cstheme="minorHAnsi"/>
          <w:sz w:val="22"/>
          <w:szCs w:val="22"/>
        </w:rPr>
      </w:pPr>
    </w:p>
    <w:p w14:paraId="0E3E08D8" w14:textId="77777777" w:rsidR="00AF3C09" w:rsidRPr="004D6114" w:rsidRDefault="00AF3C09">
      <w:pPr>
        <w:rPr>
          <w:rFonts w:asciiTheme="minorHAnsi" w:hAnsiTheme="minorHAnsi" w:cstheme="minorHAnsi"/>
          <w:sz w:val="22"/>
          <w:szCs w:val="22"/>
        </w:rPr>
      </w:pPr>
    </w:p>
    <w:p w14:paraId="3D3970A2" w14:textId="77777777" w:rsidR="00483C36" w:rsidRPr="004D6114" w:rsidRDefault="00483C36">
      <w:pPr>
        <w:rPr>
          <w:rFonts w:asciiTheme="minorHAnsi" w:hAnsiTheme="minorHAnsi" w:cstheme="minorHAnsi"/>
          <w:sz w:val="22"/>
          <w:szCs w:val="22"/>
        </w:rPr>
      </w:pPr>
      <w:bookmarkStart w:id="0" w:name="_GoBack"/>
      <w:bookmarkEnd w:id="0"/>
    </w:p>
    <w:p w14:paraId="5FA2BEA2" w14:textId="77777777" w:rsidR="00483C36" w:rsidRPr="004D6114" w:rsidRDefault="00483C36" w:rsidP="00483C36">
      <w:pPr>
        <w:jc w:val="center"/>
        <w:rPr>
          <w:rFonts w:asciiTheme="minorHAnsi" w:hAnsiTheme="minorHAnsi" w:cstheme="minorHAnsi"/>
          <w:sz w:val="22"/>
          <w:szCs w:val="22"/>
        </w:rPr>
      </w:pPr>
      <w:r w:rsidRPr="004D6114">
        <w:rPr>
          <w:rFonts w:asciiTheme="minorHAnsi" w:hAnsiTheme="minorHAnsi" w:cstheme="minorHAnsi"/>
          <w:noProof/>
          <w:sz w:val="22"/>
          <w:szCs w:val="22"/>
        </w:rPr>
        <w:drawing>
          <wp:inline distT="0" distB="0" distL="0" distR="0" wp14:anchorId="08A93B72" wp14:editId="5F5A3FFB">
            <wp:extent cx="2202131" cy="2961314"/>
            <wp:effectExtent l="0" t="0" r="8255" b="0"/>
            <wp:docPr id="1" name="0 Imagen"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9" cstate="print"/>
                    <a:stretch>
                      <a:fillRect/>
                    </a:stretch>
                  </pic:blipFill>
                  <pic:spPr>
                    <a:xfrm>
                      <a:off x="0" y="0"/>
                      <a:ext cx="2204871" cy="2964999"/>
                    </a:xfrm>
                    <a:prstGeom prst="rect">
                      <a:avLst/>
                    </a:prstGeom>
                  </pic:spPr>
                </pic:pic>
              </a:graphicData>
            </a:graphic>
          </wp:inline>
        </w:drawing>
      </w:r>
    </w:p>
    <w:p w14:paraId="01782725" w14:textId="77777777" w:rsidR="00312125" w:rsidRPr="004D6114" w:rsidRDefault="00312125">
      <w:pPr>
        <w:rPr>
          <w:rFonts w:asciiTheme="minorHAnsi" w:hAnsiTheme="minorHAnsi" w:cstheme="minorHAnsi"/>
          <w:sz w:val="22"/>
          <w:szCs w:val="22"/>
        </w:rPr>
      </w:pPr>
    </w:p>
    <w:p w14:paraId="79826532" w14:textId="77777777" w:rsidR="00483C36" w:rsidRPr="004D6114" w:rsidRDefault="00483C36">
      <w:pPr>
        <w:rPr>
          <w:rFonts w:asciiTheme="minorHAnsi" w:hAnsiTheme="minorHAnsi" w:cstheme="minorHAnsi"/>
          <w:sz w:val="22"/>
          <w:szCs w:val="22"/>
        </w:rPr>
      </w:pPr>
    </w:p>
    <w:tbl>
      <w:tblPr>
        <w:tblW w:w="0" w:type="auto"/>
        <w:tblLook w:val="04A0" w:firstRow="1" w:lastRow="0" w:firstColumn="1" w:lastColumn="0" w:noHBand="0" w:noVBand="1"/>
      </w:tblPr>
      <w:tblGrid>
        <w:gridCol w:w="8411"/>
      </w:tblGrid>
      <w:tr w:rsidR="00771452" w:rsidRPr="004D6114" w14:paraId="2A57715C" w14:textId="77777777" w:rsidTr="00834EDD">
        <w:tc>
          <w:tcPr>
            <w:tcW w:w="8411" w:type="dxa"/>
          </w:tcPr>
          <w:p w14:paraId="1A711632" w14:textId="77777777" w:rsidR="00771452" w:rsidRPr="004D6114" w:rsidRDefault="00312125" w:rsidP="00312125">
            <w:pPr>
              <w:jc w:val="center"/>
              <w:rPr>
                <w:rFonts w:asciiTheme="minorHAnsi" w:hAnsiTheme="minorHAnsi" w:cstheme="minorHAnsi"/>
                <w:b/>
                <w:caps/>
                <w:sz w:val="22"/>
                <w:szCs w:val="22"/>
              </w:rPr>
            </w:pPr>
            <w:r w:rsidRPr="004D6114">
              <w:rPr>
                <w:rFonts w:asciiTheme="minorHAnsi" w:hAnsiTheme="minorHAnsi" w:cstheme="minorHAnsi"/>
                <w:b/>
                <w:caps/>
                <w:sz w:val="22"/>
                <w:szCs w:val="22"/>
              </w:rPr>
              <w:t>INFORME DE REVISIÓN PARA LA ALTA DIRECCIÓN</w:t>
            </w:r>
          </w:p>
          <w:p w14:paraId="7F6D31E2" w14:textId="35624423" w:rsidR="00312125" w:rsidRPr="004D6114" w:rsidRDefault="00312125" w:rsidP="0043273F">
            <w:pPr>
              <w:jc w:val="center"/>
              <w:rPr>
                <w:rFonts w:asciiTheme="minorHAnsi" w:hAnsiTheme="minorHAnsi" w:cstheme="minorHAnsi"/>
                <w:b/>
                <w:caps/>
                <w:sz w:val="22"/>
                <w:szCs w:val="22"/>
              </w:rPr>
            </w:pPr>
            <w:r w:rsidRPr="004D6114">
              <w:rPr>
                <w:rFonts w:asciiTheme="minorHAnsi" w:hAnsiTheme="minorHAnsi" w:cstheme="minorHAnsi"/>
                <w:b/>
                <w:caps/>
                <w:sz w:val="22"/>
                <w:szCs w:val="22"/>
              </w:rPr>
              <w:t xml:space="preserve">CORTE </w:t>
            </w:r>
            <w:r w:rsidR="004F1AD3" w:rsidRPr="004D6114">
              <w:rPr>
                <w:rFonts w:asciiTheme="minorHAnsi" w:hAnsiTheme="minorHAnsi" w:cstheme="minorHAnsi"/>
                <w:b/>
                <w:caps/>
                <w:sz w:val="22"/>
                <w:szCs w:val="22"/>
              </w:rPr>
              <w:t>A 3</w:t>
            </w:r>
            <w:r w:rsidR="00825099" w:rsidRPr="004D6114">
              <w:rPr>
                <w:rFonts w:asciiTheme="minorHAnsi" w:hAnsiTheme="minorHAnsi" w:cstheme="minorHAnsi"/>
                <w:b/>
                <w:caps/>
                <w:sz w:val="22"/>
                <w:szCs w:val="22"/>
              </w:rPr>
              <w:t>1</w:t>
            </w:r>
            <w:r w:rsidR="004F1AD3" w:rsidRPr="004D6114">
              <w:rPr>
                <w:rFonts w:asciiTheme="minorHAnsi" w:hAnsiTheme="minorHAnsi" w:cstheme="minorHAnsi"/>
                <w:b/>
                <w:caps/>
                <w:sz w:val="22"/>
                <w:szCs w:val="22"/>
              </w:rPr>
              <w:t xml:space="preserve"> </w:t>
            </w:r>
            <w:r w:rsidR="00825099" w:rsidRPr="004D6114">
              <w:rPr>
                <w:rFonts w:asciiTheme="minorHAnsi" w:hAnsiTheme="minorHAnsi" w:cstheme="minorHAnsi"/>
                <w:b/>
                <w:caps/>
                <w:sz w:val="22"/>
                <w:szCs w:val="22"/>
              </w:rPr>
              <w:t>DICIE</w:t>
            </w:r>
            <w:r w:rsidR="004F1AD3" w:rsidRPr="004D6114">
              <w:rPr>
                <w:rFonts w:asciiTheme="minorHAnsi" w:hAnsiTheme="minorHAnsi" w:cstheme="minorHAnsi"/>
                <w:b/>
                <w:caps/>
                <w:sz w:val="22"/>
                <w:szCs w:val="22"/>
              </w:rPr>
              <w:t xml:space="preserve">MBRE DE </w:t>
            </w:r>
            <w:r w:rsidRPr="004D6114">
              <w:rPr>
                <w:rFonts w:asciiTheme="minorHAnsi" w:hAnsiTheme="minorHAnsi" w:cstheme="minorHAnsi"/>
                <w:b/>
                <w:caps/>
                <w:sz w:val="22"/>
                <w:szCs w:val="22"/>
              </w:rPr>
              <w:t>201</w:t>
            </w:r>
            <w:r w:rsidR="004F1AD3" w:rsidRPr="004D6114">
              <w:rPr>
                <w:rFonts w:asciiTheme="minorHAnsi" w:hAnsiTheme="minorHAnsi" w:cstheme="minorHAnsi"/>
                <w:b/>
                <w:caps/>
                <w:sz w:val="22"/>
                <w:szCs w:val="22"/>
              </w:rPr>
              <w:t>6</w:t>
            </w:r>
          </w:p>
          <w:p w14:paraId="1B1FB45F" w14:textId="77777777" w:rsidR="0043273F" w:rsidRPr="004D6114" w:rsidRDefault="0043273F" w:rsidP="0043273F">
            <w:pPr>
              <w:jc w:val="center"/>
              <w:rPr>
                <w:rFonts w:asciiTheme="minorHAnsi" w:hAnsiTheme="minorHAnsi" w:cstheme="minorHAnsi"/>
                <w:b/>
                <w:caps/>
                <w:sz w:val="22"/>
                <w:szCs w:val="22"/>
              </w:rPr>
            </w:pPr>
            <w:r w:rsidRPr="004D6114">
              <w:rPr>
                <w:rFonts w:asciiTheme="minorHAnsi" w:hAnsiTheme="minorHAnsi" w:cstheme="minorHAnsi"/>
                <w:b/>
                <w:caps/>
                <w:sz w:val="22"/>
                <w:szCs w:val="22"/>
              </w:rPr>
              <w:t>seccional ibagué</w:t>
            </w:r>
          </w:p>
        </w:tc>
      </w:tr>
    </w:tbl>
    <w:p w14:paraId="77A4AFE2" w14:textId="77777777" w:rsidR="001179EC" w:rsidRPr="004D6114" w:rsidRDefault="00456718" w:rsidP="00456718">
      <w:pPr>
        <w:jc w:val="center"/>
        <w:rPr>
          <w:rFonts w:asciiTheme="minorHAnsi" w:hAnsiTheme="minorHAnsi" w:cstheme="minorHAnsi"/>
          <w:sz w:val="22"/>
          <w:szCs w:val="22"/>
        </w:rPr>
        <w:sectPr w:rsidR="001179EC" w:rsidRPr="004D6114" w:rsidSect="000530B0">
          <w:headerReference w:type="even" r:id="rId10"/>
          <w:headerReference w:type="default" r:id="rId11"/>
          <w:footerReference w:type="even" r:id="rId12"/>
          <w:footerReference w:type="default" r:id="rId13"/>
          <w:headerReference w:type="first" r:id="rId14"/>
          <w:footerReference w:type="first" r:id="rId15"/>
          <w:pgSz w:w="12240" w:h="15840"/>
          <w:pgMar w:top="1134" w:right="1134" w:bottom="1134" w:left="2835" w:header="709" w:footer="709" w:gutter="0"/>
          <w:pgNumType w:start="1" w:chapStyle="1"/>
          <w:cols w:space="708"/>
          <w:docGrid w:linePitch="360"/>
        </w:sectPr>
      </w:pPr>
      <w:r w:rsidRPr="004D6114">
        <w:rPr>
          <w:rFonts w:asciiTheme="minorHAnsi" w:hAnsiTheme="minorHAnsi" w:cstheme="minorHAnsi"/>
          <w:noProof/>
          <w:color w:val="808080" w:themeColor="background1" w:themeShade="80"/>
          <w:sz w:val="22"/>
          <w:szCs w:val="22"/>
        </w:rPr>
        <w:drawing>
          <wp:inline distT="0" distB="0" distL="0" distR="0" wp14:anchorId="24556989" wp14:editId="7BBE6F14">
            <wp:extent cx="1806575" cy="183515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C900441978[1].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6575" cy="1835150"/>
                    </a:xfrm>
                    <a:prstGeom prst="rect">
                      <a:avLst/>
                    </a:prstGeom>
                  </pic:spPr>
                </pic:pic>
              </a:graphicData>
            </a:graphic>
          </wp:inline>
        </w:drawing>
      </w:r>
      <w:r w:rsidR="00710FFA" w:rsidRPr="004D6114">
        <w:rPr>
          <w:rFonts w:asciiTheme="minorHAnsi" w:hAnsiTheme="minorHAnsi" w:cstheme="minorHAnsi"/>
          <w:noProof/>
          <w:color w:val="808080" w:themeColor="background1" w:themeShade="80"/>
          <w:sz w:val="22"/>
          <w:szCs w:val="22"/>
        </w:rPr>
        <mc:AlternateContent>
          <mc:Choice Requires="wps">
            <w:drawing>
              <wp:anchor distT="0" distB="0" distL="114300" distR="114300" simplePos="0" relativeHeight="251605504" behindDoc="0" locked="0" layoutInCell="1" allowOverlap="1" wp14:anchorId="53B848F3" wp14:editId="5FD387B0">
                <wp:simplePos x="0" y="0"/>
                <wp:positionH relativeFrom="column">
                  <wp:posOffset>-598805</wp:posOffset>
                </wp:positionH>
                <wp:positionV relativeFrom="paragraph">
                  <wp:posOffset>66675</wp:posOffset>
                </wp:positionV>
                <wp:extent cx="6386195" cy="1344295"/>
                <wp:effectExtent l="0" t="0" r="0" b="8255"/>
                <wp:wrapNone/>
                <wp:docPr id="4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402A3" w14:textId="77777777" w:rsidR="00320B30" w:rsidRDefault="00320B30" w:rsidP="00771452">
                            <w:pPr>
                              <w:jc w:val="center"/>
                              <w:rPr>
                                <w:b/>
                                <w:sz w:val="72"/>
                                <w:szCs w:val="72"/>
                              </w:rPr>
                            </w:pPr>
                          </w:p>
                          <w:p w14:paraId="61C6186E" w14:textId="77777777" w:rsidR="00320B30" w:rsidRDefault="00320B30" w:rsidP="00771452">
                            <w:pPr>
                              <w:jc w:val="center"/>
                              <w:rPr>
                                <w:b/>
                                <w:sz w:val="72"/>
                                <w:szCs w:val="72"/>
                              </w:rPr>
                            </w:pPr>
                          </w:p>
                          <w:p w14:paraId="07A41F69" w14:textId="77777777" w:rsidR="00320B30" w:rsidRDefault="00320B30" w:rsidP="00771452">
                            <w:pPr>
                              <w:jc w:val="center"/>
                              <w:rPr>
                                <w:b/>
                                <w:sz w:val="72"/>
                                <w:szCs w:val="72"/>
                              </w:rPr>
                            </w:pPr>
                          </w:p>
                          <w:p w14:paraId="3E55C4C1" w14:textId="77777777" w:rsidR="00320B30" w:rsidRDefault="00320B30" w:rsidP="00771452">
                            <w:pPr>
                              <w:jc w:val="center"/>
                              <w:rPr>
                                <w:b/>
                                <w:sz w:val="72"/>
                                <w:szCs w:val="72"/>
                              </w:rPr>
                            </w:pPr>
                          </w:p>
                          <w:p w14:paraId="7B69F022" w14:textId="77777777" w:rsidR="00320B30" w:rsidRPr="00312125" w:rsidRDefault="00320B30" w:rsidP="00771452">
                            <w:pPr>
                              <w:jc w:val="center"/>
                              <w:rPr>
                                <w: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7.15pt;margin-top:5.25pt;width:502.85pt;height:105.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cQtgIAALw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" filled="f" stroked="f">
                <v:textbox>
                  <w:txbxContent>
                    <w:p w14:paraId="526402A3" w14:textId="77777777" w:rsidR="00320B30" w:rsidRDefault="00320B30" w:rsidP="00771452">
                      <w:pPr>
                        <w:jc w:val="center"/>
                        <w:rPr>
                          <w:b/>
                          <w:sz w:val="72"/>
                          <w:szCs w:val="72"/>
                        </w:rPr>
                      </w:pPr>
                    </w:p>
                    <w:p w14:paraId="61C6186E" w14:textId="77777777" w:rsidR="00320B30" w:rsidRDefault="00320B30" w:rsidP="00771452">
                      <w:pPr>
                        <w:jc w:val="center"/>
                        <w:rPr>
                          <w:b/>
                          <w:sz w:val="72"/>
                          <w:szCs w:val="72"/>
                        </w:rPr>
                      </w:pPr>
                    </w:p>
                    <w:p w14:paraId="07A41F69" w14:textId="77777777" w:rsidR="00320B30" w:rsidRDefault="00320B30" w:rsidP="00771452">
                      <w:pPr>
                        <w:jc w:val="center"/>
                        <w:rPr>
                          <w:b/>
                          <w:sz w:val="72"/>
                          <w:szCs w:val="72"/>
                        </w:rPr>
                      </w:pPr>
                    </w:p>
                    <w:p w14:paraId="3E55C4C1" w14:textId="77777777" w:rsidR="00320B30" w:rsidRDefault="00320B30" w:rsidP="00771452">
                      <w:pPr>
                        <w:jc w:val="center"/>
                        <w:rPr>
                          <w:b/>
                          <w:sz w:val="72"/>
                          <w:szCs w:val="72"/>
                        </w:rPr>
                      </w:pPr>
                    </w:p>
                    <w:p w14:paraId="7B69F022" w14:textId="77777777" w:rsidR="00320B30" w:rsidRPr="00312125" w:rsidRDefault="00320B30" w:rsidP="00771452">
                      <w:pPr>
                        <w:jc w:val="center"/>
                        <w:rPr>
                          <w:b/>
                          <w:sz w:val="72"/>
                          <w:szCs w:val="72"/>
                        </w:rPr>
                      </w:pPr>
                    </w:p>
                  </w:txbxContent>
                </v:textbox>
              </v:shape>
            </w:pict>
          </mc:Fallback>
        </mc:AlternateContent>
      </w:r>
    </w:p>
    <w:p w14:paraId="03FC6CAA" w14:textId="77777777" w:rsidR="009D41CD" w:rsidRPr="004D6114" w:rsidRDefault="009D41CD" w:rsidP="00EE009B">
      <w:pPr>
        <w:pStyle w:val="SUBTITULO"/>
        <w:jc w:val="center"/>
        <w:rPr>
          <w:rFonts w:asciiTheme="minorHAnsi" w:hAnsiTheme="minorHAnsi" w:cstheme="minorHAnsi"/>
          <w:sz w:val="22"/>
          <w:szCs w:val="22"/>
        </w:rPr>
      </w:pPr>
      <w:bookmarkStart w:id="1" w:name="_Toc282708663"/>
      <w:bookmarkStart w:id="2" w:name="_Toc283025753"/>
      <w:bookmarkStart w:id="3" w:name="_Toc283025804"/>
      <w:bookmarkStart w:id="4" w:name="_Toc283027493"/>
    </w:p>
    <w:bookmarkEnd w:id="1"/>
    <w:bookmarkEnd w:id="2"/>
    <w:bookmarkEnd w:id="3"/>
    <w:bookmarkEnd w:id="4"/>
    <w:p w14:paraId="05E1571B" w14:textId="77777777" w:rsidR="00C90545" w:rsidRPr="006227E2" w:rsidRDefault="00C90545" w:rsidP="00C90545">
      <w:pPr>
        <w:spacing w:line="620" w:lineRule="exact"/>
        <w:ind w:right="49"/>
        <w:jc w:val="both"/>
        <w:rPr>
          <w:rFonts w:asciiTheme="minorHAnsi" w:eastAsia="Arial" w:hAnsiTheme="minorHAnsi" w:cstheme="minorHAnsi"/>
          <w:sz w:val="44"/>
          <w:szCs w:val="44"/>
        </w:rPr>
      </w:pPr>
      <w:r w:rsidRPr="006227E2">
        <w:rPr>
          <w:rFonts w:asciiTheme="minorHAnsi" w:eastAsia="Arial" w:hAnsiTheme="minorHAnsi" w:cstheme="minorHAnsi"/>
          <w:b/>
          <w:color w:val="6F2F9F"/>
          <w:position w:val="-1"/>
          <w:sz w:val="44"/>
          <w:szCs w:val="44"/>
        </w:rPr>
        <w:t>Pre</w:t>
      </w:r>
      <w:r w:rsidRPr="006227E2">
        <w:rPr>
          <w:rFonts w:asciiTheme="minorHAnsi" w:eastAsia="Arial" w:hAnsiTheme="minorHAnsi" w:cstheme="minorHAnsi"/>
          <w:b/>
          <w:color w:val="6F2F9F"/>
          <w:spacing w:val="2"/>
          <w:position w:val="-1"/>
          <w:sz w:val="44"/>
          <w:szCs w:val="44"/>
        </w:rPr>
        <w:t>s</w:t>
      </w:r>
      <w:r w:rsidRPr="006227E2">
        <w:rPr>
          <w:rFonts w:asciiTheme="minorHAnsi" w:eastAsia="Arial" w:hAnsiTheme="minorHAnsi" w:cstheme="minorHAnsi"/>
          <w:b/>
          <w:color w:val="6F2F9F"/>
          <w:position w:val="-1"/>
          <w:sz w:val="44"/>
          <w:szCs w:val="44"/>
        </w:rPr>
        <w:t>ent</w:t>
      </w:r>
      <w:r w:rsidRPr="006227E2">
        <w:rPr>
          <w:rFonts w:asciiTheme="minorHAnsi" w:eastAsia="Arial" w:hAnsiTheme="minorHAnsi" w:cstheme="minorHAnsi"/>
          <w:b/>
          <w:color w:val="6F2F9F"/>
          <w:spacing w:val="2"/>
          <w:position w:val="-1"/>
          <w:sz w:val="44"/>
          <w:szCs w:val="44"/>
        </w:rPr>
        <w:t>a</w:t>
      </w:r>
      <w:r w:rsidRPr="006227E2">
        <w:rPr>
          <w:rFonts w:asciiTheme="minorHAnsi" w:eastAsia="Arial" w:hAnsiTheme="minorHAnsi" w:cstheme="minorHAnsi"/>
          <w:b/>
          <w:color w:val="6F2F9F"/>
          <w:position w:val="-1"/>
          <w:sz w:val="44"/>
          <w:szCs w:val="44"/>
        </w:rPr>
        <w:t>ción</w:t>
      </w:r>
    </w:p>
    <w:p w14:paraId="30D753C4" w14:textId="77777777" w:rsidR="00C90545" w:rsidRPr="004D6114" w:rsidRDefault="00C90545" w:rsidP="00C90545">
      <w:pPr>
        <w:spacing w:before="1" w:line="120" w:lineRule="exact"/>
        <w:ind w:right="49"/>
        <w:rPr>
          <w:rFonts w:asciiTheme="minorHAnsi" w:hAnsiTheme="minorHAnsi" w:cstheme="minorHAnsi"/>
          <w:sz w:val="22"/>
          <w:szCs w:val="22"/>
        </w:rPr>
      </w:pPr>
    </w:p>
    <w:p w14:paraId="4FB55F71" w14:textId="77777777" w:rsidR="00C90545" w:rsidRPr="004D6114" w:rsidRDefault="00C90545" w:rsidP="00C90545">
      <w:pPr>
        <w:spacing w:line="200" w:lineRule="exact"/>
        <w:ind w:right="49"/>
        <w:rPr>
          <w:rFonts w:asciiTheme="minorHAnsi" w:hAnsiTheme="minorHAnsi" w:cstheme="minorHAnsi"/>
          <w:sz w:val="22"/>
          <w:szCs w:val="22"/>
        </w:rPr>
      </w:pPr>
    </w:p>
    <w:p w14:paraId="7C1B58B3" w14:textId="77777777" w:rsidR="00C90545" w:rsidRPr="004D6114" w:rsidRDefault="00C90545" w:rsidP="00C90545">
      <w:pPr>
        <w:spacing w:line="200" w:lineRule="exact"/>
        <w:ind w:right="49"/>
        <w:rPr>
          <w:rFonts w:asciiTheme="minorHAnsi" w:hAnsiTheme="minorHAnsi" w:cstheme="minorHAnsi"/>
          <w:sz w:val="22"/>
          <w:szCs w:val="22"/>
        </w:rPr>
      </w:pPr>
    </w:p>
    <w:p w14:paraId="06E8499A" w14:textId="7D663845" w:rsidR="004F1AD3" w:rsidRPr="004D6114" w:rsidRDefault="004F1AD3" w:rsidP="004F1AD3">
      <w:pPr>
        <w:autoSpaceDE w:val="0"/>
        <w:autoSpaceDN w:val="0"/>
        <w:adjustRightInd w:val="0"/>
        <w:jc w:val="both"/>
        <w:rPr>
          <w:rFonts w:asciiTheme="minorHAnsi" w:hAnsiTheme="minorHAnsi" w:cstheme="minorHAnsi"/>
          <w:bCs/>
          <w:sz w:val="22"/>
          <w:szCs w:val="22"/>
        </w:rPr>
      </w:pPr>
      <w:r w:rsidRPr="004D6114">
        <w:rPr>
          <w:rFonts w:asciiTheme="minorHAnsi" w:hAnsiTheme="minorHAnsi" w:cstheme="minorHAnsi"/>
          <w:bCs/>
          <w:sz w:val="22"/>
          <w:szCs w:val="22"/>
        </w:rPr>
        <w:t xml:space="preserve">El informe </w:t>
      </w:r>
      <w:r w:rsidR="002C5105" w:rsidRPr="004D6114">
        <w:rPr>
          <w:rFonts w:asciiTheme="minorHAnsi" w:hAnsiTheme="minorHAnsi" w:cstheme="minorHAnsi"/>
          <w:bCs/>
          <w:sz w:val="22"/>
          <w:szCs w:val="22"/>
        </w:rPr>
        <w:t xml:space="preserve">para la </w:t>
      </w:r>
      <w:r w:rsidRPr="004D6114">
        <w:rPr>
          <w:rFonts w:asciiTheme="minorHAnsi" w:hAnsiTheme="minorHAnsi" w:cstheme="minorHAnsi"/>
          <w:bCs/>
          <w:sz w:val="22"/>
          <w:szCs w:val="22"/>
        </w:rPr>
        <w:t xml:space="preserve"> revisión por la Alta Dirección a</w:t>
      </w:r>
      <w:r w:rsidR="00C47702" w:rsidRPr="004D6114">
        <w:rPr>
          <w:rFonts w:asciiTheme="minorHAnsi" w:hAnsiTheme="minorHAnsi" w:cstheme="minorHAnsi"/>
          <w:bCs/>
          <w:sz w:val="22"/>
          <w:szCs w:val="22"/>
        </w:rPr>
        <w:t>l</w:t>
      </w:r>
      <w:r w:rsidRPr="004D6114">
        <w:rPr>
          <w:rFonts w:asciiTheme="minorHAnsi" w:hAnsiTheme="minorHAnsi" w:cstheme="minorHAnsi"/>
          <w:bCs/>
          <w:sz w:val="22"/>
          <w:szCs w:val="22"/>
        </w:rPr>
        <w:t xml:space="preserve"> 3</w:t>
      </w:r>
      <w:r w:rsidR="00C47702" w:rsidRPr="004D6114">
        <w:rPr>
          <w:rFonts w:asciiTheme="minorHAnsi" w:hAnsiTheme="minorHAnsi" w:cstheme="minorHAnsi"/>
          <w:bCs/>
          <w:sz w:val="22"/>
          <w:szCs w:val="22"/>
        </w:rPr>
        <w:t>1</w:t>
      </w:r>
      <w:r w:rsidRPr="004D6114">
        <w:rPr>
          <w:rFonts w:asciiTheme="minorHAnsi" w:hAnsiTheme="minorHAnsi" w:cstheme="minorHAnsi"/>
          <w:bCs/>
          <w:sz w:val="22"/>
          <w:szCs w:val="22"/>
        </w:rPr>
        <w:t xml:space="preserve"> de </w:t>
      </w:r>
      <w:r w:rsidR="00C47702" w:rsidRPr="004D6114">
        <w:rPr>
          <w:rFonts w:asciiTheme="minorHAnsi" w:hAnsiTheme="minorHAnsi" w:cstheme="minorHAnsi"/>
          <w:bCs/>
          <w:sz w:val="22"/>
          <w:szCs w:val="22"/>
        </w:rPr>
        <w:t>dic</w:t>
      </w:r>
      <w:r w:rsidRPr="004D6114">
        <w:rPr>
          <w:rFonts w:asciiTheme="minorHAnsi" w:hAnsiTheme="minorHAnsi" w:cstheme="minorHAnsi"/>
          <w:bCs/>
          <w:sz w:val="22"/>
          <w:szCs w:val="22"/>
        </w:rPr>
        <w:t>iembre de  2016, tiene como  propósito asegurar la conveniencia, adecuación, eficacia, eficiencia, y efectividad y el grado de cumplimiento de los objetivos del  Sistema de Gestión y Control de la Calidad y Medio Ambiente</w:t>
      </w:r>
      <w:r w:rsidR="00793B5D" w:rsidRPr="004D6114">
        <w:rPr>
          <w:rFonts w:asciiTheme="minorHAnsi" w:hAnsiTheme="minorHAnsi" w:cstheme="minorHAnsi"/>
          <w:bCs/>
          <w:sz w:val="22"/>
          <w:szCs w:val="22"/>
        </w:rPr>
        <w:t xml:space="preserve"> dentro del alcance en que participa el Consejo Seccional de la Judic</w:t>
      </w:r>
      <w:r w:rsidR="00FF7590" w:rsidRPr="004D6114">
        <w:rPr>
          <w:rFonts w:asciiTheme="minorHAnsi" w:hAnsiTheme="minorHAnsi" w:cstheme="minorHAnsi"/>
          <w:bCs/>
          <w:sz w:val="22"/>
          <w:szCs w:val="22"/>
        </w:rPr>
        <w:t>atura del Tolima (Juzgados del M</w:t>
      </w:r>
      <w:r w:rsidR="00793B5D" w:rsidRPr="004D6114">
        <w:rPr>
          <w:rFonts w:asciiTheme="minorHAnsi" w:hAnsiTheme="minorHAnsi" w:cstheme="minorHAnsi"/>
          <w:bCs/>
          <w:sz w:val="22"/>
          <w:szCs w:val="22"/>
        </w:rPr>
        <w:t>unicipio de Chaparral y Juzgados Administrativos de</w:t>
      </w:r>
      <w:r w:rsidR="00FF7590" w:rsidRPr="004D6114">
        <w:rPr>
          <w:rFonts w:asciiTheme="minorHAnsi" w:hAnsiTheme="minorHAnsi" w:cstheme="minorHAnsi"/>
          <w:bCs/>
          <w:sz w:val="22"/>
          <w:szCs w:val="22"/>
        </w:rPr>
        <w:t xml:space="preserve">l Circuito de </w:t>
      </w:r>
      <w:r w:rsidR="00793B5D" w:rsidRPr="004D6114">
        <w:rPr>
          <w:rFonts w:asciiTheme="minorHAnsi" w:hAnsiTheme="minorHAnsi" w:cstheme="minorHAnsi"/>
          <w:bCs/>
          <w:sz w:val="22"/>
          <w:szCs w:val="22"/>
        </w:rPr>
        <w:t xml:space="preserve"> Ibagué)</w:t>
      </w:r>
      <w:r w:rsidRPr="004D6114">
        <w:rPr>
          <w:rFonts w:asciiTheme="minorHAnsi" w:hAnsiTheme="minorHAnsi" w:cstheme="minorHAnsi"/>
          <w:bCs/>
          <w:sz w:val="22"/>
          <w:szCs w:val="22"/>
        </w:rPr>
        <w:t xml:space="preserve">. </w:t>
      </w:r>
    </w:p>
    <w:p w14:paraId="185C45D5" w14:textId="77777777" w:rsidR="004F1AD3" w:rsidRPr="004D6114" w:rsidRDefault="004F1AD3" w:rsidP="004F1AD3">
      <w:pPr>
        <w:autoSpaceDE w:val="0"/>
        <w:autoSpaceDN w:val="0"/>
        <w:adjustRightInd w:val="0"/>
        <w:jc w:val="both"/>
        <w:rPr>
          <w:rFonts w:asciiTheme="minorHAnsi" w:hAnsiTheme="minorHAnsi" w:cstheme="minorHAnsi"/>
          <w:color w:val="000000"/>
          <w:sz w:val="22"/>
          <w:szCs w:val="22"/>
        </w:rPr>
      </w:pPr>
    </w:p>
    <w:p w14:paraId="26EFA84A" w14:textId="795519C6" w:rsidR="004F1AD3" w:rsidRPr="004D6114" w:rsidRDefault="004F1AD3" w:rsidP="004F1AD3">
      <w:pPr>
        <w:autoSpaceDE w:val="0"/>
        <w:autoSpaceDN w:val="0"/>
        <w:adjustRightInd w:val="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 xml:space="preserve">La revisión por la dirección se aplica en el desarrollo del </w:t>
      </w:r>
      <w:r w:rsidRPr="004D6114">
        <w:rPr>
          <w:rFonts w:asciiTheme="minorHAnsi" w:hAnsiTheme="minorHAnsi" w:cstheme="minorHAnsi"/>
          <w:bCs/>
          <w:sz w:val="22"/>
          <w:szCs w:val="22"/>
        </w:rPr>
        <w:t>Sistema de Gestión y Control de la Calidad y Medio Ambiente de</w:t>
      </w:r>
      <w:r w:rsidR="00562300" w:rsidRPr="004D6114">
        <w:rPr>
          <w:rFonts w:asciiTheme="minorHAnsi" w:hAnsiTheme="minorHAnsi" w:cstheme="minorHAnsi"/>
          <w:bCs/>
          <w:sz w:val="22"/>
          <w:szCs w:val="22"/>
        </w:rPr>
        <w:t>l Consejo Seccional de</w:t>
      </w:r>
      <w:r w:rsidRPr="004D6114">
        <w:rPr>
          <w:rFonts w:asciiTheme="minorHAnsi" w:hAnsiTheme="minorHAnsi" w:cstheme="minorHAnsi"/>
          <w:bCs/>
          <w:sz w:val="22"/>
          <w:szCs w:val="22"/>
        </w:rPr>
        <w:t xml:space="preserve"> la </w:t>
      </w:r>
      <w:r w:rsidR="00562300" w:rsidRPr="004D6114">
        <w:rPr>
          <w:rFonts w:asciiTheme="minorHAnsi" w:hAnsiTheme="minorHAnsi" w:cstheme="minorHAnsi"/>
          <w:bCs/>
          <w:sz w:val="22"/>
          <w:szCs w:val="22"/>
        </w:rPr>
        <w:t>Judicatura del Tolima y</w:t>
      </w:r>
      <w:r w:rsidRPr="004D6114">
        <w:rPr>
          <w:rFonts w:asciiTheme="minorHAnsi" w:hAnsiTheme="minorHAnsi" w:cstheme="minorHAnsi"/>
          <w:bCs/>
          <w:sz w:val="22"/>
          <w:szCs w:val="22"/>
        </w:rPr>
        <w:t xml:space="preserve"> la Dirección Secciona</w:t>
      </w:r>
      <w:r w:rsidR="00562300" w:rsidRPr="004D6114">
        <w:rPr>
          <w:rFonts w:asciiTheme="minorHAnsi" w:hAnsiTheme="minorHAnsi" w:cstheme="minorHAnsi"/>
          <w:bCs/>
          <w:sz w:val="22"/>
          <w:szCs w:val="22"/>
        </w:rPr>
        <w:t>l</w:t>
      </w:r>
      <w:r w:rsidRPr="004D6114">
        <w:rPr>
          <w:rFonts w:asciiTheme="minorHAnsi" w:hAnsiTheme="minorHAnsi" w:cstheme="minorHAnsi"/>
          <w:bCs/>
          <w:sz w:val="22"/>
          <w:szCs w:val="22"/>
        </w:rPr>
        <w:t xml:space="preserve"> de Administración Judicial de Ibagué</w:t>
      </w:r>
      <w:r w:rsidR="00562300" w:rsidRPr="004D6114">
        <w:rPr>
          <w:rFonts w:asciiTheme="minorHAnsi" w:hAnsiTheme="minorHAnsi" w:cstheme="minorHAnsi"/>
          <w:bCs/>
          <w:sz w:val="22"/>
          <w:szCs w:val="22"/>
        </w:rPr>
        <w:t>, así</w:t>
      </w:r>
      <w:r w:rsidRPr="004D6114">
        <w:rPr>
          <w:rFonts w:asciiTheme="minorHAnsi" w:hAnsiTheme="minorHAnsi" w:cstheme="minorHAnsi"/>
          <w:bCs/>
          <w:sz w:val="22"/>
          <w:szCs w:val="22"/>
        </w:rPr>
        <w:t xml:space="preserve"> </w:t>
      </w:r>
      <w:r w:rsidR="00562300" w:rsidRPr="004D6114">
        <w:rPr>
          <w:rFonts w:asciiTheme="minorHAnsi" w:hAnsiTheme="minorHAnsi" w:cstheme="minorHAnsi"/>
          <w:bCs/>
          <w:sz w:val="22"/>
          <w:szCs w:val="22"/>
        </w:rPr>
        <w:t>como</w:t>
      </w:r>
      <w:r w:rsidRPr="004D6114">
        <w:rPr>
          <w:rFonts w:asciiTheme="minorHAnsi" w:hAnsiTheme="minorHAnsi" w:cstheme="minorHAnsi"/>
          <w:bCs/>
          <w:sz w:val="22"/>
          <w:szCs w:val="22"/>
        </w:rPr>
        <w:t xml:space="preserve"> </w:t>
      </w:r>
      <w:r w:rsidR="00793B5D" w:rsidRPr="004D6114">
        <w:rPr>
          <w:rFonts w:asciiTheme="minorHAnsi" w:hAnsiTheme="minorHAnsi" w:cstheme="minorHAnsi"/>
          <w:bCs/>
          <w:sz w:val="22"/>
          <w:szCs w:val="22"/>
        </w:rPr>
        <w:t xml:space="preserve">los Juzgados Administrativos del Circuito de Ibagué y </w:t>
      </w:r>
      <w:r w:rsidR="00FF7590" w:rsidRPr="004D6114">
        <w:rPr>
          <w:rFonts w:asciiTheme="minorHAnsi" w:hAnsiTheme="minorHAnsi" w:cstheme="minorHAnsi"/>
          <w:bCs/>
          <w:sz w:val="22"/>
          <w:szCs w:val="22"/>
        </w:rPr>
        <w:t>los Juzgados de la C</w:t>
      </w:r>
      <w:r w:rsidR="00562300" w:rsidRPr="004D6114">
        <w:rPr>
          <w:rFonts w:asciiTheme="minorHAnsi" w:hAnsiTheme="minorHAnsi" w:cstheme="minorHAnsi"/>
          <w:bCs/>
          <w:sz w:val="22"/>
          <w:szCs w:val="22"/>
        </w:rPr>
        <w:t>abecera del Circuito Judicial de Chaparral,</w:t>
      </w:r>
      <w:r w:rsidRPr="004D6114">
        <w:rPr>
          <w:rFonts w:asciiTheme="minorHAnsi" w:hAnsiTheme="minorHAnsi" w:cstheme="minorHAnsi"/>
          <w:bCs/>
          <w:sz w:val="22"/>
          <w:szCs w:val="22"/>
        </w:rPr>
        <w:t xml:space="preserve"> </w:t>
      </w:r>
      <w:r w:rsidRPr="004D6114">
        <w:rPr>
          <w:rFonts w:asciiTheme="minorHAnsi" w:hAnsiTheme="minorHAnsi" w:cstheme="minorHAnsi"/>
          <w:color w:val="000000"/>
          <w:sz w:val="22"/>
          <w:szCs w:val="22"/>
        </w:rPr>
        <w:t xml:space="preserve">dando alcance  a todos los procesos del Sistema. </w:t>
      </w:r>
    </w:p>
    <w:p w14:paraId="5317E34B" w14:textId="77777777" w:rsidR="004F1AD3" w:rsidRPr="004D6114" w:rsidRDefault="004F1AD3" w:rsidP="004F1AD3">
      <w:pPr>
        <w:autoSpaceDE w:val="0"/>
        <w:autoSpaceDN w:val="0"/>
        <w:adjustRightInd w:val="0"/>
        <w:rPr>
          <w:rFonts w:asciiTheme="minorHAnsi" w:hAnsiTheme="minorHAnsi" w:cstheme="minorHAnsi"/>
          <w:b/>
          <w:bCs/>
          <w:color w:val="E36D09"/>
          <w:sz w:val="22"/>
          <w:szCs w:val="22"/>
        </w:rPr>
      </w:pPr>
    </w:p>
    <w:p w14:paraId="567787DD" w14:textId="77777777" w:rsidR="00C90545" w:rsidRPr="004D6114" w:rsidRDefault="00C90545" w:rsidP="00C90545">
      <w:pPr>
        <w:ind w:left="1115" w:right="49"/>
        <w:rPr>
          <w:rFonts w:asciiTheme="minorHAnsi" w:hAnsiTheme="minorHAnsi" w:cstheme="minorHAnsi"/>
          <w:sz w:val="22"/>
          <w:szCs w:val="22"/>
        </w:rPr>
      </w:pPr>
    </w:p>
    <w:p w14:paraId="42A41E66" w14:textId="77777777" w:rsidR="00C90545" w:rsidRPr="004D6114" w:rsidRDefault="00C90545" w:rsidP="00C90545">
      <w:pPr>
        <w:ind w:left="1115" w:right="49"/>
        <w:rPr>
          <w:rFonts w:asciiTheme="minorHAnsi" w:hAnsiTheme="minorHAnsi" w:cstheme="minorHAnsi"/>
          <w:sz w:val="22"/>
          <w:szCs w:val="22"/>
        </w:rPr>
      </w:pPr>
    </w:p>
    <w:p w14:paraId="2D2F0539" w14:textId="77777777" w:rsidR="00C90545" w:rsidRPr="004D6114" w:rsidRDefault="00C90545" w:rsidP="00C90545">
      <w:pPr>
        <w:ind w:left="1115" w:right="49"/>
        <w:rPr>
          <w:rFonts w:asciiTheme="minorHAnsi" w:hAnsiTheme="minorHAnsi" w:cstheme="minorHAnsi"/>
          <w:sz w:val="22"/>
          <w:szCs w:val="22"/>
        </w:rPr>
      </w:pPr>
    </w:p>
    <w:p w14:paraId="7FE83132" w14:textId="77777777" w:rsidR="00C90545" w:rsidRPr="004D6114" w:rsidRDefault="00C90545" w:rsidP="00C90545">
      <w:pPr>
        <w:ind w:left="1115" w:right="49"/>
        <w:rPr>
          <w:rFonts w:asciiTheme="minorHAnsi" w:hAnsiTheme="minorHAnsi" w:cstheme="minorHAnsi"/>
          <w:sz w:val="22"/>
          <w:szCs w:val="22"/>
        </w:rPr>
      </w:pPr>
    </w:p>
    <w:p w14:paraId="09B45509" w14:textId="77777777" w:rsidR="00C90545" w:rsidRPr="004D6114" w:rsidRDefault="00C90545" w:rsidP="00C90545">
      <w:pPr>
        <w:ind w:left="1115" w:right="49"/>
        <w:rPr>
          <w:rFonts w:asciiTheme="minorHAnsi" w:hAnsiTheme="minorHAnsi" w:cstheme="minorHAnsi"/>
          <w:sz w:val="22"/>
          <w:szCs w:val="22"/>
        </w:rPr>
      </w:pPr>
    </w:p>
    <w:p w14:paraId="662EF623" w14:textId="77777777" w:rsidR="00C90545" w:rsidRPr="004D6114" w:rsidRDefault="00C90545" w:rsidP="00C90545">
      <w:pPr>
        <w:ind w:left="1115" w:right="49"/>
        <w:rPr>
          <w:rFonts w:asciiTheme="minorHAnsi" w:hAnsiTheme="minorHAnsi" w:cstheme="minorHAnsi"/>
          <w:sz w:val="22"/>
          <w:szCs w:val="22"/>
        </w:rPr>
      </w:pPr>
    </w:p>
    <w:p w14:paraId="32A57B93" w14:textId="77777777" w:rsidR="00C90545" w:rsidRPr="004D6114" w:rsidRDefault="00C90545" w:rsidP="00C90545">
      <w:pPr>
        <w:ind w:left="1115" w:right="49"/>
        <w:rPr>
          <w:rFonts w:asciiTheme="minorHAnsi" w:hAnsiTheme="minorHAnsi" w:cstheme="minorHAnsi"/>
          <w:sz w:val="22"/>
          <w:szCs w:val="22"/>
        </w:rPr>
      </w:pPr>
    </w:p>
    <w:p w14:paraId="11828E99" w14:textId="77777777" w:rsidR="00C90545" w:rsidRPr="004D6114" w:rsidRDefault="00C90545" w:rsidP="00D15409">
      <w:pPr>
        <w:ind w:right="49"/>
        <w:rPr>
          <w:rFonts w:asciiTheme="minorHAnsi" w:hAnsiTheme="minorHAnsi" w:cstheme="minorHAnsi"/>
          <w:sz w:val="22"/>
          <w:szCs w:val="22"/>
        </w:rPr>
      </w:pPr>
    </w:p>
    <w:p w14:paraId="58A52F0A" w14:textId="77777777" w:rsidR="00C90545" w:rsidRPr="004D6114" w:rsidRDefault="00C90545" w:rsidP="00C90545">
      <w:pPr>
        <w:ind w:left="1115" w:right="49"/>
        <w:rPr>
          <w:rFonts w:asciiTheme="minorHAnsi" w:hAnsiTheme="minorHAnsi" w:cstheme="minorHAnsi"/>
          <w:sz w:val="22"/>
          <w:szCs w:val="22"/>
        </w:rPr>
      </w:pPr>
    </w:p>
    <w:p w14:paraId="540A79F5" w14:textId="77777777" w:rsidR="00C90545" w:rsidRPr="004D6114" w:rsidRDefault="00C90545" w:rsidP="00C90545">
      <w:pPr>
        <w:ind w:left="1115" w:right="49"/>
        <w:rPr>
          <w:rFonts w:asciiTheme="minorHAnsi" w:hAnsiTheme="minorHAnsi" w:cstheme="minorHAnsi"/>
          <w:sz w:val="22"/>
          <w:szCs w:val="22"/>
        </w:rPr>
      </w:pPr>
    </w:p>
    <w:p w14:paraId="30F5985A" w14:textId="77777777" w:rsidR="00C90545" w:rsidRPr="004D6114" w:rsidRDefault="00C90545" w:rsidP="00C90545">
      <w:pPr>
        <w:ind w:left="1115" w:right="49"/>
        <w:rPr>
          <w:rFonts w:asciiTheme="minorHAnsi" w:hAnsiTheme="minorHAnsi" w:cstheme="minorHAnsi"/>
          <w:sz w:val="22"/>
          <w:szCs w:val="22"/>
        </w:rPr>
      </w:pPr>
    </w:p>
    <w:p w14:paraId="58E28132" w14:textId="77777777" w:rsidR="00C90545" w:rsidRPr="004D6114" w:rsidRDefault="00AB384E" w:rsidP="00AB384E">
      <w:pPr>
        <w:ind w:left="1115" w:right="49"/>
        <w:jc w:val="right"/>
        <w:rPr>
          <w:rFonts w:asciiTheme="minorHAnsi" w:hAnsiTheme="minorHAnsi" w:cstheme="minorHAnsi"/>
          <w:sz w:val="22"/>
          <w:szCs w:val="22"/>
        </w:rPr>
      </w:pPr>
      <w:r w:rsidRPr="004D6114">
        <w:rPr>
          <w:rFonts w:asciiTheme="minorHAnsi" w:hAnsiTheme="minorHAnsi" w:cstheme="minorHAnsi"/>
          <w:sz w:val="22"/>
          <w:szCs w:val="22"/>
        </w:rPr>
        <w:t>Alta Dirección</w:t>
      </w:r>
    </w:p>
    <w:p w14:paraId="04834677" w14:textId="77777777" w:rsidR="00C90545" w:rsidRPr="004D6114" w:rsidRDefault="00C90545" w:rsidP="00C90545">
      <w:pPr>
        <w:ind w:left="1115" w:right="49"/>
        <w:rPr>
          <w:rFonts w:asciiTheme="minorHAnsi" w:hAnsiTheme="minorHAnsi" w:cstheme="minorHAnsi"/>
          <w:sz w:val="22"/>
          <w:szCs w:val="22"/>
        </w:rPr>
      </w:pPr>
    </w:p>
    <w:p w14:paraId="3B32FAE7" w14:textId="77777777" w:rsidR="00C90545" w:rsidRPr="004D6114" w:rsidRDefault="00C90545" w:rsidP="00C90545">
      <w:pPr>
        <w:ind w:left="1115" w:right="49"/>
        <w:rPr>
          <w:rFonts w:asciiTheme="minorHAnsi" w:hAnsiTheme="minorHAnsi" w:cstheme="minorHAnsi"/>
          <w:sz w:val="22"/>
          <w:szCs w:val="22"/>
        </w:rPr>
      </w:pPr>
    </w:p>
    <w:p w14:paraId="2DD0482F" w14:textId="77777777" w:rsidR="00C90545" w:rsidRPr="004D6114" w:rsidRDefault="00C90545" w:rsidP="00C90545">
      <w:pPr>
        <w:ind w:left="1115" w:right="49"/>
        <w:rPr>
          <w:rFonts w:asciiTheme="minorHAnsi" w:hAnsiTheme="minorHAnsi" w:cstheme="minorHAnsi"/>
          <w:sz w:val="22"/>
          <w:szCs w:val="22"/>
        </w:rPr>
      </w:pPr>
    </w:p>
    <w:p w14:paraId="2A6E0BDE" w14:textId="77777777" w:rsidR="00C90545" w:rsidRPr="004D6114" w:rsidRDefault="00C90545" w:rsidP="00C90545">
      <w:pPr>
        <w:ind w:left="1115" w:right="49"/>
        <w:rPr>
          <w:rFonts w:asciiTheme="minorHAnsi" w:hAnsiTheme="minorHAnsi" w:cstheme="minorHAnsi"/>
          <w:sz w:val="22"/>
          <w:szCs w:val="22"/>
        </w:rPr>
      </w:pPr>
    </w:p>
    <w:p w14:paraId="5ACA007D" w14:textId="77777777" w:rsidR="00C90545" w:rsidRPr="004D6114" w:rsidRDefault="00C90545" w:rsidP="00C90545">
      <w:pPr>
        <w:ind w:left="1115" w:right="49"/>
        <w:rPr>
          <w:rFonts w:asciiTheme="minorHAnsi" w:hAnsiTheme="minorHAnsi" w:cstheme="minorHAnsi"/>
          <w:sz w:val="22"/>
          <w:szCs w:val="22"/>
        </w:rPr>
      </w:pPr>
    </w:p>
    <w:p w14:paraId="1281A822" w14:textId="77777777" w:rsidR="00C90545" w:rsidRPr="004D6114" w:rsidRDefault="00C90545" w:rsidP="00C90545">
      <w:pPr>
        <w:ind w:left="1115" w:right="49"/>
        <w:rPr>
          <w:rFonts w:asciiTheme="minorHAnsi" w:hAnsiTheme="minorHAnsi" w:cstheme="minorHAnsi"/>
          <w:sz w:val="22"/>
          <w:szCs w:val="22"/>
        </w:rPr>
      </w:pPr>
    </w:p>
    <w:p w14:paraId="131BE956" w14:textId="77777777" w:rsidR="00C90545" w:rsidRPr="004D6114" w:rsidRDefault="00C90545" w:rsidP="00C90545">
      <w:pPr>
        <w:ind w:left="1115" w:right="49"/>
        <w:rPr>
          <w:rFonts w:asciiTheme="minorHAnsi" w:hAnsiTheme="minorHAnsi" w:cstheme="minorHAnsi"/>
          <w:sz w:val="22"/>
          <w:szCs w:val="22"/>
        </w:rPr>
      </w:pPr>
    </w:p>
    <w:p w14:paraId="30D33892" w14:textId="77777777" w:rsidR="00C90545" w:rsidRPr="004D6114" w:rsidRDefault="00C90545" w:rsidP="00C90545">
      <w:pPr>
        <w:ind w:left="1115" w:right="49"/>
        <w:rPr>
          <w:rFonts w:asciiTheme="minorHAnsi" w:hAnsiTheme="minorHAnsi" w:cstheme="minorHAnsi"/>
          <w:sz w:val="22"/>
          <w:szCs w:val="22"/>
        </w:rPr>
      </w:pPr>
    </w:p>
    <w:p w14:paraId="322E18F3" w14:textId="77777777" w:rsidR="00C90545" w:rsidRPr="004D6114" w:rsidRDefault="00C90545" w:rsidP="00C90545">
      <w:pPr>
        <w:ind w:left="1115" w:right="49"/>
        <w:rPr>
          <w:rFonts w:asciiTheme="minorHAnsi" w:hAnsiTheme="minorHAnsi" w:cstheme="minorHAnsi"/>
          <w:sz w:val="22"/>
          <w:szCs w:val="22"/>
        </w:rPr>
      </w:pPr>
    </w:p>
    <w:p w14:paraId="2D7FE8F0" w14:textId="77777777" w:rsidR="00C90545" w:rsidRPr="004D6114" w:rsidRDefault="00C90545" w:rsidP="00C90545">
      <w:pPr>
        <w:ind w:left="1115" w:right="49"/>
        <w:rPr>
          <w:rFonts w:asciiTheme="minorHAnsi" w:hAnsiTheme="minorHAnsi" w:cstheme="minorHAnsi"/>
          <w:sz w:val="22"/>
          <w:szCs w:val="22"/>
        </w:rPr>
      </w:pPr>
    </w:p>
    <w:p w14:paraId="1F17FDAE" w14:textId="77777777" w:rsidR="00E6711A" w:rsidRPr="004D6114" w:rsidRDefault="00E6711A" w:rsidP="00C90545">
      <w:pPr>
        <w:ind w:left="1115" w:right="49"/>
        <w:rPr>
          <w:rFonts w:asciiTheme="minorHAnsi" w:hAnsiTheme="minorHAnsi" w:cstheme="minorHAnsi"/>
          <w:sz w:val="22"/>
          <w:szCs w:val="22"/>
        </w:rPr>
      </w:pPr>
    </w:p>
    <w:p w14:paraId="766BC26A" w14:textId="77777777" w:rsidR="00185C66" w:rsidRPr="004D6114" w:rsidRDefault="00185C66" w:rsidP="00C90545">
      <w:pPr>
        <w:ind w:left="1115" w:right="49"/>
        <w:rPr>
          <w:rFonts w:asciiTheme="minorHAnsi" w:hAnsiTheme="minorHAnsi" w:cstheme="minorHAnsi"/>
          <w:sz w:val="22"/>
          <w:szCs w:val="22"/>
        </w:rPr>
      </w:pPr>
    </w:p>
    <w:p w14:paraId="1F0E6448" w14:textId="77777777" w:rsidR="00B01766" w:rsidRPr="004D6114" w:rsidRDefault="00B01766" w:rsidP="00C90545">
      <w:pPr>
        <w:ind w:left="1115" w:right="49"/>
        <w:rPr>
          <w:rFonts w:asciiTheme="minorHAnsi" w:hAnsiTheme="minorHAnsi" w:cstheme="minorHAnsi"/>
          <w:sz w:val="22"/>
          <w:szCs w:val="22"/>
        </w:rPr>
      </w:pPr>
    </w:p>
    <w:p w14:paraId="0629D6BB" w14:textId="77777777" w:rsidR="00E6711A" w:rsidRPr="004D6114" w:rsidRDefault="00E6711A" w:rsidP="00C90545">
      <w:pPr>
        <w:ind w:left="1115" w:right="49"/>
        <w:rPr>
          <w:rFonts w:asciiTheme="minorHAnsi" w:hAnsiTheme="minorHAnsi" w:cstheme="minorHAnsi"/>
          <w:sz w:val="22"/>
          <w:szCs w:val="22"/>
        </w:rPr>
      </w:pPr>
    </w:p>
    <w:p w14:paraId="0E1F7CBC" w14:textId="77777777" w:rsidR="00E6711A" w:rsidRPr="004D6114" w:rsidRDefault="00E6711A" w:rsidP="00C90545">
      <w:pPr>
        <w:ind w:left="1115" w:right="49"/>
        <w:rPr>
          <w:rFonts w:asciiTheme="minorHAnsi" w:hAnsiTheme="minorHAnsi" w:cstheme="minorHAnsi"/>
          <w:sz w:val="22"/>
          <w:szCs w:val="22"/>
        </w:rPr>
      </w:pPr>
    </w:p>
    <w:p w14:paraId="6900DFA2" w14:textId="77777777" w:rsidR="00E6711A" w:rsidRPr="004D6114" w:rsidRDefault="00E6711A" w:rsidP="00C90545">
      <w:pPr>
        <w:ind w:left="1115" w:right="49"/>
        <w:rPr>
          <w:rFonts w:asciiTheme="minorHAnsi" w:hAnsiTheme="minorHAnsi" w:cstheme="minorHAnsi"/>
          <w:sz w:val="22"/>
          <w:szCs w:val="22"/>
        </w:rPr>
      </w:pPr>
    </w:p>
    <w:p w14:paraId="6190318D" w14:textId="77777777" w:rsidR="00E6711A" w:rsidRPr="004D6114" w:rsidRDefault="00E6711A" w:rsidP="00C90545">
      <w:pPr>
        <w:ind w:left="1115" w:right="49"/>
        <w:rPr>
          <w:rFonts w:asciiTheme="minorHAnsi" w:hAnsiTheme="minorHAnsi" w:cstheme="minorHAnsi"/>
          <w:sz w:val="22"/>
          <w:szCs w:val="22"/>
        </w:rPr>
      </w:pPr>
    </w:p>
    <w:p w14:paraId="73C9D70B" w14:textId="77777777" w:rsidR="00C90545" w:rsidRPr="004D6114" w:rsidRDefault="00C90545" w:rsidP="00C90545">
      <w:pPr>
        <w:ind w:left="1115" w:right="49"/>
        <w:rPr>
          <w:rFonts w:asciiTheme="minorHAnsi" w:hAnsiTheme="minorHAnsi" w:cstheme="minorHAnsi"/>
          <w:sz w:val="22"/>
          <w:szCs w:val="22"/>
        </w:rPr>
      </w:pPr>
    </w:p>
    <w:p w14:paraId="214BC59F" w14:textId="77777777" w:rsidR="00C45226" w:rsidRPr="004D6114" w:rsidRDefault="00C45226" w:rsidP="00C90545">
      <w:pPr>
        <w:ind w:left="1115" w:right="49"/>
        <w:rPr>
          <w:rFonts w:asciiTheme="minorHAnsi" w:hAnsiTheme="minorHAnsi" w:cstheme="minorHAnsi"/>
          <w:sz w:val="22"/>
          <w:szCs w:val="22"/>
        </w:rPr>
      </w:pPr>
    </w:p>
    <w:p w14:paraId="72E92BB7" w14:textId="5782EE6D" w:rsidR="00C90545" w:rsidRPr="004D6114" w:rsidRDefault="00C90545" w:rsidP="00C90545">
      <w:pPr>
        <w:tabs>
          <w:tab w:val="left" w:pos="8789"/>
        </w:tabs>
        <w:spacing w:before="30" w:line="320" w:lineRule="exact"/>
        <w:ind w:right="49"/>
        <w:jc w:val="center"/>
        <w:rPr>
          <w:rFonts w:asciiTheme="minorHAnsi" w:eastAsia="Arial" w:hAnsiTheme="minorHAnsi" w:cstheme="minorHAnsi"/>
          <w:b/>
          <w:color w:val="E26C09"/>
          <w:sz w:val="22"/>
          <w:szCs w:val="22"/>
        </w:rPr>
      </w:pPr>
      <w:r w:rsidRPr="004D6114">
        <w:rPr>
          <w:rFonts w:asciiTheme="minorHAnsi" w:eastAsia="Arial" w:hAnsiTheme="minorHAnsi" w:cstheme="minorHAnsi"/>
          <w:b/>
          <w:color w:val="E26C09"/>
          <w:spacing w:val="1"/>
          <w:sz w:val="22"/>
          <w:szCs w:val="22"/>
        </w:rPr>
        <w:lastRenderedPageBreak/>
        <w:t>I</w:t>
      </w:r>
      <w:r w:rsidRPr="004D6114">
        <w:rPr>
          <w:rFonts w:asciiTheme="minorHAnsi" w:eastAsia="Arial" w:hAnsiTheme="minorHAnsi" w:cstheme="minorHAnsi"/>
          <w:b/>
          <w:color w:val="E26C09"/>
          <w:spacing w:val="-1"/>
          <w:sz w:val="22"/>
          <w:szCs w:val="22"/>
        </w:rPr>
        <w:t>NF</w:t>
      </w:r>
      <w:r w:rsidRPr="004D6114">
        <w:rPr>
          <w:rFonts w:asciiTheme="minorHAnsi" w:eastAsia="Arial" w:hAnsiTheme="minorHAnsi" w:cstheme="minorHAnsi"/>
          <w:b/>
          <w:color w:val="E26C09"/>
          <w:sz w:val="22"/>
          <w:szCs w:val="22"/>
        </w:rPr>
        <w:t>O</w:t>
      </w:r>
      <w:r w:rsidRPr="004D6114">
        <w:rPr>
          <w:rFonts w:asciiTheme="minorHAnsi" w:eastAsia="Arial" w:hAnsiTheme="minorHAnsi" w:cstheme="minorHAnsi"/>
          <w:b/>
          <w:color w:val="E26C09"/>
          <w:spacing w:val="-4"/>
          <w:sz w:val="22"/>
          <w:szCs w:val="22"/>
        </w:rPr>
        <w:t>R</w:t>
      </w:r>
      <w:r w:rsidRPr="004D6114">
        <w:rPr>
          <w:rFonts w:asciiTheme="minorHAnsi" w:eastAsia="Arial" w:hAnsiTheme="minorHAnsi" w:cstheme="minorHAnsi"/>
          <w:b/>
          <w:color w:val="E26C09"/>
          <w:spacing w:val="3"/>
          <w:sz w:val="22"/>
          <w:szCs w:val="22"/>
        </w:rPr>
        <w:t>M</w:t>
      </w:r>
      <w:r w:rsidRPr="004D6114">
        <w:rPr>
          <w:rFonts w:asciiTheme="minorHAnsi" w:eastAsia="Arial" w:hAnsiTheme="minorHAnsi" w:cstheme="minorHAnsi"/>
          <w:b/>
          <w:color w:val="E26C09"/>
          <w:sz w:val="22"/>
          <w:szCs w:val="22"/>
        </w:rPr>
        <w:t>E</w:t>
      </w:r>
      <w:r w:rsidRPr="004D6114">
        <w:rPr>
          <w:rFonts w:asciiTheme="minorHAnsi" w:eastAsia="Arial" w:hAnsiTheme="minorHAnsi" w:cstheme="minorHAnsi"/>
          <w:b/>
          <w:color w:val="E26C09"/>
          <w:spacing w:val="-1"/>
          <w:sz w:val="22"/>
          <w:szCs w:val="22"/>
        </w:rPr>
        <w:t xml:space="preserve"> D</w:t>
      </w:r>
      <w:r w:rsidRPr="004D6114">
        <w:rPr>
          <w:rFonts w:asciiTheme="minorHAnsi" w:eastAsia="Arial" w:hAnsiTheme="minorHAnsi" w:cstheme="minorHAnsi"/>
          <w:b/>
          <w:color w:val="E26C09"/>
          <w:sz w:val="22"/>
          <w:szCs w:val="22"/>
        </w:rPr>
        <w:t>E</w:t>
      </w:r>
      <w:r w:rsidRPr="004D6114">
        <w:rPr>
          <w:rFonts w:asciiTheme="minorHAnsi" w:eastAsia="Arial" w:hAnsiTheme="minorHAnsi" w:cstheme="minorHAnsi"/>
          <w:b/>
          <w:color w:val="E26C09"/>
          <w:spacing w:val="1"/>
          <w:sz w:val="22"/>
          <w:szCs w:val="22"/>
        </w:rPr>
        <w:t xml:space="preserve"> </w:t>
      </w:r>
      <w:r w:rsidRPr="004D6114">
        <w:rPr>
          <w:rFonts w:asciiTheme="minorHAnsi" w:eastAsia="Arial" w:hAnsiTheme="minorHAnsi" w:cstheme="minorHAnsi"/>
          <w:b/>
          <w:color w:val="E26C09"/>
          <w:spacing w:val="-3"/>
          <w:sz w:val="22"/>
          <w:szCs w:val="22"/>
        </w:rPr>
        <w:t>G</w:t>
      </w:r>
      <w:r w:rsidRPr="004D6114">
        <w:rPr>
          <w:rFonts w:asciiTheme="minorHAnsi" w:eastAsia="Arial" w:hAnsiTheme="minorHAnsi" w:cstheme="minorHAnsi"/>
          <w:b/>
          <w:color w:val="E26C09"/>
          <w:sz w:val="22"/>
          <w:szCs w:val="22"/>
        </w:rPr>
        <w:t>E</w:t>
      </w:r>
      <w:r w:rsidRPr="004D6114">
        <w:rPr>
          <w:rFonts w:asciiTheme="minorHAnsi" w:eastAsia="Arial" w:hAnsiTheme="minorHAnsi" w:cstheme="minorHAnsi"/>
          <w:b/>
          <w:color w:val="E26C09"/>
          <w:spacing w:val="-3"/>
          <w:sz w:val="22"/>
          <w:szCs w:val="22"/>
        </w:rPr>
        <w:t>S</w:t>
      </w:r>
      <w:r w:rsidRPr="004D6114">
        <w:rPr>
          <w:rFonts w:asciiTheme="minorHAnsi" w:eastAsia="Arial" w:hAnsiTheme="minorHAnsi" w:cstheme="minorHAnsi"/>
          <w:b/>
          <w:color w:val="E26C09"/>
          <w:spacing w:val="-1"/>
          <w:sz w:val="22"/>
          <w:szCs w:val="22"/>
        </w:rPr>
        <w:t>T</w:t>
      </w:r>
      <w:r w:rsidRPr="004D6114">
        <w:rPr>
          <w:rFonts w:asciiTheme="minorHAnsi" w:eastAsia="Arial" w:hAnsiTheme="minorHAnsi" w:cstheme="minorHAnsi"/>
          <w:b/>
          <w:color w:val="E26C09"/>
          <w:spacing w:val="1"/>
          <w:sz w:val="22"/>
          <w:szCs w:val="22"/>
        </w:rPr>
        <w:t>I</w:t>
      </w:r>
      <w:r w:rsidRPr="004D6114">
        <w:rPr>
          <w:rFonts w:asciiTheme="minorHAnsi" w:eastAsia="Arial" w:hAnsiTheme="minorHAnsi" w:cstheme="minorHAnsi"/>
          <w:b/>
          <w:color w:val="E26C09"/>
          <w:sz w:val="22"/>
          <w:szCs w:val="22"/>
        </w:rPr>
        <w:t xml:space="preserve">ÓN </w:t>
      </w:r>
      <w:r w:rsidRPr="004D6114">
        <w:rPr>
          <w:rFonts w:asciiTheme="minorHAnsi" w:eastAsia="Arial" w:hAnsiTheme="minorHAnsi" w:cstheme="minorHAnsi"/>
          <w:b/>
          <w:color w:val="E26C09"/>
          <w:spacing w:val="-1"/>
          <w:sz w:val="22"/>
          <w:szCs w:val="22"/>
        </w:rPr>
        <w:t>C</w:t>
      </w:r>
      <w:r w:rsidRPr="004D6114">
        <w:rPr>
          <w:rFonts w:asciiTheme="minorHAnsi" w:eastAsia="Arial" w:hAnsiTheme="minorHAnsi" w:cstheme="minorHAnsi"/>
          <w:b/>
          <w:color w:val="E26C09"/>
          <w:sz w:val="22"/>
          <w:szCs w:val="22"/>
        </w:rPr>
        <w:t xml:space="preserve">ON </w:t>
      </w:r>
      <w:r w:rsidRPr="004D6114">
        <w:rPr>
          <w:rFonts w:asciiTheme="minorHAnsi" w:eastAsia="Arial" w:hAnsiTheme="minorHAnsi" w:cstheme="minorHAnsi"/>
          <w:b/>
          <w:color w:val="E26C09"/>
          <w:spacing w:val="-1"/>
          <w:sz w:val="22"/>
          <w:szCs w:val="22"/>
        </w:rPr>
        <w:t>C</w:t>
      </w:r>
      <w:r w:rsidRPr="004D6114">
        <w:rPr>
          <w:rFonts w:asciiTheme="minorHAnsi" w:eastAsia="Arial" w:hAnsiTheme="minorHAnsi" w:cstheme="minorHAnsi"/>
          <w:b/>
          <w:color w:val="E26C09"/>
          <w:sz w:val="22"/>
          <w:szCs w:val="22"/>
        </w:rPr>
        <w:t>O</w:t>
      </w:r>
      <w:r w:rsidRPr="004D6114">
        <w:rPr>
          <w:rFonts w:asciiTheme="minorHAnsi" w:eastAsia="Arial" w:hAnsiTheme="minorHAnsi" w:cstheme="minorHAnsi"/>
          <w:b/>
          <w:color w:val="E26C09"/>
          <w:spacing w:val="-1"/>
          <w:sz w:val="22"/>
          <w:szCs w:val="22"/>
        </w:rPr>
        <w:t>RT</w:t>
      </w:r>
      <w:r w:rsidRPr="004D6114">
        <w:rPr>
          <w:rFonts w:asciiTheme="minorHAnsi" w:eastAsia="Arial" w:hAnsiTheme="minorHAnsi" w:cstheme="minorHAnsi"/>
          <w:b/>
          <w:color w:val="E26C09"/>
          <w:sz w:val="22"/>
          <w:szCs w:val="22"/>
        </w:rPr>
        <w:t>E</w:t>
      </w:r>
      <w:r w:rsidRPr="004D6114">
        <w:rPr>
          <w:rFonts w:asciiTheme="minorHAnsi" w:eastAsia="Arial" w:hAnsiTheme="minorHAnsi" w:cstheme="minorHAnsi"/>
          <w:b/>
          <w:color w:val="E26C09"/>
          <w:spacing w:val="1"/>
          <w:sz w:val="22"/>
          <w:szCs w:val="22"/>
        </w:rPr>
        <w:t xml:space="preserve"> </w:t>
      </w:r>
      <w:r w:rsidRPr="004D6114">
        <w:rPr>
          <w:rFonts w:asciiTheme="minorHAnsi" w:eastAsia="Arial" w:hAnsiTheme="minorHAnsi" w:cstheme="minorHAnsi"/>
          <w:b/>
          <w:color w:val="E26C09"/>
          <w:sz w:val="22"/>
          <w:szCs w:val="22"/>
        </w:rPr>
        <w:t>A</w:t>
      </w:r>
      <w:r w:rsidRPr="004D6114">
        <w:rPr>
          <w:rFonts w:asciiTheme="minorHAnsi" w:eastAsia="Arial" w:hAnsiTheme="minorHAnsi" w:cstheme="minorHAnsi"/>
          <w:b/>
          <w:color w:val="E26C09"/>
          <w:spacing w:val="-4"/>
          <w:sz w:val="22"/>
          <w:szCs w:val="22"/>
        </w:rPr>
        <w:t xml:space="preserve"> </w:t>
      </w:r>
      <w:r w:rsidR="004F1AD3" w:rsidRPr="004D6114">
        <w:rPr>
          <w:rFonts w:asciiTheme="minorHAnsi" w:eastAsia="Arial" w:hAnsiTheme="minorHAnsi" w:cstheme="minorHAnsi"/>
          <w:b/>
          <w:color w:val="E26C09"/>
          <w:sz w:val="22"/>
          <w:szCs w:val="22"/>
        </w:rPr>
        <w:t>3</w:t>
      </w:r>
      <w:r w:rsidR="00B964B6" w:rsidRPr="004D6114">
        <w:rPr>
          <w:rFonts w:asciiTheme="minorHAnsi" w:eastAsia="Arial" w:hAnsiTheme="minorHAnsi" w:cstheme="minorHAnsi"/>
          <w:b/>
          <w:color w:val="E26C09"/>
          <w:sz w:val="22"/>
          <w:szCs w:val="22"/>
        </w:rPr>
        <w:t>1</w:t>
      </w:r>
      <w:r w:rsidRPr="004D6114">
        <w:rPr>
          <w:rFonts w:asciiTheme="minorHAnsi" w:eastAsia="Arial" w:hAnsiTheme="minorHAnsi" w:cstheme="minorHAnsi"/>
          <w:b/>
          <w:color w:val="E26C09"/>
          <w:spacing w:val="2"/>
          <w:sz w:val="22"/>
          <w:szCs w:val="22"/>
        </w:rPr>
        <w:t xml:space="preserve"> </w:t>
      </w:r>
      <w:r w:rsidRPr="004D6114">
        <w:rPr>
          <w:rFonts w:asciiTheme="minorHAnsi" w:eastAsia="Arial" w:hAnsiTheme="minorHAnsi" w:cstheme="minorHAnsi"/>
          <w:b/>
          <w:color w:val="E26C09"/>
          <w:spacing w:val="-1"/>
          <w:sz w:val="22"/>
          <w:szCs w:val="22"/>
        </w:rPr>
        <w:t>D</w:t>
      </w:r>
      <w:r w:rsidRPr="004D6114">
        <w:rPr>
          <w:rFonts w:asciiTheme="minorHAnsi" w:eastAsia="Arial" w:hAnsiTheme="minorHAnsi" w:cstheme="minorHAnsi"/>
          <w:b/>
          <w:color w:val="E26C09"/>
          <w:sz w:val="22"/>
          <w:szCs w:val="22"/>
        </w:rPr>
        <w:t>E</w:t>
      </w:r>
      <w:r w:rsidRPr="004D6114">
        <w:rPr>
          <w:rFonts w:asciiTheme="minorHAnsi" w:eastAsia="Arial" w:hAnsiTheme="minorHAnsi" w:cstheme="minorHAnsi"/>
          <w:b/>
          <w:color w:val="E26C09"/>
          <w:spacing w:val="2"/>
          <w:sz w:val="22"/>
          <w:szCs w:val="22"/>
        </w:rPr>
        <w:t xml:space="preserve"> </w:t>
      </w:r>
      <w:r w:rsidR="00B964B6" w:rsidRPr="004D6114">
        <w:rPr>
          <w:rFonts w:asciiTheme="minorHAnsi" w:eastAsia="Arial" w:hAnsiTheme="minorHAnsi" w:cstheme="minorHAnsi"/>
          <w:b/>
          <w:color w:val="E26C09"/>
          <w:spacing w:val="2"/>
          <w:sz w:val="22"/>
          <w:szCs w:val="22"/>
        </w:rPr>
        <w:t>DIC</w:t>
      </w:r>
      <w:r w:rsidR="004F1AD3" w:rsidRPr="004D6114">
        <w:rPr>
          <w:rFonts w:asciiTheme="minorHAnsi" w:eastAsia="Arial" w:hAnsiTheme="minorHAnsi" w:cstheme="minorHAnsi"/>
          <w:b/>
          <w:color w:val="E26C09"/>
          <w:spacing w:val="-1"/>
          <w:sz w:val="22"/>
          <w:szCs w:val="22"/>
        </w:rPr>
        <w:t xml:space="preserve">IEMBRE </w:t>
      </w:r>
      <w:r w:rsidRPr="004D6114">
        <w:rPr>
          <w:rFonts w:asciiTheme="minorHAnsi" w:eastAsia="Arial" w:hAnsiTheme="minorHAnsi" w:cstheme="minorHAnsi"/>
          <w:b/>
          <w:color w:val="E26C09"/>
          <w:sz w:val="22"/>
          <w:szCs w:val="22"/>
        </w:rPr>
        <w:t xml:space="preserve"> </w:t>
      </w:r>
      <w:r w:rsidRPr="004D6114">
        <w:rPr>
          <w:rFonts w:asciiTheme="minorHAnsi" w:eastAsia="Arial" w:hAnsiTheme="minorHAnsi" w:cstheme="minorHAnsi"/>
          <w:b/>
          <w:color w:val="E26C09"/>
          <w:spacing w:val="-1"/>
          <w:sz w:val="22"/>
          <w:szCs w:val="22"/>
        </w:rPr>
        <w:t>D</w:t>
      </w:r>
      <w:r w:rsidRPr="004D6114">
        <w:rPr>
          <w:rFonts w:asciiTheme="minorHAnsi" w:eastAsia="Arial" w:hAnsiTheme="minorHAnsi" w:cstheme="minorHAnsi"/>
          <w:b/>
          <w:color w:val="E26C09"/>
          <w:sz w:val="22"/>
          <w:szCs w:val="22"/>
        </w:rPr>
        <w:t>E</w:t>
      </w:r>
      <w:r w:rsidRPr="004D6114">
        <w:rPr>
          <w:rFonts w:asciiTheme="minorHAnsi" w:eastAsia="Arial" w:hAnsiTheme="minorHAnsi" w:cstheme="minorHAnsi"/>
          <w:b/>
          <w:color w:val="E26C09"/>
          <w:spacing w:val="1"/>
          <w:sz w:val="22"/>
          <w:szCs w:val="22"/>
        </w:rPr>
        <w:t xml:space="preserve"> </w:t>
      </w:r>
      <w:r w:rsidRPr="004D6114">
        <w:rPr>
          <w:rFonts w:asciiTheme="minorHAnsi" w:eastAsia="Arial" w:hAnsiTheme="minorHAnsi" w:cstheme="minorHAnsi"/>
          <w:b/>
          <w:color w:val="E26C09"/>
          <w:sz w:val="22"/>
          <w:szCs w:val="22"/>
        </w:rPr>
        <w:t>201</w:t>
      </w:r>
      <w:r w:rsidR="004F1AD3" w:rsidRPr="004D6114">
        <w:rPr>
          <w:rFonts w:asciiTheme="minorHAnsi" w:eastAsia="Arial" w:hAnsiTheme="minorHAnsi" w:cstheme="minorHAnsi"/>
          <w:b/>
          <w:color w:val="E26C09"/>
          <w:sz w:val="22"/>
          <w:szCs w:val="22"/>
        </w:rPr>
        <w:t>6</w:t>
      </w:r>
    </w:p>
    <w:p w14:paraId="763F0C34" w14:textId="77777777" w:rsidR="00C90545" w:rsidRPr="004D6114" w:rsidRDefault="00C90545" w:rsidP="00C90545">
      <w:pPr>
        <w:tabs>
          <w:tab w:val="left" w:pos="8789"/>
        </w:tabs>
        <w:spacing w:before="30" w:line="320" w:lineRule="exact"/>
        <w:ind w:right="49"/>
        <w:jc w:val="center"/>
        <w:rPr>
          <w:rFonts w:asciiTheme="minorHAnsi" w:eastAsia="Arial" w:hAnsiTheme="minorHAnsi" w:cstheme="minorHAnsi"/>
          <w:b/>
          <w:color w:val="E26C09"/>
          <w:sz w:val="22"/>
          <w:szCs w:val="22"/>
        </w:rPr>
      </w:pPr>
    </w:p>
    <w:p w14:paraId="6BC4297D" w14:textId="77777777" w:rsidR="00C90545" w:rsidRPr="004D6114" w:rsidRDefault="00C90545" w:rsidP="00C90545">
      <w:pPr>
        <w:ind w:right="49"/>
        <w:rPr>
          <w:rFonts w:asciiTheme="minorHAnsi" w:hAnsiTheme="minorHAnsi" w:cstheme="minorHAnsi"/>
          <w:sz w:val="22"/>
          <w:szCs w:val="22"/>
        </w:rPr>
      </w:pPr>
    </w:p>
    <w:p w14:paraId="5F789153" w14:textId="64A96E83" w:rsidR="00185C66" w:rsidRPr="004D6114" w:rsidRDefault="00185C66" w:rsidP="00185C66">
      <w:pPr>
        <w:autoSpaceDE w:val="0"/>
        <w:autoSpaceDN w:val="0"/>
        <w:adjustRightInd w:val="0"/>
        <w:jc w:val="both"/>
        <w:rPr>
          <w:rFonts w:asciiTheme="minorHAnsi" w:hAnsiTheme="minorHAnsi" w:cstheme="minorHAnsi"/>
          <w:bCs/>
          <w:sz w:val="22"/>
          <w:szCs w:val="22"/>
        </w:rPr>
      </w:pPr>
      <w:r w:rsidRPr="004D6114">
        <w:rPr>
          <w:rFonts w:asciiTheme="minorHAnsi" w:hAnsiTheme="minorHAnsi" w:cstheme="minorHAnsi"/>
          <w:bCs/>
          <w:sz w:val="22"/>
          <w:szCs w:val="22"/>
        </w:rPr>
        <w:t>La Revisión por la Alta Dirección, evalúa los  elementos de entrada, de acuerdo con lo establecido en la Norma NTC GP1000:2009</w:t>
      </w:r>
      <w:r w:rsidR="00793B5D" w:rsidRPr="004D6114">
        <w:rPr>
          <w:rFonts w:asciiTheme="minorHAnsi" w:hAnsiTheme="minorHAnsi" w:cstheme="minorHAnsi"/>
          <w:bCs/>
          <w:sz w:val="22"/>
          <w:szCs w:val="22"/>
        </w:rPr>
        <w:t xml:space="preserve"> y NTCISO 9001:2008</w:t>
      </w:r>
      <w:r w:rsidRPr="004D6114">
        <w:rPr>
          <w:rFonts w:asciiTheme="minorHAnsi" w:hAnsiTheme="minorHAnsi" w:cstheme="minorHAnsi"/>
          <w:b/>
          <w:bCs/>
          <w:sz w:val="22"/>
          <w:szCs w:val="22"/>
        </w:rPr>
        <w:t xml:space="preserve">, </w:t>
      </w:r>
      <w:r w:rsidR="00B964B6" w:rsidRPr="004D6114">
        <w:rPr>
          <w:rFonts w:asciiTheme="minorHAnsi" w:hAnsiTheme="minorHAnsi" w:cstheme="minorHAnsi"/>
          <w:bCs/>
          <w:sz w:val="22"/>
          <w:szCs w:val="22"/>
        </w:rPr>
        <w:t>que</w:t>
      </w:r>
      <w:r w:rsidRPr="004D6114">
        <w:rPr>
          <w:rFonts w:asciiTheme="minorHAnsi" w:hAnsiTheme="minorHAnsi" w:cstheme="minorHAnsi"/>
          <w:bCs/>
          <w:sz w:val="22"/>
          <w:szCs w:val="22"/>
        </w:rPr>
        <w:t xml:space="preserve">  se encuentra estructurada de la siguiente forma: </w:t>
      </w:r>
    </w:p>
    <w:p w14:paraId="2F6C132A" w14:textId="77777777" w:rsidR="00185C66" w:rsidRPr="004D6114" w:rsidRDefault="00185C66" w:rsidP="00185C66">
      <w:pPr>
        <w:autoSpaceDE w:val="0"/>
        <w:autoSpaceDN w:val="0"/>
        <w:adjustRightInd w:val="0"/>
        <w:jc w:val="both"/>
        <w:rPr>
          <w:rFonts w:asciiTheme="minorHAnsi" w:hAnsiTheme="minorHAnsi" w:cstheme="minorHAnsi"/>
          <w:bCs/>
          <w:sz w:val="22"/>
          <w:szCs w:val="22"/>
        </w:rPr>
      </w:pPr>
    </w:p>
    <w:p w14:paraId="31D0C2A4" w14:textId="7D37CECA" w:rsidR="003A6DC2" w:rsidRPr="004D6114" w:rsidRDefault="00FE69D9" w:rsidP="003A6DC2">
      <w:pPr>
        <w:pStyle w:val="Prrafodelista"/>
        <w:numPr>
          <w:ilvl w:val="0"/>
          <w:numId w:val="20"/>
        </w:numPr>
        <w:ind w:right="49"/>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Cumplimiento del compromiso de la Política y Objetivos de Calidad (objetivos estratégicos)</w:t>
      </w:r>
      <w:r w:rsidR="00B964B6" w:rsidRPr="004D6114">
        <w:rPr>
          <w:rFonts w:asciiTheme="minorHAnsi" w:hAnsiTheme="minorHAnsi" w:cstheme="minorHAnsi"/>
          <w:color w:val="000000" w:themeColor="text1"/>
          <w:sz w:val="22"/>
          <w:szCs w:val="22"/>
        </w:rPr>
        <w:t>.</w:t>
      </w:r>
    </w:p>
    <w:p w14:paraId="53018AD4" w14:textId="77777777" w:rsidR="00B964B6" w:rsidRPr="004D6114" w:rsidRDefault="00B964B6" w:rsidP="00B964B6">
      <w:pPr>
        <w:pStyle w:val="Prrafodelista"/>
        <w:ind w:right="49"/>
        <w:jc w:val="both"/>
        <w:rPr>
          <w:rFonts w:asciiTheme="minorHAnsi" w:hAnsiTheme="minorHAnsi" w:cstheme="minorHAnsi"/>
          <w:color w:val="000000" w:themeColor="text1"/>
          <w:sz w:val="22"/>
          <w:szCs w:val="22"/>
        </w:rPr>
      </w:pPr>
    </w:p>
    <w:p w14:paraId="198A977D" w14:textId="0E22A4AD" w:rsidR="00B964B6" w:rsidRPr="004D6114" w:rsidRDefault="00C90545" w:rsidP="003A6DC2">
      <w:pPr>
        <w:pStyle w:val="CUERPOTEXTO"/>
        <w:numPr>
          <w:ilvl w:val="0"/>
          <w:numId w:val="20"/>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Informe Parcial de resultados Plan de Mantenimiento y Mejoramiento del SIGC</w:t>
      </w:r>
      <w:r w:rsidR="00474A87" w:rsidRPr="004D6114">
        <w:rPr>
          <w:rFonts w:asciiTheme="minorHAnsi" w:hAnsiTheme="minorHAnsi" w:cstheme="minorHAnsi"/>
          <w:color w:val="000000" w:themeColor="text1"/>
          <w:sz w:val="22"/>
          <w:szCs w:val="22"/>
          <w:lang w:val="es-CO"/>
        </w:rPr>
        <w:t xml:space="preserve">MA con corte </w:t>
      </w:r>
      <w:r w:rsidRPr="004D6114">
        <w:rPr>
          <w:rFonts w:asciiTheme="minorHAnsi" w:hAnsiTheme="minorHAnsi" w:cstheme="minorHAnsi"/>
          <w:color w:val="000000" w:themeColor="text1"/>
          <w:sz w:val="22"/>
          <w:szCs w:val="22"/>
          <w:lang w:val="es-CO"/>
        </w:rPr>
        <w:t xml:space="preserve"> a 3</w:t>
      </w:r>
      <w:r w:rsidR="00B964B6" w:rsidRPr="004D6114">
        <w:rPr>
          <w:rFonts w:asciiTheme="minorHAnsi" w:hAnsiTheme="minorHAnsi" w:cstheme="minorHAnsi"/>
          <w:color w:val="000000" w:themeColor="text1"/>
          <w:sz w:val="22"/>
          <w:szCs w:val="22"/>
          <w:lang w:val="es-CO"/>
        </w:rPr>
        <w:t>1</w:t>
      </w:r>
      <w:r w:rsidRPr="004D6114">
        <w:rPr>
          <w:rFonts w:asciiTheme="minorHAnsi" w:hAnsiTheme="minorHAnsi" w:cstheme="minorHAnsi"/>
          <w:color w:val="000000" w:themeColor="text1"/>
          <w:sz w:val="22"/>
          <w:szCs w:val="22"/>
          <w:lang w:val="es-CO"/>
        </w:rPr>
        <w:t xml:space="preserve"> de </w:t>
      </w:r>
      <w:r w:rsidR="00B964B6" w:rsidRPr="004D6114">
        <w:rPr>
          <w:rFonts w:asciiTheme="minorHAnsi" w:hAnsiTheme="minorHAnsi" w:cstheme="minorHAnsi"/>
          <w:color w:val="000000" w:themeColor="text1"/>
          <w:sz w:val="22"/>
          <w:szCs w:val="22"/>
          <w:lang w:val="es-CO"/>
        </w:rPr>
        <w:t>dic</w:t>
      </w:r>
      <w:r w:rsidR="004F1AD3" w:rsidRPr="004D6114">
        <w:rPr>
          <w:rFonts w:asciiTheme="minorHAnsi" w:hAnsiTheme="minorHAnsi" w:cstheme="minorHAnsi"/>
          <w:color w:val="000000" w:themeColor="text1"/>
          <w:sz w:val="22"/>
          <w:szCs w:val="22"/>
          <w:lang w:val="es-CO"/>
        </w:rPr>
        <w:t>iembre</w:t>
      </w:r>
      <w:r w:rsidR="003155DE" w:rsidRPr="004D6114">
        <w:rPr>
          <w:rFonts w:asciiTheme="minorHAnsi" w:hAnsiTheme="minorHAnsi" w:cstheme="minorHAnsi"/>
          <w:color w:val="000000" w:themeColor="text1"/>
          <w:sz w:val="22"/>
          <w:szCs w:val="22"/>
          <w:lang w:val="es-CO"/>
        </w:rPr>
        <w:t xml:space="preserve"> de </w:t>
      </w:r>
      <w:r w:rsidR="00B01766" w:rsidRPr="004D6114">
        <w:rPr>
          <w:rFonts w:asciiTheme="minorHAnsi" w:hAnsiTheme="minorHAnsi" w:cstheme="minorHAnsi"/>
          <w:color w:val="000000" w:themeColor="text1"/>
          <w:sz w:val="22"/>
          <w:szCs w:val="22"/>
          <w:lang w:val="es-CO"/>
        </w:rPr>
        <w:t>2016</w:t>
      </w:r>
      <w:r w:rsidR="00B964B6" w:rsidRPr="004D6114">
        <w:rPr>
          <w:rFonts w:asciiTheme="minorHAnsi" w:hAnsiTheme="minorHAnsi" w:cstheme="minorHAnsi"/>
          <w:color w:val="000000" w:themeColor="text1"/>
          <w:sz w:val="22"/>
          <w:szCs w:val="22"/>
          <w:lang w:val="es-CO"/>
        </w:rPr>
        <w:t>.</w:t>
      </w:r>
    </w:p>
    <w:p w14:paraId="7BE08731" w14:textId="74E25D97" w:rsidR="00C90545" w:rsidRPr="004D6114" w:rsidRDefault="00C90545" w:rsidP="00B964B6">
      <w:pPr>
        <w:pStyle w:val="CUERPOTEXTO"/>
        <w:ind w:left="720"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 xml:space="preserve">  </w:t>
      </w:r>
    </w:p>
    <w:p w14:paraId="6FAF4ACC" w14:textId="3AB276A3" w:rsidR="00C90545" w:rsidRPr="004D6114" w:rsidRDefault="00C90545" w:rsidP="003A6DC2">
      <w:pPr>
        <w:pStyle w:val="CUERPOTEXTO"/>
        <w:numPr>
          <w:ilvl w:val="0"/>
          <w:numId w:val="20"/>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Resultados de auditorías</w:t>
      </w:r>
      <w:r w:rsidR="00B964B6" w:rsidRPr="004D6114">
        <w:rPr>
          <w:rFonts w:asciiTheme="minorHAnsi" w:hAnsiTheme="minorHAnsi" w:cstheme="minorHAnsi"/>
          <w:color w:val="000000" w:themeColor="text1"/>
          <w:sz w:val="22"/>
          <w:szCs w:val="22"/>
          <w:lang w:val="es-CO"/>
        </w:rPr>
        <w:t>.</w:t>
      </w:r>
    </w:p>
    <w:p w14:paraId="62142A95" w14:textId="77777777" w:rsidR="00B964B6" w:rsidRPr="004D6114" w:rsidRDefault="00B964B6" w:rsidP="00B964B6">
      <w:pPr>
        <w:pStyle w:val="CUERPOTEXTO"/>
        <w:ind w:right="49"/>
        <w:rPr>
          <w:rFonts w:asciiTheme="minorHAnsi" w:hAnsiTheme="minorHAnsi" w:cstheme="minorHAnsi"/>
          <w:color w:val="000000" w:themeColor="text1"/>
          <w:sz w:val="22"/>
          <w:szCs w:val="22"/>
          <w:lang w:val="es-CO"/>
        </w:rPr>
      </w:pPr>
    </w:p>
    <w:p w14:paraId="32D578CF" w14:textId="72130D7D" w:rsidR="00C90545" w:rsidRPr="004D6114" w:rsidRDefault="00C90545" w:rsidP="003A6DC2">
      <w:pPr>
        <w:pStyle w:val="CUERPOTEXTO"/>
        <w:numPr>
          <w:ilvl w:val="0"/>
          <w:numId w:val="20"/>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Retroalimentación del cliente</w:t>
      </w:r>
      <w:r w:rsidR="00B964B6" w:rsidRPr="004D6114">
        <w:rPr>
          <w:rFonts w:asciiTheme="minorHAnsi" w:hAnsiTheme="minorHAnsi" w:cstheme="minorHAnsi"/>
          <w:color w:val="000000" w:themeColor="text1"/>
          <w:sz w:val="22"/>
          <w:szCs w:val="22"/>
          <w:lang w:val="es-CO"/>
        </w:rPr>
        <w:t>.</w:t>
      </w:r>
    </w:p>
    <w:p w14:paraId="611B5EDC" w14:textId="77777777" w:rsidR="00B964B6" w:rsidRPr="004D6114" w:rsidRDefault="00B964B6" w:rsidP="00B964B6">
      <w:pPr>
        <w:pStyle w:val="CUERPOTEXTO"/>
        <w:ind w:right="49"/>
        <w:rPr>
          <w:rFonts w:asciiTheme="minorHAnsi" w:hAnsiTheme="minorHAnsi" w:cstheme="minorHAnsi"/>
          <w:color w:val="000000" w:themeColor="text1"/>
          <w:sz w:val="22"/>
          <w:szCs w:val="22"/>
          <w:lang w:val="es-CO"/>
        </w:rPr>
      </w:pPr>
    </w:p>
    <w:p w14:paraId="067FA100" w14:textId="02AED331" w:rsidR="00C90545" w:rsidRPr="0014741D" w:rsidRDefault="00C90545" w:rsidP="003A6DC2">
      <w:pPr>
        <w:pStyle w:val="CUERPOTEXTO"/>
        <w:numPr>
          <w:ilvl w:val="0"/>
          <w:numId w:val="20"/>
        </w:numPr>
        <w:ind w:right="49"/>
        <w:rPr>
          <w:rFonts w:asciiTheme="minorHAnsi" w:hAnsiTheme="minorHAnsi" w:cstheme="minorHAnsi"/>
          <w:color w:val="000000" w:themeColor="text1"/>
          <w:sz w:val="22"/>
          <w:szCs w:val="22"/>
          <w:lang w:val="es-CO"/>
        </w:rPr>
      </w:pPr>
      <w:r w:rsidRPr="0014741D">
        <w:rPr>
          <w:rFonts w:asciiTheme="minorHAnsi" w:hAnsiTheme="minorHAnsi" w:cstheme="minorHAnsi"/>
          <w:color w:val="000000" w:themeColor="text1"/>
          <w:sz w:val="22"/>
          <w:szCs w:val="22"/>
          <w:lang w:val="es-CO"/>
        </w:rPr>
        <w:t>Desempeño de los procesos</w:t>
      </w:r>
      <w:r w:rsidR="0014741D" w:rsidRPr="0014741D">
        <w:rPr>
          <w:rFonts w:asciiTheme="minorHAnsi" w:hAnsiTheme="minorHAnsi" w:cstheme="minorHAnsi"/>
          <w:color w:val="000000" w:themeColor="text1"/>
          <w:sz w:val="22"/>
          <w:szCs w:val="22"/>
          <w:lang w:val="es-CO"/>
        </w:rPr>
        <w:t xml:space="preserve"> y</w:t>
      </w:r>
      <w:r w:rsidR="0014741D">
        <w:rPr>
          <w:rFonts w:asciiTheme="minorHAnsi" w:hAnsiTheme="minorHAnsi" w:cstheme="minorHAnsi"/>
          <w:color w:val="000000" w:themeColor="text1"/>
          <w:sz w:val="22"/>
          <w:szCs w:val="22"/>
          <w:lang w:val="es-CO"/>
        </w:rPr>
        <w:t xml:space="preserve"> </w:t>
      </w:r>
      <w:r w:rsidRPr="0014741D">
        <w:rPr>
          <w:rFonts w:asciiTheme="minorHAnsi" w:hAnsiTheme="minorHAnsi" w:cstheme="minorHAnsi"/>
          <w:color w:val="000000" w:themeColor="text1"/>
          <w:sz w:val="22"/>
          <w:szCs w:val="22"/>
          <w:lang w:val="es-CO"/>
        </w:rPr>
        <w:t>Conformidad de productos y servicios</w:t>
      </w:r>
      <w:r w:rsidR="00B964B6" w:rsidRPr="0014741D">
        <w:rPr>
          <w:rFonts w:asciiTheme="minorHAnsi" w:hAnsiTheme="minorHAnsi" w:cstheme="minorHAnsi"/>
          <w:color w:val="000000" w:themeColor="text1"/>
          <w:sz w:val="22"/>
          <w:szCs w:val="22"/>
          <w:lang w:val="es-CO"/>
        </w:rPr>
        <w:t>.</w:t>
      </w:r>
    </w:p>
    <w:p w14:paraId="54405379" w14:textId="77777777" w:rsidR="00B964B6" w:rsidRPr="004D6114" w:rsidRDefault="00B964B6" w:rsidP="00B964B6">
      <w:pPr>
        <w:pStyle w:val="CUERPOTEXTO"/>
        <w:ind w:right="49"/>
        <w:rPr>
          <w:rFonts w:asciiTheme="minorHAnsi" w:hAnsiTheme="minorHAnsi" w:cstheme="minorHAnsi"/>
          <w:color w:val="000000" w:themeColor="text1"/>
          <w:sz w:val="22"/>
          <w:szCs w:val="22"/>
          <w:lang w:val="es-CO"/>
        </w:rPr>
      </w:pPr>
    </w:p>
    <w:p w14:paraId="69503738" w14:textId="2CBC9021" w:rsidR="00C90545" w:rsidRPr="004D6114" w:rsidRDefault="00C90545" w:rsidP="003A6DC2">
      <w:pPr>
        <w:pStyle w:val="CUERPOTEXTO"/>
        <w:numPr>
          <w:ilvl w:val="0"/>
          <w:numId w:val="20"/>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Estado de acciones correctivas y preventivas</w:t>
      </w:r>
      <w:r w:rsidR="00B964B6" w:rsidRPr="004D6114">
        <w:rPr>
          <w:rFonts w:asciiTheme="minorHAnsi" w:hAnsiTheme="minorHAnsi" w:cstheme="minorHAnsi"/>
          <w:color w:val="000000" w:themeColor="text1"/>
          <w:sz w:val="22"/>
          <w:szCs w:val="22"/>
          <w:lang w:val="es-CO"/>
        </w:rPr>
        <w:t>.</w:t>
      </w:r>
    </w:p>
    <w:p w14:paraId="0958BFA3" w14:textId="77777777" w:rsidR="00B964B6" w:rsidRPr="004D6114" w:rsidRDefault="00B964B6" w:rsidP="00B964B6">
      <w:pPr>
        <w:pStyle w:val="CUERPOTEXTO"/>
        <w:ind w:right="49"/>
        <w:rPr>
          <w:rFonts w:asciiTheme="minorHAnsi" w:hAnsiTheme="minorHAnsi" w:cstheme="minorHAnsi"/>
          <w:color w:val="000000" w:themeColor="text1"/>
          <w:sz w:val="22"/>
          <w:szCs w:val="22"/>
          <w:lang w:val="es-CO"/>
        </w:rPr>
      </w:pPr>
    </w:p>
    <w:p w14:paraId="45633E5A" w14:textId="771D17B7" w:rsidR="00C90545" w:rsidRPr="004D6114" w:rsidRDefault="00793B5D" w:rsidP="003A6DC2">
      <w:pPr>
        <w:pStyle w:val="CUERPOTEXTO"/>
        <w:numPr>
          <w:ilvl w:val="0"/>
          <w:numId w:val="20"/>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I</w:t>
      </w:r>
      <w:r w:rsidR="00C90545" w:rsidRPr="004D6114">
        <w:rPr>
          <w:rFonts w:asciiTheme="minorHAnsi" w:hAnsiTheme="minorHAnsi" w:cstheme="minorHAnsi"/>
          <w:color w:val="000000" w:themeColor="text1"/>
          <w:sz w:val="22"/>
          <w:szCs w:val="22"/>
          <w:lang w:val="es-CO"/>
        </w:rPr>
        <w:t>nforme de seguimiento a las acciones previas efectuadas por la Dirección</w:t>
      </w:r>
      <w:r w:rsidR="00B964B6" w:rsidRPr="004D6114">
        <w:rPr>
          <w:rFonts w:asciiTheme="minorHAnsi" w:hAnsiTheme="minorHAnsi" w:cstheme="minorHAnsi"/>
          <w:color w:val="000000" w:themeColor="text1"/>
          <w:sz w:val="22"/>
          <w:szCs w:val="22"/>
          <w:lang w:val="es-CO"/>
        </w:rPr>
        <w:t>.</w:t>
      </w:r>
    </w:p>
    <w:p w14:paraId="5AC949B2" w14:textId="77777777" w:rsidR="00B964B6" w:rsidRPr="004D6114" w:rsidRDefault="00B964B6" w:rsidP="00B964B6">
      <w:pPr>
        <w:pStyle w:val="CUERPOTEXTO"/>
        <w:ind w:right="49"/>
        <w:rPr>
          <w:rFonts w:asciiTheme="minorHAnsi" w:hAnsiTheme="minorHAnsi" w:cstheme="minorHAnsi"/>
          <w:color w:val="000000" w:themeColor="text1"/>
          <w:sz w:val="22"/>
          <w:szCs w:val="22"/>
          <w:lang w:val="es-CO"/>
        </w:rPr>
      </w:pPr>
    </w:p>
    <w:p w14:paraId="0B5BE8D3" w14:textId="7BA82E0A" w:rsidR="00C90545" w:rsidRPr="004D6114" w:rsidRDefault="00C90545" w:rsidP="003A6DC2">
      <w:pPr>
        <w:pStyle w:val="CUERPOTEXTO"/>
        <w:numPr>
          <w:ilvl w:val="0"/>
          <w:numId w:val="20"/>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Cambios que podrían afectar el sistema</w:t>
      </w:r>
      <w:r w:rsidR="00B964B6" w:rsidRPr="004D6114">
        <w:rPr>
          <w:rFonts w:asciiTheme="minorHAnsi" w:hAnsiTheme="minorHAnsi" w:cstheme="minorHAnsi"/>
          <w:color w:val="000000" w:themeColor="text1"/>
          <w:sz w:val="22"/>
          <w:szCs w:val="22"/>
          <w:lang w:val="es-CO"/>
        </w:rPr>
        <w:t>.</w:t>
      </w:r>
    </w:p>
    <w:p w14:paraId="1E353E6A" w14:textId="77777777" w:rsidR="00B964B6" w:rsidRPr="004D6114" w:rsidRDefault="00B964B6" w:rsidP="00B964B6">
      <w:pPr>
        <w:pStyle w:val="CUERPOTEXTO"/>
        <w:ind w:right="49"/>
        <w:rPr>
          <w:rFonts w:asciiTheme="minorHAnsi" w:hAnsiTheme="minorHAnsi" w:cstheme="minorHAnsi"/>
          <w:color w:val="000000" w:themeColor="text1"/>
          <w:sz w:val="22"/>
          <w:szCs w:val="22"/>
          <w:lang w:val="es-CO"/>
        </w:rPr>
      </w:pPr>
    </w:p>
    <w:p w14:paraId="5FFFB03B" w14:textId="11E10856" w:rsidR="00C90545" w:rsidRPr="004D6114" w:rsidRDefault="00C90545" w:rsidP="003A6DC2">
      <w:pPr>
        <w:pStyle w:val="CUERPOTEXTO"/>
        <w:numPr>
          <w:ilvl w:val="0"/>
          <w:numId w:val="20"/>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Recomendaciones para la mejora</w:t>
      </w:r>
      <w:r w:rsidR="00B964B6" w:rsidRPr="004D6114">
        <w:rPr>
          <w:rFonts w:asciiTheme="minorHAnsi" w:hAnsiTheme="minorHAnsi" w:cstheme="minorHAnsi"/>
          <w:color w:val="000000" w:themeColor="text1"/>
          <w:sz w:val="22"/>
          <w:szCs w:val="22"/>
          <w:lang w:val="es-CO"/>
        </w:rPr>
        <w:t>.</w:t>
      </w:r>
    </w:p>
    <w:p w14:paraId="26C94176" w14:textId="77777777" w:rsidR="00B964B6" w:rsidRPr="004D6114" w:rsidRDefault="00B964B6" w:rsidP="00B964B6">
      <w:pPr>
        <w:pStyle w:val="CUERPOTEXTO"/>
        <w:ind w:right="49"/>
        <w:rPr>
          <w:rFonts w:asciiTheme="minorHAnsi" w:hAnsiTheme="minorHAnsi" w:cstheme="minorHAnsi"/>
          <w:color w:val="000000" w:themeColor="text1"/>
          <w:sz w:val="22"/>
          <w:szCs w:val="22"/>
          <w:lang w:val="es-CO"/>
        </w:rPr>
      </w:pPr>
    </w:p>
    <w:p w14:paraId="6F18AF82" w14:textId="67AAA3D8" w:rsidR="00C90545" w:rsidRPr="004D6114" w:rsidRDefault="00C90545" w:rsidP="003A6DC2">
      <w:pPr>
        <w:pStyle w:val="CUERPOTEXTO"/>
        <w:numPr>
          <w:ilvl w:val="0"/>
          <w:numId w:val="20"/>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Resultados sobre la gestión realizada en los riesgos de la Entidad</w:t>
      </w:r>
      <w:r w:rsidR="00B964B6" w:rsidRPr="004D6114">
        <w:rPr>
          <w:rFonts w:asciiTheme="minorHAnsi" w:hAnsiTheme="minorHAnsi" w:cstheme="minorHAnsi"/>
          <w:color w:val="000000" w:themeColor="text1"/>
          <w:sz w:val="22"/>
          <w:szCs w:val="22"/>
          <w:lang w:val="es-CO"/>
        </w:rPr>
        <w:t>.</w:t>
      </w:r>
    </w:p>
    <w:p w14:paraId="2111F388" w14:textId="77777777" w:rsidR="00FE69D9" w:rsidRPr="004D6114" w:rsidRDefault="00FE69D9" w:rsidP="00FE69D9">
      <w:pPr>
        <w:pStyle w:val="CUERPOTEXTO"/>
        <w:ind w:right="49"/>
        <w:rPr>
          <w:rFonts w:asciiTheme="minorHAnsi" w:hAnsiTheme="minorHAnsi" w:cstheme="minorHAnsi"/>
          <w:color w:val="000000" w:themeColor="text1"/>
          <w:sz w:val="22"/>
          <w:szCs w:val="22"/>
          <w:lang w:val="es-CO"/>
        </w:rPr>
      </w:pPr>
    </w:p>
    <w:p w14:paraId="48B87210" w14:textId="77777777" w:rsidR="00FE69D9" w:rsidRPr="004D6114" w:rsidRDefault="00FE69D9" w:rsidP="00FE69D9">
      <w:pPr>
        <w:pStyle w:val="CUERPOTEXTO"/>
        <w:ind w:right="49"/>
        <w:rPr>
          <w:rFonts w:asciiTheme="minorHAnsi" w:hAnsiTheme="minorHAnsi" w:cstheme="minorHAnsi"/>
          <w:color w:val="000000" w:themeColor="text1"/>
          <w:sz w:val="22"/>
          <w:szCs w:val="22"/>
          <w:lang w:val="es-CO"/>
        </w:rPr>
      </w:pPr>
    </w:p>
    <w:p w14:paraId="5589A00F"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1BCE35FE"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50FA233F"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2726F6CA"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1CD66120"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6758D5E0"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5611D6A1"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0563B9AE"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5DD6FDDC"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1BD5BCDD"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71BB18E3"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31B6BBEB"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4A53FF29" w14:textId="77777777" w:rsidR="006A3810" w:rsidRDefault="006A3810" w:rsidP="00FE69D9">
      <w:pPr>
        <w:pStyle w:val="CUERPOTEXTO"/>
        <w:ind w:right="49"/>
        <w:rPr>
          <w:rFonts w:asciiTheme="minorHAnsi" w:hAnsiTheme="minorHAnsi" w:cstheme="minorHAnsi"/>
          <w:color w:val="000000" w:themeColor="text1"/>
          <w:sz w:val="22"/>
          <w:szCs w:val="22"/>
          <w:lang w:val="es-CO"/>
        </w:rPr>
      </w:pPr>
    </w:p>
    <w:p w14:paraId="4BB02BEA" w14:textId="77777777" w:rsidR="007A3EBD" w:rsidRPr="004D6114" w:rsidRDefault="007A3EBD" w:rsidP="00FE69D9">
      <w:pPr>
        <w:pStyle w:val="CUERPOTEXTO"/>
        <w:ind w:right="49"/>
        <w:rPr>
          <w:rFonts w:asciiTheme="minorHAnsi" w:hAnsiTheme="minorHAnsi" w:cstheme="minorHAnsi"/>
          <w:color w:val="000000" w:themeColor="text1"/>
          <w:sz w:val="22"/>
          <w:szCs w:val="22"/>
          <w:lang w:val="es-CO"/>
        </w:rPr>
      </w:pPr>
    </w:p>
    <w:p w14:paraId="1370AB1A"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6460CACD" w14:textId="77777777" w:rsidR="006A3810" w:rsidRDefault="006A3810" w:rsidP="00FE69D9">
      <w:pPr>
        <w:pStyle w:val="CUERPOTEXTO"/>
        <w:ind w:right="49"/>
        <w:rPr>
          <w:rFonts w:asciiTheme="minorHAnsi" w:hAnsiTheme="minorHAnsi" w:cstheme="minorHAnsi"/>
          <w:color w:val="000000" w:themeColor="text1"/>
          <w:sz w:val="22"/>
          <w:szCs w:val="22"/>
          <w:lang w:val="es-CO"/>
        </w:rPr>
      </w:pPr>
    </w:p>
    <w:p w14:paraId="6B6249C8" w14:textId="77777777" w:rsidR="00355830" w:rsidRDefault="00355830" w:rsidP="00FE69D9">
      <w:pPr>
        <w:pStyle w:val="CUERPOTEXTO"/>
        <w:ind w:right="49"/>
        <w:rPr>
          <w:rFonts w:asciiTheme="minorHAnsi" w:hAnsiTheme="minorHAnsi" w:cstheme="minorHAnsi"/>
          <w:color w:val="000000" w:themeColor="text1"/>
          <w:sz w:val="22"/>
          <w:szCs w:val="22"/>
          <w:lang w:val="es-CO"/>
        </w:rPr>
      </w:pPr>
    </w:p>
    <w:p w14:paraId="34B569C7" w14:textId="77777777" w:rsidR="00355830" w:rsidRPr="004D6114" w:rsidRDefault="00355830" w:rsidP="00FE69D9">
      <w:pPr>
        <w:pStyle w:val="CUERPOTEXTO"/>
        <w:ind w:right="49"/>
        <w:rPr>
          <w:rFonts w:asciiTheme="minorHAnsi" w:hAnsiTheme="minorHAnsi" w:cstheme="minorHAnsi"/>
          <w:color w:val="000000" w:themeColor="text1"/>
          <w:sz w:val="22"/>
          <w:szCs w:val="22"/>
          <w:lang w:val="es-CO"/>
        </w:rPr>
      </w:pPr>
    </w:p>
    <w:p w14:paraId="705109D0"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66FC987E" w14:textId="77777777" w:rsidR="00FE69D9" w:rsidRPr="004D6114" w:rsidRDefault="005631D8" w:rsidP="00E722C7">
      <w:pPr>
        <w:pStyle w:val="Prrafodelista"/>
        <w:numPr>
          <w:ilvl w:val="0"/>
          <w:numId w:val="18"/>
        </w:numPr>
        <w:ind w:right="49"/>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lastRenderedPageBreak/>
        <w:t>CUMPLIMIENTO DEL COMPROMISO DE LA POLÍTICA Y OBJETIVOS DE CALIDAD (OBJETIVOS ESTRATÉGICOS)</w:t>
      </w:r>
    </w:p>
    <w:p w14:paraId="0372FAF6" w14:textId="77777777" w:rsidR="00FE69D9" w:rsidRPr="004D6114" w:rsidRDefault="00FE69D9" w:rsidP="00FE69D9">
      <w:pPr>
        <w:pStyle w:val="CUERPOTEXTO"/>
        <w:ind w:right="49"/>
        <w:rPr>
          <w:rFonts w:asciiTheme="minorHAnsi" w:hAnsiTheme="minorHAnsi" w:cstheme="minorHAnsi"/>
          <w:color w:val="000000" w:themeColor="text1"/>
          <w:sz w:val="22"/>
          <w:szCs w:val="22"/>
          <w:lang w:val="es-CO"/>
        </w:rPr>
      </w:pPr>
    </w:p>
    <w:p w14:paraId="6D125308" w14:textId="77777777" w:rsidR="00B01766" w:rsidRPr="004D6114" w:rsidRDefault="00B01766" w:rsidP="00FE69D9">
      <w:pPr>
        <w:pStyle w:val="CUERPOTEXTO"/>
        <w:ind w:right="49"/>
        <w:rPr>
          <w:rFonts w:asciiTheme="minorHAnsi" w:hAnsiTheme="minorHAnsi" w:cstheme="minorHAnsi"/>
          <w:color w:val="000000" w:themeColor="text1"/>
          <w:sz w:val="22"/>
          <w:szCs w:val="22"/>
          <w:lang w:val="es-CO"/>
        </w:rPr>
      </w:pPr>
    </w:p>
    <w:p w14:paraId="6FF26D9D" w14:textId="77777777" w:rsidR="006A3810" w:rsidRPr="004D6114" w:rsidRDefault="00793B5D" w:rsidP="00FE69D9">
      <w:pPr>
        <w:pStyle w:val="CUERPOTEXTO"/>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 xml:space="preserve">El Consejo </w:t>
      </w:r>
      <w:r w:rsidR="00FE69D9" w:rsidRPr="004D6114">
        <w:rPr>
          <w:rFonts w:asciiTheme="minorHAnsi" w:hAnsiTheme="minorHAnsi" w:cstheme="minorHAnsi"/>
          <w:color w:val="000000" w:themeColor="text1"/>
          <w:sz w:val="22"/>
          <w:szCs w:val="22"/>
          <w:lang w:val="es-CO"/>
        </w:rPr>
        <w:t xml:space="preserve"> Seccional</w:t>
      </w:r>
      <w:r w:rsidRPr="004D6114">
        <w:rPr>
          <w:rFonts w:asciiTheme="minorHAnsi" w:hAnsiTheme="minorHAnsi" w:cstheme="minorHAnsi"/>
          <w:color w:val="000000" w:themeColor="text1"/>
          <w:sz w:val="22"/>
          <w:szCs w:val="22"/>
          <w:lang w:val="es-CO"/>
        </w:rPr>
        <w:t xml:space="preserve"> de la Judicatura del </w:t>
      </w:r>
      <w:r w:rsidR="00FE69D9" w:rsidRPr="004D6114">
        <w:rPr>
          <w:rFonts w:asciiTheme="minorHAnsi" w:hAnsiTheme="minorHAnsi" w:cstheme="minorHAnsi"/>
          <w:color w:val="000000" w:themeColor="text1"/>
          <w:sz w:val="22"/>
          <w:szCs w:val="22"/>
          <w:lang w:val="es-CO"/>
        </w:rPr>
        <w:t xml:space="preserve"> </w:t>
      </w:r>
      <w:r w:rsidR="002C5105" w:rsidRPr="004D6114">
        <w:rPr>
          <w:rFonts w:asciiTheme="minorHAnsi" w:hAnsiTheme="minorHAnsi" w:cstheme="minorHAnsi"/>
          <w:color w:val="000000" w:themeColor="text1"/>
          <w:sz w:val="22"/>
          <w:szCs w:val="22"/>
          <w:lang w:val="es-CO"/>
        </w:rPr>
        <w:t xml:space="preserve">Tolima y la Dirección Seccional </w:t>
      </w:r>
      <w:r w:rsidR="005C3225" w:rsidRPr="004D6114">
        <w:rPr>
          <w:rFonts w:asciiTheme="minorHAnsi" w:hAnsiTheme="minorHAnsi" w:cstheme="minorHAnsi"/>
          <w:color w:val="000000" w:themeColor="text1"/>
          <w:sz w:val="22"/>
          <w:szCs w:val="22"/>
          <w:lang w:val="es-CO"/>
        </w:rPr>
        <w:t>de Administración Judicial</w:t>
      </w:r>
      <w:r w:rsidR="00FE69D9" w:rsidRPr="004D6114">
        <w:rPr>
          <w:rFonts w:asciiTheme="minorHAnsi" w:hAnsiTheme="minorHAnsi" w:cstheme="minorHAnsi"/>
          <w:color w:val="000000" w:themeColor="text1"/>
          <w:sz w:val="22"/>
          <w:szCs w:val="22"/>
          <w:lang w:val="es-CO"/>
        </w:rPr>
        <w:t xml:space="preserve">, en cumplimiento de la política de calidad y los objetivos de calidad </w:t>
      </w:r>
      <w:r w:rsidR="00D00582" w:rsidRPr="004D6114">
        <w:rPr>
          <w:rFonts w:asciiTheme="minorHAnsi" w:hAnsiTheme="minorHAnsi" w:cstheme="minorHAnsi"/>
          <w:color w:val="000000" w:themeColor="text1"/>
          <w:sz w:val="22"/>
          <w:szCs w:val="22"/>
          <w:lang w:val="es-CO"/>
        </w:rPr>
        <w:t xml:space="preserve">consagrados </w:t>
      </w:r>
      <w:r w:rsidRPr="004D6114">
        <w:rPr>
          <w:rFonts w:asciiTheme="minorHAnsi" w:hAnsiTheme="minorHAnsi" w:cstheme="minorHAnsi"/>
          <w:color w:val="000000" w:themeColor="text1"/>
          <w:sz w:val="22"/>
          <w:szCs w:val="22"/>
          <w:lang w:val="es-CO"/>
        </w:rPr>
        <w:t xml:space="preserve">en </w:t>
      </w:r>
      <w:r w:rsidR="00D00582" w:rsidRPr="004D6114">
        <w:rPr>
          <w:rFonts w:asciiTheme="minorHAnsi" w:hAnsiTheme="minorHAnsi" w:cstheme="minorHAnsi"/>
          <w:color w:val="000000" w:themeColor="text1"/>
          <w:sz w:val="22"/>
          <w:szCs w:val="22"/>
          <w:lang w:val="es-CO"/>
        </w:rPr>
        <w:t xml:space="preserve">el Acuerdo PSAA14-10161 del 12 de junio de </w:t>
      </w:r>
      <w:r w:rsidR="00B01766" w:rsidRPr="004D6114">
        <w:rPr>
          <w:rFonts w:asciiTheme="minorHAnsi" w:hAnsiTheme="minorHAnsi" w:cstheme="minorHAnsi"/>
          <w:color w:val="000000" w:themeColor="text1"/>
          <w:sz w:val="22"/>
          <w:szCs w:val="22"/>
          <w:lang w:val="es-CO"/>
        </w:rPr>
        <w:t>2016</w:t>
      </w:r>
      <w:r w:rsidR="00D00582" w:rsidRPr="004D6114">
        <w:rPr>
          <w:rFonts w:asciiTheme="minorHAnsi" w:hAnsiTheme="minorHAnsi" w:cstheme="minorHAnsi"/>
          <w:color w:val="000000" w:themeColor="text1"/>
          <w:sz w:val="22"/>
          <w:szCs w:val="22"/>
          <w:lang w:val="es-CO"/>
        </w:rPr>
        <w:t>, “</w:t>
      </w:r>
      <w:r w:rsidR="00D00582" w:rsidRPr="004D6114">
        <w:rPr>
          <w:rFonts w:asciiTheme="minorHAnsi" w:hAnsiTheme="minorHAnsi" w:cstheme="minorHAnsi"/>
          <w:i/>
          <w:color w:val="000000" w:themeColor="text1"/>
          <w:sz w:val="22"/>
          <w:szCs w:val="22"/>
          <w:lang w:val="es-CO"/>
        </w:rPr>
        <w:t>Por el cual se actualiza el Sistema Integrado de Gestión y  Control de la Calidad creado mediante acuerdo PSSA07-3926 de 2007</w:t>
      </w:r>
      <w:r w:rsidR="00E722C7" w:rsidRPr="004D6114">
        <w:rPr>
          <w:rFonts w:asciiTheme="minorHAnsi" w:hAnsiTheme="minorHAnsi" w:cstheme="minorHAnsi"/>
          <w:i/>
          <w:color w:val="000000" w:themeColor="text1"/>
          <w:sz w:val="22"/>
          <w:szCs w:val="22"/>
          <w:lang w:val="es-CO"/>
        </w:rPr>
        <w:t xml:space="preserve"> </w:t>
      </w:r>
      <w:r w:rsidR="00D00582" w:rsidRPr="004D6114">
        <w:rPr>
          <w:rFonts w:asciiTheme="minorHAnsi" w:hAnsiTheme="minorHAnsi" w:cstheme="minorHAnsi"/>
          <w:i/>
          <w:color w:val="000000" w:themeColor="text1"/>
          <w:sz w:val="22"/>
          <w:szCs w:val="22"/>
          <w:lang w:val="es-CO"/>
        </w:rPr>
        <w:t>y se establece el Sistema integrado de Gestión y el Medio Ambie</w:t>
      </w:r>
      <w:r w:rsidR="003A0533" w:rsidRPr="004D6114">
        <w:rPr>
          <w:rFonts w:asciiTheme="minorHAnsi" w:hAnsiTheme="minorHAnsi" w:cstheme="minorHAnsi"/>
          <w:i/>
          <w:color w:val="000000" w:themeColor="text1"/>
          <w:sz w:val="22"/>
          <w:szCs w:val="22"/>
          <w:lang w:val="es-CO"/>
        </w:rPr>
        <w:t>nte –SIGMA</w:t>
      </w:r>
      <w:r w:rsidR="003A0533" w:rsidRPr="004D6114">
        <w:rPr>
          <w:rFonts w:asciiTheme="minorHAnsi" w:hAnsiTheme="minorHAnsi" w:cstheme="minorHAnsi"/>
          <w:color w:val="000000" w:themeColor="text1"/>
          <w:sz w:val="22"/>
          <w:szCs w:val="22"/>
          <w:lang w:val="es-CO"/>
        </w:rPr>
        <w:t xml:space="preserve">”, </w:t>
      </w:r>
      <w:r w:rsidR="00E722C7" w:rsidRPr="004D6114">
        <w:rPr>
          <w:rFonts w:asciiTheme="minorHAnsi" w:hAnsiTheme="minorHAnsi" w:cstheme="minorHAnsi"/>
          <w:color w:val="000000" w:themeColor="text1"/>
          <w:sz w:val="22"/>
          <w:szCs w:val="22"/>
          <w:lang w:val="es-CO"/>
        </w:rPr>
        <w:t>y los establecidos en los alcances de los sistemas de los Juzgados Administrativos del Circuito de Ibagué y los Juzgados del</w:t>
      </w:r>
      <w:r w:rsidR="005C3225" w:rsidRPr="004D6114">
        <w:rPr>
          <w:rFonts w:asciiTheme="minorHAnsi" w:hAnsiTheme="minorHAnsi" w:cstheme="minorHAnsi"/>
          <w:color w:val="000000" w:themeColor="text1"/>
          <w:sz w:val="22"/>
          <w:szCs w:val="22"/>
          <w:lang w:val="es-CO"/>
        </w:rPr>
        <w:t xml:space="preserve"> </w:t>
      </w:r>
      <w:r w:rsidR="00E722C7" w:rsidRPr="004D6114">
        <w:rPr>
          <w:rFonts w:asciiTheme="minorHAnsi" w:hAnsiTheme="minorHAnsi" w:cstheme="minorHAnsi"/>
          <w:color w:val="000000" w:themeColor="text1"/>
          <w:sz w:val="22"/>
          <w:szCs w:val="22"/>
          <w:lang w:val="es-CO"/>
        </w:rPr>
        <w:t xml:space="preserve">Circuito de Chaparral, </w:t>
      </w:r>
      <w:r w:rsidR="003A0533" w:rsidRPr="004D6114">
        <w:rPr>
          <w:rFonts w:asciiTheme="minorHAnsi" w:hAnsiTheme="minorHAnsi" w:cstheme="minorHAnsi"/>
          <w:color w:val="000000" w:themeColor="text1"/>
          <w:sz w:val="22"/>
          <w:szCs w:val="22"/>
          <w:lang w:val="es-CO"/>
        </w:rPr>
        <w:t>ha</w:t>
      </w:r>
      <w:r w:rsidR="00E722C7" w:rsidRPr="004D6114">
        <w:rPr>
          <w:rFonts w:asciiTheme="minorHAnsi" w:hAnsiTheme="minorHAnsi" w:cstheme="minorHAnsi"/>
          <w:color w:val="000000" w:themeColor="text1"/>
          <w:sz w:val="22"/>
          <w:szCs w:val="22"/>
          <w:lang w:val="es-CO"/>
        </w:rPr>
        <w:t>n</w:t>
      </w:r>
      <w:r w:rsidR="003A0533" w:rsidRPr="004D6114">
        <w:rPr>
          <w:rFonts w:asciiTheme="minorHAnsi" w:hAnsiTheme="minorHAnsi" w:cstheme="minorHAnsi"/>
          <w:color w:val="000000" w:themeColor="text1"/>
          <w:sz w:val="22"/>
          <w:szCs w:val="22"/>
          <w:lang w:val="es-CO"/>
        </w:rPr>
        <w:t xml:space="preserve"> manifestado</w:t>
      </w:r>
      <w:r w:rsidR="00D00582" w:rsidRPr="004D6114">
        <w:rPr>
          <w:rFonts w:asciiTheme="minorHAnsi" w:hAnsiTheme="minorHAnsi" w:cstheme="minorHAnsi"/>
          <w:color w:val="000000" w:themeColor="text1"/>
          <w:sz w:val="22"/>
          <w:szCs w:val="22"/>
          <w:lang w:val="es-CO"/>
        </w:rPr>
        <w:t xml:space="preserve"> su compromiso indeclinable de establecer, documentar , implantar , mantener y mejorar el sistema de gestión</w:t>
      </w:r>
      <w:r w:rsidR="00BF20B1" w:rsidRPr="004D6114">
        <w:rPr>
          <w:rFonts w:asciiTheme="minorHAnsi" w:hAnsiTheme="minorHAnsi" w:cstheme="minorHAnsi"/>
          <w:color w:val="000000" w:themeColor="text1"/>
          <w:sz w:val="22"/>
          <w:szCs w:val="22"/>
          <w:lang w:val="es-CO"/>
        </w:rPr>
        <w:t xml:space="preserve"> de calidad, con el fin de cu</w:t>
      </w:r>
      <w:r w:rsidR="003A0533" w:rsidRPr="004D6114">
        <w:rPr>
          <w:rFonts w:asciiTheme="minorHAnsi" w:hAnsiTheme="minorHAnsi" w:cstheme="minorHAnsi"/>
          <w:color w:val="000000" w:themeColor="text1"/>
          <w:sz w:val="22"/>
          <w:szCs w:val="22"/>
          <w:lang w:val="es-CO"/>
        </w:rPr>
        <w:t xml:space="preserve">mplir </w:t>
      </w:r>
      <w:r w:rsidR="00106D19" w:rsidRPr="004D6114">
        <w:rPr>
          <w:rFonts w:asciiTheme="minorHAnsi" w:hAnsiTheme="minorHAnsi" w:cstheme="minorHAnsi"/>
          <w:color w:val="000000" w:themeColor="text1"/>
          <w:sz w:val="22"/>
          <w:szCs w:val="22"/>
          <w:lang w:val="es-CO"/>
        </w:rPr>
        <w:t xml:space="preserve">los requisitos y </w:t>
      </w:r>
      <w:r w:rsidR="00745866" w:rsidRPr="004D6114">
        <w:rPr>
          <w:rFonts w:asciiTheme="minorHAnsi" w:hAnsiTheme="minorHAnsi" w:cstheme="minorHAnsi"/>
          <w:color w:val="000000" w:themeColor="text1"/>
          <w:sz w:val="22"/>
          <w:szCs w:val="22"/>
          <w:lang w:val="es-CO"/>
        </w:rPr>
        <w:t xml:space="preserve">la </w:t>
      </w:r>
      <w:r w:rsidR="00106D19" w:rsidRPr="004D6114">
        <w:rPr>
          <w:rFonts w:asciiTheme="minorHAnsi" w:hAnsiTheme="minorHAnsi" w:cstheme="minorHAnsi"/>
          <w:color w:val="000000" w:themeColor="text1"/>
          <w:sz w:val="22"/>
          <w:szCs w:val="22"/>
          <w:lang w:val="es-CO"/>
        </w:rPr>
        <w:t xml:space="preserve">satisfacción </w:t>
      </w:r>
      <w:r w:rsidR="00BF20B1" w:rsidRPr="004D6114">
        <w:rPr>
          <w:rFonts w:asciiTheme="minorHAnsi" w:hAnsiTheme="minorHAnsi" w:cstheme="minorHAnsi"/>
          <w:color w:val="000000" w:themeColor="text1"/>
          <w:sz w:val="22"/>
          <w:szCs w:val="22"/>
          <w:lang w:val="es-CO"/>
        </w:rPr>
        <w:t xml:space="preserve"> de los usuarios,  propender por el mejoramiento continuo, el crecimiento personal y profesional de los servidores judiciales</w:t>
      </w:r>
      <w:r w:rsidR="00106D19" w:rsidRPr="004D6114">
        <w:rPr>
          <w:rFonts w:asciiTheme="minorHAnsi" w:hAnsiTheme="minorHAnsi" w:cstheme="minorHAnsi"/>
          <w:color w:val="000000" w:themeColor="text1"/>
          <w:sz w:val="22"/>
          <w:szCs w:val="22"/>
          <w:lang w:val="es-CO"/>
        </w:rPr>
        <w:t xml:space="preserve">, </w:t>
      </w:r>
      <w:r w:rsidR="00BF20B1" w:rsidRPr="004D6114">
        <w:rPr>
          <w:rFonts w:asciiTheme="minorHAnsi" w:hAnsiTheme="minorHAnsi" w:cstheme="minorHAnsi"/>
          <w:color w:val="000000" w:themeColor="text1"/>
          <w:sz w:val="22"/>
          <w:szCs w:val="22"/>
          <w:lang w:val="es-CO"/>
        </w:rPr>
        <w:t>el trabajo en equipo,</w:t>
      </w:r>
      <w:r w:rsidR="009E376C" w:rsidRPr="004D6114">
        <w:rPr>
          <w:rFonts w:asciiTheme="minorHAnsi" w:hAnsiTheme="minorHAnsi" w:cstheme="minorHAnsi"/>
          <w:color w:val="000000" w:themeColor="text1"/>
          <w:sz w:val="22"/>
          <w:szCs w:val="22"/>
          <w:lang w:val="es-CO"/>
        </w:rPr>
        <w:t xml:space="preserve"> </w:t>
      </w:r>
      <w:r w:rsidR="00BF20B1" w:rsidRPr="004D6114">
        <w:rPr>
          <w:rFonts w:asciiTheme="minorHAnsi" w:hAnsiTheme="minorHAnsi" w:cstheme="minorHAnsi"/>
          <w:color w:val="000000" w:themeColor="text1"/>
          <w:sz w:val="22"/>
          <w:szCs w:val="22"/>
          <w:lang w:val="es-CO"/>
        </w:rPr>
        <w:t xml:space="preserve"> la transparencia en sus procesos, </w:t>
      </w:r>
      <w:r w:rsidR="00165EA1" w:rsidRPr="004D6114">
        <w:rPr>
          <w:rFonts w:asciiTheme="minorHAnsi" w:hAnsiTheme="minorHAnsi" w:cstheme="minorHAnsi"/>
          <w:color w:val="000000" w:themeColor="text1"/>
          <w:sz w:val="22"/>
          <w:szCs w:val="22"/>
          <w:lang w:val="es-CO"/>
        </w:rPr>
        <w:t>un clima organizacional de diá</w:t>
      </w:r>
      <w:r w:rsidR="000542DF" w:rsidRPr="004D6114">
        <w:rPr>
          <w:rFonts w:asciiTheme="minorHAnsi" w:hAnsiTheme="minorHAnsi" w:cstheme="minorHAnsi"/>
          <w:color w:val="000000" w:themeColor="text1"/>
          <w:sz w:val="22"/>
          <w:szCs w:val="22"/>
          <w:lang w:val="es-CO"/>
        </w:rPr>
        <w:t xml:space="preserve">logo con las instituciones y </w:t>
      </w:r>
      <w:r w:rsidR="007455CE" w:rsidRPr="004D6114">
        <w:rPr>
          <w:rFonts w:asciiTheme="minorHAnsi" w:hAnsiTheme="minorHAnsi" w:cstheme="minorHAnsi"/>
          <w:color w:val="000000" w:themeColor="text1"/>
          <w:sz w:val="22"/>
          <w:szCs w:val="22"/>
          <w:lang w:val="es-CO"/>
        </w:rPr>
        <w:t xml:space="preserve">demás </w:t>
      </w:r>
      <w:r w:rsidR="000542DF" w:rsidRPr="004D6114">
        <w:rPr>
          <w:rFonts w:asciiTheme="minorHAnsi" w:hAnsiTheme="minorHAnsi" w:cstheme="minorHAnsi"/>
          <w:color w:val="000000" w:themeColor="text1"/>
          <w:sz w:val="22"/>
          <w:szCs w:val="22"/>
          <w:lang w:val="es-CO"/>
        </w:rPr>
        <w:t>sujetos procesales que  contr</w:t>
      </w:r>
      <w:r w:rsidR="00106D19" w:rsidRPr="004D6114">
        <w:rPr>
          <w:rFonts w:asciiTheme="minorHAnsi" w:hAnsiTheme="minorHAnsi" w:cstheme="minorHAnsi"/>
          <w:color w:val="000000" w:themeColor="text1"/>
          <w:sz w:val="22"/>
          <w:szCs w:val="22"/>
          <w:lang w:val="es-CO"/>
        </w:rPr>
        <w:t>ibuyen a</w:t>
      </w:r>
      <w:r w:rsidR="000542DF" w:rsidRPr="004D6114">
        <w:rPr>
          <w:rFonts w:asciiTheme="minorHAnsi" w:hAnsiTheme="minorHAnsi" w:cstheme="minorHAnsi"/>
          <w:color w:val="000000" w:themeColor="text1"/>
          <w:sz w:val="22"/>
          <w:szCs w:val="22"/>
          <w:lang w:val="es-CO"/>
        </w:rPr>
        <w:t xml:space="preserve"> la sagrada misión de administrar  justicia, lo que garantiza la óptima toma de decisi</w:t>
      </w:r>
      <w:r w:rsidR="009E376C" w:rsidRPr="004D6114">
        <w:rPr>
          <w:rFonts w:asciiTheme="minorHAnsi" w:hAnsiTheme="minorHAnsi" w:cstheme="minorHAnsi"/>
          <w:color w:val="000000" w:themeColor="text1"/>
          <w:sz w:val="22"/>
          <w:szCs w:val="22"/>
          <w:lang w:val="es-CO"/>
        </w:rPr>
        <w:t>ones</w:t>
      </w:r>
      <w:r w:rsidR="008D5F60" w:rsidRPr="004D6114">
        <w:rPr>
          <w:rFonts w:asciiTheme="minorHAnsi" w:hAnsiTheme="minorHAnsi" w:cstheme="minorHAnsi"/>
          <w:color w:val="000000" w:themeColor="text1"/>
          <w:sz w:val="22"/>
          <w:szCs w:val="22"/>
          <w:lang w:val="es-CO"/>
        </w:rPr>
        <w:t xml:space="preserve"> y la ge</w:t>
      </w:r>
      <w:r w:rsidR="00745866" w:rsidRPr="004D6114">
        <w:rPr>
          <w:rFonts w:asciiTheme="minorHAnsi" w:hAnsiTheme="minorHAnsi" w:cstheme="minorHAnsi"/>
          <w:color w:val="000000" w:themeColor="text1"/>
          <w:sz w:val="22"/>
          <w:szCs w:val="22"/>
          <w:lang w:val="es-CO"/>
        </w:rPr>
        <w:t>neración de controles efectivos</w:t>
      </w:r>
      <w:r w:rsidR="008D5F60" w:rsidRPr="004D6114">
        <w:rPr>
          <w:rFonts w:asciiTheme="minorHAnsi" w:hAnsiTheme="minorHAnsi" w:cstheme="minorHAnsi"/>
          <w:color w:val="000000" w:themeColor="text1"/>
          <w:sz w:val="22"/>
          <w:szCs w:val="22"/>
          <w:lang w:val="es-CO"/>
        </w:rPr>
        <w:t xml:space="preserve"> que le permitan el cumplimiento de su misión institucional y</w:t>
      </w:r>
      <w:r w:rsidR="009E376C" w:rsidRPr="004D6114">
        <w:rPr>
          <w:rFonts w:asciiTheme="minorHAnsi" w:hAnsiTheme="minorHAnsi" w:cstheme="minorHAnsi"/>
          <w:color w:val="000000" w:themeColor="text1"/>
          <w:sz w:val="22"/>
          <w:szCs w:val="22"/>
          <w:lang w:val="es-CO"/>
        </w:rPr>
        <w:t xml:space="preserve"> los objetivos estratégicos</w:t>
      </w:r>
      <w:r w:rsidR="008D5F60" w:rsidRPr="004D6114">
        <w:rPr>
          <w:rFonts w:asciiTheme="minorHAnsi" w:hAnsiTheme="minorHAnsi" w:cstheme="minorHAnsi"/>
          <w:color w:val="000000" w:themeColor="text1"/>
          <w:sz w:val="22"/>
          <w:szCs w:val="22"/>
          <w:lang w:val="es-CO"/>
        </w:rPr>
        <w:t xml:space="preserve"> trazados</w:t>
      </w:r>
      <w:r w:rsidR="00745866" w:rsidRPr="004D6114">
        <w:rPr>
          <w:rFonts w:asciiTheme="minorHAnsi" w:hAnsiTheme="minorHAnsi" w:cstheme="minorHAnsi"/>
          <w:color w:val="000000" w:themeColor="text1"/>
          <w:sz w:val="22"/>
          <w:szCs w:val="22"/>
          <w:lang w:val="es-CO"/>
        </w:rPr>
        <w:t xml:space="preserve"> a corto y mediano</w:t>
      </w:r>
      <w:r w:rsidR="00165EA1" w:rsidRPr="004D6114">
        <w:rPr>
          <w:rFonts w:asciiTheme="minorHAnsi" w:hAnsiTheme="minorHAnsi" w:cstheme="minorHAnsi"/>
          <w:color w:val="000000" w:themeColor="text1"/>
          <w:sz w:val="22"/>
          <w:szCs w:val="22"/>
          <w:lang w:val="es-CO"/>
        </w:rPr>
        <w:t xml:space="preserve"> plazo</w:t>
      </w:r>
      <w:r w:rsidR="008D5F60" w:rsidRPr="004D6114">
        <w:rPr>
          <w:rFonts w:asciiTheme="minorHAnsi" w:hAnsiTheme="minorHAnsi" w:cstheme="minorHAnsi"/>
          <w:color w:val="000000" w:themeColor="text1"/>
          <w:sz w:val="22"/>
          <w:szCs w:val="22"/>
          <w:lang w:val="es-CO"/>
        </w:rPr>
        <w:t xml:space="preserve">, </w:t>
      </w:r>
      <w:r w:rsidR="009E376C" w:rsidRPr="004D6114">
        <w:rPr>
          <w:rFonts w:asciiTheme="minorHAnsi" w:hAnsiTheme="minorHAnsi" w:cstheme="minorHAnsi"/>
          <w:color w:val="000000" w:themeColor="text1"/>
          <w:sz w:val="22"/>
          <w:szCs w:val="22"/>
          <w:lang w:val="es-CO"/>
        </w:rPr>
        <w:t xml:space="preserve"> </w:t>
      </w:r>
      <w:r w:rsidR="00165EA1" w:rsidRPr="004D6114">
        <w:rPr>
          <w:rFonts w:asciiTheme="minorHAnsi" w:hAnsiTheme="minorHAnsi" w:cstheme="minorHAnsi"/>
          <w:color w:val="000000" w:themeColor="text1"/>
          <w:sz w:val="22"/>
          <w:szCs w:val="22"/>
          <w:lang w:val="es-CO"/>
        </w:rPr>
        <w:t>con el propósito</w:t>
      </w:r>
      <w:r w:rsidR="00745866" w:rsidRPr="004D6114">
        <w:rPr>
          <w:rFonts w:asciiTheme="minorHAnsi" w:hAnsiTheme="minorHAnsi" w:cstheme="minorHAnsi"/>
          <w:color w:val="000000" w:themeColor="text1"/>
          <w:sz w:val="22"/>
          <w:szCs w:val="22"/>
          <w:lang w:val="es-CO"/>
        </w:rPr>
        <w:t xml:space="preserve"> </w:t>
      </w:r>
      <w:r w:rsidR="00165EA1" w:rsidRPr="004D6114">
        <w:rPr>
          <w:rFonts w:asciiTheme="minorHAnsi" w:hAnsiTheme="minorHAnsi" w:cstheme="minorHAnsi"/>
          <w:color w:val="000000" w:themeColor="text1"/>
          <w:sz w:val="22"/>
          <w:szCs w:val="22"/>
          <w:lang w:val="es-CO"/>
        </w:rPr>
        <w:t>de</w:t>
      </w:r>
      <w:r w:rsidR="009E376C" w:rsidRPr="004D6114">
        <w:rPr>
          <w:rFonts w:asciiTheme="minorHAnsi" w:hAnsiTheme="minorHAnsi" w:cstheme="minorHAnsi"/>
          <w:color w:val="000000" w:themeColor="text1"/>
          <w:sz w:val="22"/>
          <w:szCs w:val="22"/>
          <w:lang w:val="es-CO"/>
        </w:rPr>
        <w:t xml:space="preserve"> fortalecer</w:t>
      </w:r>
      <w:r w:rsidR="006A3810" w:rsidRPr="004D6114">
        <w:rPr>
          <w:rFonts w:asciiTheme="minorHAnsi" w:hAnsiTheme="minorHAnsi" w:cstheme="minorHAnsi"/>
          <w:color w:val="000000" w:themeColor="text1"/>
          <w:sz w:val="22"/>
          <w:szCs w:val="22"/>
          <w:lang w:val="es-CO"/>
        </w:rPr>
        <w:t>:</w:t>
      </w:r>
    </w:p>
    <w:p w14:paraId="3B74F61C"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1DFC7809" w14:textId="70EE7AA3" w:rsidR="006A3810" w:rsidRPr="004D6114" w:rsidRDefault="006A3810" w:rsidP="006A3810">
      <w:pPr>
        <w:pStyle w:val="CUERPOTEXTO"/>
        <w:numPr>
          <w:ilvl w:val="0"/>
          <w:numId w:val="42"/>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E</w:t>
      </w:r>
      <w:r w:rsidR="009E376C" w:rsidRPr="004D6114">
        <w:rPr>
          <w:rFonts w:asciiTheme="minorHAnsi" w:hAnsiTheme="minorHAnsi" w:cstheme="minorHAnsi"/>
          <w:color w:val="000000" w:themeColor="text1"/>
          <w:sz w:val="22"/>
          <w:szCs w:val="22"/>
          <w:lang w:val="es-CO"/>
        </w:rPr>
        <w:t>l  acceso a la justicia</w:t>
      </w:r>
      <w:r w:rsidRPr="004D6114">
        <w:rPr>
          <w:rFonts w:asciiTheme="minorHAnsi" w:hAnsiTheme="minorHAnsi" w:cstheme="minorHAnsi"/>
          <w:color w:val="000000" w:themeColor="text1"/>
          <w:sz w:val="22"/>
          <w:szCs w:val="22"/>
          <w:lang w:val="es-CO"/>
        </w:rPr>
        <w:t>.</w:t>
      </w:r>
      <w:r w:rsidR="009E376C" w:rsidRPr="004D6114">
        <w:rPr>
          <w:rFonts w:asciiTheme="minorHAnsi" w:hAnsiTheme="minorHAnsi" w:cstheme="minorHAnsi"/>
          <w:color w:val="000000" w:themeColor="text1"/>
          <w:sz w:val="22"/>
          <w:szCs w:val="22"/>
          <w:lang w:val="es-CO"/>
        </w:rPr>
        <w:t xml:space="preserve"> </w:t>
      </w:r>
    </w:p>
    <w:p w14:paraId="07E3C5CA" w14:textId="77777777" w:rsidR="006A3810" w:rsidRPr="004D6114" w:rsidRDefault="006A3810" w:rsidP="006A3810">
      <w:pPr>
        <w:pStyle w:val="CUERPOTEXTO"/>
        <w:ind w:left="1080" w:right="49"/>
        <w:rPr>
          <w:rFonts w:asciiTheme="minorHAnsi" w:hAnsiTheme="minorHAnsi" w:cstheme="minorHAnsi"/>
          <w:color w:val="000000" w:themeColor="text1"/>
          <w:sz w:val="22"/>
          <w:szCs w:val="22"/>
          <w:lang w:val="es-CO"/>
        </w:rPr>
      </w:pPr>
    </w:p>
    <w:p w14:paraId="46CE3855" w14:textId="7A381E11" w:rsidR="006A3810" w:rsidRPr="004D6114" w:rsidRDefault="006A3810" w:rsidP="006A3810">
      <w:pPr>
        <w:pStyle w:val="CUERPOTEXTO"/>
        <w:numPr>
          <w:ilvl w:val="0"/>
          <w:numId w:val="42"/>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L</w:t>
      </w:r>
      <w:r w:rsidR="009E376C" w:rsidRPr="004D6114">
        <w:rPr>
          <w:rFonts w:asciiTheme="minorHAnsi" w:hAnsiTheme="minorHAnsi" w:cstheme="minorHAnsi"/>
          <w:color w:val="000000" w:themeColor="text1"/>
          <w:sz w:val="22"/>
          <w:szCs w:val="22"/>
          <w:lang w:val="es-CO"/>
        </w:rPr>
        <w:t>a eficiencia y eficacia de la gestión judicial</w:t>
      </w:r>
      <w:r w:rsidRPr="004D6114">
        <w:rPr>
          <w:rFonts w:asciiTheme="minorHAnsi" w:hAnsiTheme="minorHAnsi" w:cstheme="minorHAnsi"/>
          <w:color w:val="000000" w:themeColor="text1"/>
          <w:sz w:val="22"/>
          <w:szCs w:val="22"/>
          <w:lang w:val="es-CO"/>
        </w:rPr>
        <w:t>.</w:t>
      </w:r>
      <w:r w:rsidR="009E376C" w:rsidRPr="004D6114">
        <w:rPr>
          <w:rFonts w:asciiTheme="minorHAnsi" w:hAnsiTheme="minorHAnsi" w:cstheme="minorHAnsi"/>
          <w:color w:val="000000" w:themeColor="text1"/>
          <w:sz w:val="22"/>
          <w:szCs w:val="22"/>
          <w:lang w:val="es-CO"/>
        </w:rPr>
        <w:t xml:space="preserve"> </w:t>
      </w:r>
    </w:p>
    <w:p w14:paraId="5E9AFEC8" w14:textId="77777777" w:rsidR="006A3810" w:rsidRPr="004D6114" w:rsidRDefault="006A3810" w:rsidP="006A3810">
      <w:pPr>
        <w:pStyle w:val="Prrafodelista"/>
        <w:rPr>
          <w:rFonts w:asciiTheme="minorHAnsi" w:hAnsiTheme="minorHAnsi" w:cstheme="minorHAnsi"/>
          <w:color w:val="000000" w:themeColor="text1"/>
          <w:sz w:val="22"/>
          <w:szCs w:val="22"/>
          <w:lang w:val="es-CO"/>
        </w:rPr>
      </w:pPr>
    </w:p>
    <w:p w14:paraId="6AA748E6" w14:textId="55E67CA4" w:rsidR="006A3810" w:rsidRPr="004D6114" w:rsidRDefault="006A3810" w:rsidP="006A3810">
      <w:pPr>
        <w:pStyle w:val="CUERPOTEXTO"/>
        <w:numPr>
          <w:ilvl w:val="0"/>
          <w:numId w:val="42"/>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L</w:t>
      </w:r>
      <w:r w:rsidR="009E376C" w:rsidRPr="004D6114">
        <w:rPr>
          <w:rFonts w:asciiTheme="minorHAnsi" w:hAnsiTheme="minorHAnsi" w:cstheme="minorHAnsi"/>
          <w:color w:val="000000" w:themeColor="text1"/>
          <w:sz w:val="22"/>
          <w:szCs w:val="22"/>
          <w:lang w:val="es-CO"/>
        </w:rPr>
        <w:t>a calidad de las decisiones judiciales</w:t>
      </w:r>
      <w:r w:rsidRPr="004D6114">
        <w:rPr>
          <w:rFonts w:asciiTheme="minorHAnsi" w:hAnsiTheme="minorHAnsi" w:cstheme="minorHAnsi"/>
          <w:color w:val="000000" w:themeColor="text1"/>
          <w:sz w:val="22"/>
          <w:szCs w:val="22"/>
          <w:lang w:val="es-CO"/>
        </w:rPr>
        <w:t>.</w:t>
      </w:r>
      <w:r w:rsidR="009E376C" w:rsidRPr="004D6114">
        <w:rPr>
          <w:rFonts w:asciiTheme="minorHAnsi" w:hAnsiTheme="minorHAnsi" w:cstheme="minorHAnsi"/>
          <w:color w:val="000000" w:themeColor="text1"/>
          <w:sz w:val="22"/>
          <w:szCs w:val="22"/>
          <w:lang w:val="es-CO"/>
        </w:rPr>
        <w:t xml:space="preserve"> </w:t>
      </w:r>
    </w:p>
    <w:p w14:paraId="7B77F3D2" w14:textId="77777777" w:rsidR="006A3810" w:rsidRPr="004D6114" w:rsidRDefault="006A3810" w:rsidP="006A3810">
      <w:pPr>
        <w:pStyle w:val="Prrafodelista"/>
        <w:rPr>
          <w:rFonts w:asciiTheme="minorHAnsi" w:hAnsiTheme="minorHAnsi" w:cstheme="minorHAnsi"/>
          <w:color w:val="000000" w:themeColor="text1"/>
          <w:sz w:val="22"/>
          <w:szCs w:val="22"/>
          <w:lang w:val="es-CO"/>
        </w:rPr>
      </w:pPr>
    </w:p>
    <w:p w14:paraId="5A7978A1" w14:textId="2943A30E" w:rsidR="006A3810" w:rsidRPr="004D6114" w:rsidRDefault="006A3810" w:rsidP="006A3810">
      <w:pPr>
        <w:pStyle w:val="CUERPOTEXTO"/>
        <w:numPr>
          <w:ilvl w:val="0"/>
          <w:numId w:val="42"/>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L</w:t>
      </w:r>
      <w:r w:rsidR="009E376C" w:rsidRPr="004D6114">
        <w:rPr>
          <w:rFonts w:asciiTheme="minorHAnsi" w:hAnsiTheme="minorHAnsi" w:cstheme="minorHAnsi"/>
          <w:color w:val="000000" w:themeColor="text1"/>
          <w:sz w:val="22"/>
          <w:szCs w:val="22"/>
          <w:lang w:val="es-CO"/>
        </w:rPr>
        <w:t>a confianza, visibilidad y transparencia</w:t>
      </w:r>
      <w:r w:rsidRPr="004D6114">
        <w:rPr>
          <w:rFonts w:asciiTheme="minorHAnsi" w:hAnsiTheme="minorHAnsi" w:cstheme="minorHAnsi"/>
          <w:color w:val="000000" w:themeColor="text1"/>
          <w:sz w:val="22"/>
          <w:szCs w:val="22"/>
          <w:lang w:val="es-CO"/>
        </w:rPr>
        <w:t>.</w:t>
      </w:r>
      <w:r w:rsidR="00106D19" w:rsidRPr="004D6114">
        <w:rPr>
          <w:rFonts w:asciiTheme="minorHAnsi" w:hAnsiTheme="minorHAnsi" w:cstheme="minorHAnsi"/>
          <w:color w:val="000000" w:themeColor="text1"/>
          <w:sz w:val="22"/>
          <w:szCs w:val="22"/>
          <w:lang w:val="es-CO"/>
        </w:rPr>
        <w:t xml:space="preserve"> </w:t>
      </w:r>
      <w:r w:rsidR="009E376C" w:rsidRPr="004D6114">
        <w:rPr>
          <w:rFonts w:asciiTheme="minorHAnsi" w:hAnsiTheme="minorHAnsi" w:cstheme="minorHAnsi"/>
          <w:color w:val="000000" w:themeColor="text1"/>
          <w:sz w:val="22"/>
          <w:szCs w:val="22"/>
          <w:lang w:val="es-CO"/>
        </w:rPr>
        <w:t xml:space="preserve"> </w:t>
      </w:r>
    </w:p>
    <w:p w14:paraId="383BBCE8" w14:textId="77777777" w:rsidR="006A3810" w:rsidRPr="004D6114" w:rsidRDefault="006A3810" w:rsidP="006A3810">
      <w:pPr>
        <w:pStyle w:val="Prrafodelista"/>
        <w:rPr>
          <w:rFonts w:asciiTheme="minorHAnsi" w:hAnsiTheme="minorHAnsi" w:cstheme="minorHAnsi"/>
          <w:color w:val="000000" w:themeColor="text1"/>
          <w:sz w:val="22"/>
          <w:szCs w:val="22"/>
          <w:lang w:val="es-CO"/>
        </w:rPr>
      </w:pPr>
    </w:p>
    <w:p w14:paraId="1A2FF872" w14:textId="77777777" w:rsidR="006A3810" w:rsidRPr="004D6114" w:rsidRDefault="009E376C" w:rsidP="006A3810">
      <w:pPr>
        <w:pStyle w:val="CUERPOTEXTO"/>
        <w:numPr>
          <w:ilvl w:val="0"/>
          <w:numId w:val="42"/>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El fortalecimiento institucional</w:t>
      </w:r>
      <w:r w:rsidR="006A3810" w:rsidRPr="004D6114">
        <w:rPr>
          <w:rFonts w:asciiTheme="minorHAnsi" w:hAnsiTheme="minorHAnsi" w:cstheme="minorHAnsi"/>
          <w:color w:val="000000" w:themeColor="text1"/>
          <w:sz w:val="22"/>
          <w:szCs w:val="22"/>
          <w:lang w:val="es-CO"/>
        </w:rPr>
        <w:t>.</w:t>
      </w:r>
    </w:p>
    <w:p w14:paraId="62C2D8E1" w14:textId="77777777" w:rsidR="006A3810" w:rsidRPr="004D6114" w:rsidRDefault="006A3810" w:rsidP="006A3810">
      <w:pPr>
        <w:pStyle w:val="Prrafodelista"/>
        <w:rPr>
          <w:rFonts w:asciiTheme="minorHAnsi" w:hAnsiTheme="minorHAnsi" w:cstheme="minorHAnsi"/>
          <w:color w:val="000000" w:themeColor="text1"/>
          <w:sz w:val="22"/>
          <w:szCs w:val="22"/>
          <w:lang w:val="es-CO"/>
        </w:rPr>
      </w:pPr>
    </w:p>
    <w:p w14:paraId="7308456D" w14:textId="0148D74B" w:rsidR="00106D19" w:rsidRPr="004D6114" w:rsidRDefault="006A3810" w:rsidP="006A3810">
      <w:pPr>
        <w:pStyle w:val="CUERPOTEXTO"/>
        <w:numPr>
          <w:ilvl w:val="0"/>
          <w:numId w:val="42"/>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L</w:t>
      </w:r>
      <w:r w:rsidR="00106D19" w:rsidRPr="004D6114">
        <w:rPr>
          <w:rFonts w:asciiTheme="minorHAnsi" w:hAnsiTheme="minorHAnsi" w:cstheme="minorHAnsi"/>
          <w:color w:val="000000" w:themeColor="text1"/>
          <w:sz w:val="22"/>
          <w:szCs w:val="22"/>
          <w:lang w:val="es-CO"/>
        </w:rPr>
        <w:t xml:space="preserve">a preservación del medio ambiente. </w:t>
      </w:r>
    </w:p>
    <w:p w14:paraId="1F5C599D" w14:textId="77777777" w:rsidR="00106D19" w:rsidRPr="004D6114" w:rsidRDefault="00106D19" w:rsidP="00FE69D9">
      <w:pPr>
        <w:pStyle w:val="CUERPOTEXTO"/>
        <w:ind w:right="49"/>
        <w:rPr>
          <w:rFonts w:asciiTheme="minorHAnsi" w:hAnsiTheme="minorHAnsi" w:cstheme="minorHAnsi"/>
          <w:color w:val="000000" w:themeColor="text1"/>
          <w:sz w:val="22"/>
          <w:szCs w:val="22"/>
          <w:lang w:val="es-CO"/>
        </w:rPr>
      </w:pPr>
    </w:p>
    <w:p w14:paraId="34E6AEFB" w14:textId="784A2F16" w:rsidR="000542DF" w:rsidRPr="004D6114" w:rsidRDefault="00106D19" w:rsidP="00FE69D9">
      <w:pPr>
        <w:pStyle w:val="CUERPOTEXTO"/>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Bajo este contexto se  formuló el Plan Operativo 20</w:t>
      </w:r>
      <w:r w:rsidR="00745866" w:rsidRPr="004D6114">
        <w:rPr>
          <w:rFonts w:asciiTheme="minorHAnsi" w:hAnsiTheme="minorHAnsi" w:cstheme="minorHAnsi"/>
          <w:color w:val="000000" w:themeColor="text1"/>
          <w:sz w:val="22"/>
          <w:szCs w:val="22"/>
          <w:lang w:val="es-CO"/>
        </w:rPr>
        <w:t>1</w:t>
      </w:r>
      <w:r w:rsidR="004F1AD3" w:rsidRPr="004D6114">
        <w:rPr>
          <w:rFonts w:asciiTheme="minorHAnsi" w:hAnsiTheme="minorHAnsi" w:cstheme="minorHAnsi"/>
          <w:color w:val="000000" w:themeColor="text1"/>
          <w:sz w:val="22"/>
          <w:szCs w:val="22"/>
          <w:lang w:val="es-CO"/>
        </w:rPr>
        <w:t>6</w:t>
      </w:r>
      <w:r w:rsidR="00745866" w:rsidRPr="004D6114">
        <w:rPr>
          <w:rFonts w:asciiTheme="minorHAnsi" w:hAnsiTheme="minorHAnsi" w:cstheme="minorHAnsi"/>
          <w:color w:val="000000" w:themeColor="text1"/>
          <w:sz w:val="22"/>
          <w:szCs w:val="22"/>
          <w:lang w:val="es-CO"/>
        </w:rPr>
        <w:t xml:space="preserve">, donde se </w:t>
      </w:r>
      <w:r w:rsidR="00165EA1" w:rsidRPr="004D6114">
        <w:rPr>
          <w:rFonts w:asciiTheme="minorHAnsi" w:hAnsiTheme="minorHAnsi" w:cstheme="minorHAnsi"/>
          <w:color w:val="000000" w:themeColor="text1"/>
          <w:sz w:val="22"/>
          <w:szCs w:val="22"/>
          <w:lang w:val="es-CO"/>
        </w:rPr>
        <w:t>estableció un cronograma de</w:t>
      </w:r>
      <w:r w:rsidRPr="004D6114">
        <w:rPr>
          <w:rFonts w:asciiTheme="minorHAnsi" w:hAnsiTheme="minorHAnsi" w:cstheme="minorHAnsi"/>
          <w:color w:val="000000" w:themeColor="text1"/>
          <w:sz w:val="22"/>
          <w:szCs w:val="22"/>
          <w:lang w:val="es-CO"/>
        </w:rPr>
        <w:t xml:space="preserve"> una serie de actividades tendientes a cumplir con cada un</w:t>
      </w:r>
      <w:r w:rsidR="007455CE" w:rsidRPr="004D6114">
        <w:rPr>
          <w:rFonts w:asciiTheme="minorHAnsi" w:hAnsiTheme="minorHAnsi" w:cstheme="minorHAnsi"/>
          <w:color w:val="000000" w:themeColor="text1"/>
          <w:sz w:val="22"/>
          <w:szCs w:val="22"/>
          <w:lang w:val="es-CO"/>
        </w:rPr>
        <w:t>o de los objetivos propuestos</w:t>
      </w:r>
      <w:r w:rsidRPr="004D6114">
        <w:rPr>
          <w:rFonts w:asciiTheme="minorHAnsi" w:hAnsiTheme="minorHAnsi" w:cstheme="minorHAnsi"/>
          <w:color w:val="000000" w:themeColor="text1"/>
          <w:sz w:val="22"/>
          <w:szCs w:val="22"/>
          <w:lang w:val="es-CO"/>
        </w:rPr>
        <w:t xml:space="preserve"> </w:t>
      </w:r>
      <w:r w:rsidR="00A0436F" w:rsidRPr="004D6114">
        <w:rPr>
          <w:rFonts w:asciiTheme="minorHAnsi" w:hAnsiTheme="minorHAnsi" w:cstheme="minorHAnsi"/>
          <w:color w:val="000000" w:themeColor="text1"/>
          <w:sz w:val="22"/>
          <w:szCs w:val="22"/>
          <w:lang w:val="es-CO"/>
        </w:rPr>
        <w:t>y los responsables de ejecutar</w:t>
      </w:r>
      <w:r w:rsidR="005C3225" w:rsidRPr="004D6114">
        <w:rPr>
          <w:rFonts w:asciiTheme="minorHAnsi" w:hAnsiTheme="minorHAnsi" w:cstheme="minorHAnsi"/>
          <w:color w:val="000000" w:themeColor="text1"/>
          <w:sz w:val="22"/>
          <w:szCs w:val="22"/>
          <w:lang w:val="es-CO"/>
        </w:rPr>
        <w:t>lo</w:t>
      </w:r>
      <w:r w:rsidR="007455CE" w:rsidRPr="004D6114">
        <w:rPr>
          <w:rFonts w:asciiTheme="minorHAnsi" w:hAnsiTheme="minorHAnsi" w:cstheme="minorHAnsi"/>
          <w:color w:val="000000" w:themeColor="text1"/>
          <w:sz w:val="22"/>
          <w:szCs w:val="22"/>
          <w:lang w:val="es-CO"/>
        </w:rPr>
        <w:t xml:space="preserve">, habiéndose hecho </w:t>
      </w:r>
      <w:r w:rsidR="00A0436F" w:rsidRPr="004D6114">
        <w:rPr>
          <w:rFonts w:asciiTheme="minorHAnsi" w:hAnsiTheme="minorHAnsi" w:cstheme="minorHAnsi"/>
          <w:color w:val="000000" w:themeColor="text1"/>
          <w:sz w:val="22"/>
          <w:szCs w:val="22"/>
          <w:lang w:val="es-CO"/>
        </w:rPr>
        <w:t xml:space="preserve"> un seguimiento mensual  a través del tablero de control</w:t>
      </w:r>
      <w:r w:rsidR="005C3225" w:rsidRPr="004D6114">
        <w:rPr>
          <w:rFonts w:asciiTheme="minorHAnsi" w:hAnsiTheme="minorHAnsi" w:cstheme="minorHAnsi"/>
          <w:color w:val="000000" w:themeColor="text1"/>
          <w:sz w:val="22"/>
          <w:szCs w:val="22"/>
          <w:lang w:val="es-CO"/>
        </w:rPr>
        <w:t>,</w:t>
      </w:r>
      <w:r w:rsidR="008D5F60" w:rsidRPr="004D6114">
        <w:rPr>
          <w:rFonts w:asciiTheme="minorHAnsi" w:hAnsiTheme="minorHAnsi" w:cstheme="minorHAnsi"/>
          <w:color w:val="000000" w:themeColor="text1"/>
          <w:sz w:val="22"/>
          <w:szCs w:val="22"/>
          <w:lang w:val="es-CO"/>
        </w:rPr>
        <w:t xml:space="preserve"> diseñado para </w:t>
      </w:r>
      <w:r w:rsidR="005C3225" w:rsidRPr="004D6114">
        <w:rPr>
          <w:rFonts w:asciiTheme="minorHAnsi" w:hAnsiTheme="minorHAnsi" w:cstheme="minorHAnsi"/>
          <w:color w:val="000000" w:themeColor="text1"/>
          <w:sz w:val="22"/>
          <w:szCs w:val="22"/>
          <w:lang w:val="es-CO"/>
        </w:rPr>
        <w:t>ta</w:t>
      </w:r>
      <w:r w:rsidR="008D5F60" w:rsidRPr="004D6114">
        <w:rPr>
          <w:rFonts w:asciiTheme="minorHAnsi" w:hAnsiTheme="minorHAnsi" w:cstheme="minorHAnsi"/>
          <w:color w:val="000000" w:themeColor="text1"/>
          <w:sz w:val="22"/>
          <w:szCs w:val="22"/>
          <w:lang w:val="es-CO"/>
        </w:rPr>
        <w:t xml:space="preserve">l  efecto, y </w:t>
      </w:r>
      <w:r w:rsidR="00A0436F" w:rsidRPr="004D6114">
        <w:rPr>
          <w:rFonts w:asciiTheme="minorHAnsi" w:hAnsiTheme="minorHAnsi" w:cstheme="minorHAnsi"/>
          <w:color w:val="000000" w:themeColor="text1"/>
          <w:sz w:val="22"/>
          <w:szCs w:val="22"/>
          <w:lang w:val="es-CO"/>
        </w:rPr>
        <w:t xml:space="preserve"> una medición trimestral tenien</w:t>
      </w:r>
      <w:r w:rsidR="005631D8" w:rsidRPr="004D6114">
        <w:rPr>
          <w:rFonts w:asciiTheme="minorHAnsi" w:hAnsiTheme="minorHAnsi" w:cstheme="minorHAnsi"/>
          <w:color w:val="000000" w:themeColor="text1"/>
          <w:sz w:val="22"/>
          <w:szCs w:val="22"/>
          <w:lang w:val="es-CO"/>
        </w:rPr>
        <w:t>do en cuenta el indicador de gestión</w:t>
      </w:r>
      <w:r w:rsidR="00745866" w:rsidRPr="004D6114">
        <w:rPr>
          <w:rFonts w:asciiTheme="minorHAnsi" w:hAnsiTheme="minorHAnsi" w:cstheme="minorHAnsi"/>
          <w:color w:val="000000" w:themeColor="text1"/>
          <w:sz w:val="22"/>
          <w:szCs w:val="22"/>
          <w:lang w:val="es-CO"/>
        </w:rPr>
        <w:t xml:space="preserve"> denominado</w:t>
      </w:r>
      <w:r w:rsidR="005631D8" w:rsidRPr="004D6114">
        <w:rPr>
          <w:rFonts w:asciiTheme="minorHAnsi" w:hAnsiTheme="minorHAnsi" w:cstheme="minorHAnsi"/>
          <w:color w:val="000000" w:themeColor="text1"/>
          <w:sz w:val="22"/>
          <w:szCs w:val="22"/>
          <w:lang w:val="es-CO"/>
        </w:rPr>
        <w:t xml:space="preserve">  “</w:t>
      </w:r>
      <w:r w:rsidR="00165EA1" w:rsidRPr="004D6114">
        <w:rPr>
          <w:rFonts w:asciiTheme="minorHAnsi" w:hAnsiTheme="minorHAnsi" w:cstheme="minorHAnsi"/>
          <w:b/>
          <w:color w:val="000000" w:themeColor="text1"/>
          <w:sz w:val="22"/>
          <w:szCs w:val="22"/>
          <w:lang w:val="es-CO"/>
        </w:rPr>
        <w:t>Avance Plan O</w:t>
      </w:r>
      <w:r w:rsidR="005631D8" w:rsidRPr="004D6114">
        <w:rPr>
          <w:rFonts w:asciiTheme="minorHAnsi" w:hAnsiTheme="minorHAnsi" w:cstheme="minorHAnsi"/>
          <w:b/>
          <w:color w:val="000000" w:themeColor="text1"/>
          <w:sz w:val="22"/>
          <w:szCs w:val="22"/>
          <w:lang w:val="es-CO"/>
        </w:rPr>
        <w:t>pe</w:t>
      </w:r>
      <w:r w:rsidR="00165EA1" w:rsidRPr="004D6114">
        <w:rPr>
          <w:rFonts w:asciiTheme="minorHAnsi" w:hAnsiTheme="minorHAnsi" w:cstheme="minorHAnsi"/>
          <w:b/>
          <w:color w:val="000000" w:themeColor="text1"/>
          <w:sz w:val="22"/>
          <w:szCs w:val="22"/>
          <w:lang w:val="es-CO"/>
        </w:rPr>
        <w:t>rativo I</w:t>
      </w:r>
      <w:r w:rsidR="005631D8" w:rsidRPr="004D6114">
        <w:rPr>
          <w:rFonts w:asciiTheme="minorHAnsi" w:hAnsiTheme="minorHAnsi" w:cstheme="minorHAnsi"/>
          <w:b/>
          <w:color w:val="000000" w:themeColor="text1"/>
          <w:sz w:val="22"/>
          <w:szCs w:val="22"/>
          <w:lang w:val="es-CO"/>
        </w:rPr>
        <w:t>nstitucional”</w:t>
      </w:r>
      <w:r w:rsidR="005631D8" w:rsidRPr="004D6114">
        <w:rPr>
          <w:rFonts w:asciiTheme="minorHAnsi" w:hAnsiTheme="minorHAnsi" w:cstheme="minorHAnsi"/>
          <w:color w:val="000000" w:themeColor="text1"/>
          <w:sz w:val="22"/>
          <w:szCs w:val="22"/>
          <w:lang w:val="es-CO"/>
        </w:rPr>
        <w:t xml:space="preserve"> </w:t>
      </w:r>
    </w:p>
    <w:p w14:paraId="10D3AFF3" w14:textId="77777777" w:rsidR="00E6711A" w:rsidRPr="004D6114" w:rsidRDefault="000542DF" w:rsidP="00B01766">
      <w:pPr>
        <w:pStyle w:val="CUERPOTEXTO"/>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 xml:space="preserve"> </w:t>
      </w:r>
      <w:r w:rsidR="00BF20B1" w:rsidRPr="004D6114">
        <w:rPr>
          <w:rFonts w:asciiTheme="minorHAnsi" w:hAnsiTheme="minorHAnsi" w:cstheme="minorHAnsi"/>
          <w:color w:val="000000" w:themeColor="text1"/>
          <w:sz w:val="22"/>
          <w:szCs w:val="22"/>
          <w:lang w:val="es-CO"/>
        </w:rPr>
        <w:t xml:space="preserve">  </w:t>
      </w:r>
      <w:r w:rsidR="00D00582" w:rsidRPr="004D6114">
        <w:rPr>
          <w:rFonts w:asciiTheme="minorHAnsi" w:hAnsiTheme="minorHAnsi" w:cstheme="minorHAnsi"/>
          <w:color w:val="000000" w:themeColor="text1"/>
          <w:sz w:val="22"/>
          <w:szCs w:val="22"/>
          <w:lang w:val="es-CO"/>
        </w:rPr>
        <w:t xml:space="preserve">  </w:t>
      </w:r>
    </w:p>
    <w:p w14:paraId="2411ABCF" w14:textId="77777777" w:rsidR="00B01766" w:rsidRPr="004D6114" w:rsidRDefault="00B01766" w:rsidP="00B01766">
      <w:pPr>
        <w:pStyle w:val="CUERPOTEXTO"/>
        <w:ind w:right="49"/>
        <w:rPr>
          <w:rFonts w:asciiTheme="minorHAnsi" w:eastAsia="Arial" w:hAnsiTheme="minorHAnsi" w:cstheme="minorHAnsi"/>
          <w:b/>
          <w:color w:val="000000" w:themeColor="text1"/>
          <w:sz w:val="22"/>
          <w:szCs w:val="22"/>
        </w:rPr>
      </w:pPr>
    </w:p>
    <w:p w14:paraId="62781084" w14:textId="77777777" w:rsidR="006A3810" w:rsidRPr="004D6114" w:rsidRDefault="006A3810" w:rsidP="00B01766">
      <w:pPr>
        <w:pStyle w:val="CUERPOTEXTO"/>
        <w:ind w:right="49"/>
        <w:rPr>
          <w:rFonts w:asciiTheme="minorHAnsi" w:eastAsia="Arial" w:hAnsiTheme="minorHAnsi" w:cstheme="minorHAnsi"/>
          <w:b/>
          <w:color w:val="000000" w:themeColor="text1"/>
          <w:sz w:val="22"/>
          <w:szCs w:val="22"/>
        </w:rPr>
      </w:pPr>
    </w:p>
    <w:p w14:paraId="331E819B" w14:textId="77777777" w:rsidR="006A3810" w:rsidRPr="004D6114" w:rsidRDefault="006A3810" w:rsidP="00B01766">
      <w:pPr>
        <w:pStyle w:val="CUERPOTEXTO"/>
        <w:ind w:right="49"/>
        <w:rPr>
          <w:rFonts w:asciiTheme="minorHAnsi" w:eastAsia="Arial" w:hAnsiTheme="minorHAnsi" w:cstheme="minorHAnsi"/>
          <w:b/>
          <w:color w:val="000000" w:themeColor="text1"/>
          <w:sz w:val="22"/>
          <w:szCs w:val="22"/>
        </w:rPr>
      </w:pPr>
    </w:p>
    <w:p w14:paraId="345EDA98" w14:textId="77777777" w:rsidR="006A3810" w:rsidRPr="004D6114" w:rsidRDefault="006A3810" w:rsidP="00B01766">
      <w:pPr>
        <w:pStyle w:val="CUERPOTEXTO"/>
        <w:ind w:right="49"/>
        <w:rPr>
          <w:rFonts w:asciiTheme="minorHAnsi" w:eastAsia="Arial" w:hAnsiTheme="minorHAnsi" w:cstheme="minorHAnsi"/>
          <w:b/>
          <w:color w:val="000000" w:themeColor="text1"/>
          <w:sz w:val="22"/>
          <w:szCs w:val="22"/>
        </w:rPr>
      </w:pPr>
    </w:p>
    <w:p w14:paraId="35F4D768" w14:textId="77777777" w:rsidR="006A3810" w:rsidRPr="004D6114" w:rsidRDefault="006A3810" w:rsidP="00B01766">
      <w:pPr>
        <w:pStyle w:val="CUERPOTEXTO"/>
        <w:ind w:right="49"/>
        <w:rPr>
          <w:rFonts w:asciiTheme="minorHAnsi" w:eastAsia="Arial" w:hAnsiTheme="minorHAnsi" w:cstheme="minorHAnsi"/>
          <w:b/>
          <w:color w:val="000000" w:themeColor="text1"/>
          <w:sz w:val="22"/>
          <w:szCs w:val="22"/>
        </w:rPr>
      </w:pPr>
    </w:p>
    <w:p w14:paraId="0CF870A0" w14:textId="77777777" w:rsidR="006A3810" w:rsidRPr="004D6114" w:rsidRDefault="006A3810" w:rsidP="00B01766">
      <w:pPr>
        <w:pStyle w:val="CUERPOTEXTO"/>
        <w:ind w:right="49"/>
        <w:rPr>
          <w:rFonts w:asciiTheme="minorHAnsi" w:eastAsia="Arial" w:hAnsiTheme="minorHAnsi" w:cstheme="minorHAnsi"/>
          <w:b/>
          <w:color w:val="000000" w:themeColor="text1"/>
          <w:sz w:val="22"/>
          <w:szCs w:val="22"/>
        </w:rPr>
      </w:pPr>
    </w:p>
    <w:p w14:paraId="32055450" w14:textId="77777777" w:rsidR="006A3810" w:rsidRPr="004D6114" w:rsidRDefault="006A3810" w:rsidP="00B01766">
      <w:pPr>
        <w:pStyle w:val="CUERPOTEXTO"/>
        <w:ind w:right="49"/>
        <w:rPr>
          <w:rFonts w:asciiTheme="minorHAnsi" w:eastAsia="Arial" w:hAnsiTheme="minorHAnsi" w:cstheme="minorHAnsi"/>
          <w:b/>
          <w:color w:val="000000" w:themeColor="text1"/>
          <w:sz w:val="22"/>
          <w:szCs w:val="22"/>
        </w:rPr>
      </w:pPr>
    </w:p>
    <w:p w14:paraId="11803EA8" w14:textId="77777777" w:rsidR="006A3810" w:rsidRPr="004D6114" w:rsidRDefault="006A3810" w:rsidP="00B01766">
      <w:pPr>
        <w:pStyle w:val="CUERPOTEXTO"/>
        <w:ind w:right="49"/>
        <w:rPr>
          <w:rFonts w:asciiTheme="minorHAnsi" w:eastAsia="Arial" w:hAnsiTheme="minorHAnsi" w:cstheme="minorHAnsi"/>
          <w:b/>
          <w:color w:val="000000" w:themeColor="text1"/>
          <w:sz w:val="22"/>
          <w:szCs w:val="22"/>
        </w:rPr>
      </w:pPr>
    </w:p>
    <w:p w14:paraId="7FF07258" w14:textId="77777777" w:rsidR="006A3810" w:rsidRPr="004D6114" w:rsidRDefault="006A3810" w:rsidP="00B01766">
      <w:pPr>
        <w:pStyle w:val="CUERPOTEXTO"/>
        <w:ind w:right="49"/>
        <w:rPr>
          <w:rFonts w:asciiTheme="minorHAnsi" w:eastAsia="Arial" w:hAnsiTheme="minorHAnsi" w:cstheme="minorHAnsi"/>
          <w:b/>
          <w:color w:val="000000" w:themeColor="text1"/>
          <w:sz w:val="22"/>
          <w:szCs w:val="22"/>
        </w:rPr>
      </w:pPr>
    </w:p>
    <w:p w14:paraId="465F8677" w14:textId="77777777" w:rsidR="006A3810" w:rsidRPr="004D6114" w:rsidRDefault="006A3810" w:rsidP="00B01766">
      <w:pPr>
        <w:pStyle w:val="CUERPOTEXTO"/>
        <w:ind w:right="49"/>
        <w:rPr>
          <w:rFonts w:asciiTheme="minorHAnsi" w:eastAsia="Arial" w:hAnsiTheme="minorHAnsi" w:cstheme="minorHAnsi"/>
          <w:b/>
          <w:color w:val="000000" w:themeColor="text1"/>
          <w:sz w:val="22"/>
          <w:szCs w:val="22"/>
        </w:rPr>
      </w:pPr>
    </w:p>
    <w:p w14:paraId="59B65DAB" w14:textId="77777777" w:rsidR="006A3810" w:rsidRPr="004D6114" w:rsidRDefault="006A3810" w:rsidP="00B01766">
      <w:pPr>
        <w:pStyle w:val="CUERPOTEXTO"/>
        <w:ind w:right="49"/>
        <w:rPr>
          <w:rFonts w:asciiTheme="minorHAnsi" w:eastAsia="Arial" w:hAnsiTheme="minorHAnsi" w:cstheme="minorHAnsi"/>
          <w:b/>
          <w:color w:val="000000" w:themeColor="text1"/>
          <w:sz w:val="22"/>
          <w:szCs w:val="22"/>
        </w:rPr>
      </w:pPr>
    </w:p>
    <w:p w14:paraId="44344C2D" w14:textId="77777777" w:rsidR="006A3810" w:rsidRPr="004D6114" w:rsidRDefault="006A3810" w:rsidP="00B01766">
      <w:pPr>
        <w:pStyle w:val="CUERPOTEXTO"/>
        <w:ind w:right="49"/>
        <w:rPr>
          <w:rFonts w:asciiTheme="minorHAnsi" w:eastAsia="Arial" w:hAnsiTheme="minorHAnsi" w:cstheme="minorHAnsi"/>
          <w:b/>
          <w:color w:val="000000" w:themeColor="text1"/>
          <w:sz w:val="22"/>
          <w:szCs w:val="22"/>
        </w:rPr>
      </w:pPr>
    </w:p>
    <w:p w14:paraId="52DD4C9F" w14:textId="77777777" w:rsidR="008669FB" w:rsidRDefault="003A6DC2" w:rsidP="008669FB">
      <w:pPr>
        <w:pStyle w:val="CUERPOTEXTO"/>
        <w:numPr>
          <w:ilvl w:val="0"/>
          <w:numId w:val="18"/>
        </w:numPr>
        <w:ind w:right="49"/>
        <w:jc w:val="center"/>
        <w:rPr>
          <w:rFonts w:asciiTheme="minorHAnsi" w:hAnsiTheme="minorHAnsi" w:cstheme="minorHAnsi"/>
          <w:b/>
          <w:color w:val="auto"/>
          <w:sz w:val="22"/>
          <w:szCs w:val="22"/>
        </w:rPr>
      </w:pPr>
      <w:r w:rsidRPr="004D6114">
        <w:rPr>
          <w:rFonts w:asciiTheme="minorHAnsi" w:hAnsiTheme="minorHAnsi" w:cstheme="minorHAnsi"/>
          <w:b/>
          <w:color w:val="auto"/>
          <w:sz w:val="22"/>
          <w:szCs w:val="22"/>
        </w:rPr>
        <w:t>INFORME DE RESULTADOS PLAN DE MANTENIMIENTO Y MEJORAMIENTO DEL SIGCMA CON CORTE A 3</w:t>
      </w:r>
      <w:r w:rsidR="0070542E" w:rsidRPr="004D6114">
        <w:rPr>
          <w:rFonts w:asciiTheme="minorHAnsi" w:hAnsiTheme="minorHAnsi" w:cstheme="minorHAnsi"/>
          <w:b/>
          <w:color w:val="auto"/>
          <w:sz w:val="22"/>
          <w:szCs w:val="22"/>
        </w:rPr>
        <w:t>1</w:t>
      </w:r>
      <w:r w:rsidRPr="004D6114">
        <w:rPr>
          <w:rFonts w:asciiTheme="minorHAnsi" w:hAnsiTheme="minorHAnsi" w:cstheme="minorHAnsi"/>
          <w:b/>
          <w:color w:val="auto"/>
          <w:sz w:val="22"/>
          <w:szCs w:val="22"/>
        </w:rPr>
        <w:t xml:space="preserve"> DE </w:t>
      </w:r>
      <w:r w:rsidR="0070542E" w:rsidRPr="004D6114">
        <w:rPr>
          <w:rFonts w:asciiTheme="minorHAnsi" w:hAnsiTheme="minorHAnsi" w:cstheme="minorHAnsi"/>
          <w:b/>
          <w:color w:val="auto"/>
          <w:sz w:val="22"/>
          <w:szCs w:val="22"/>
        </w:rPr>
        <w:t>DIC</w:t>
      </w:r>
      <w:r w:rsidRPr="004D6114">
        <w:rPr>
          <w:rFonts w:asciiTheme="minorHAnsi" w:hAnsiTheme="minorHAnsi" w:cstheme="minorHAnsi"/>
          <w:b/>
          <w:color w:val="auto"/>
          <w:sz w:val="22"/>
          <w:szCs w:val="22"/>
        </w:rPr>
        <w:t>IEMBRE DE 2016</w:t>
      </w:r>
    </w:p>
    <w:p w14:paraId="11C17F6D" w14:textId="77777777" w:rsidR="008669FB" w:rsidRDefault="008669FB" w:rsidP="008669FB">
      <w:pPr>
        <w:pStyle w:val="CUERPOTEXTO"/>
        <w:ind w:right="49"/>
        <w:rPr>
          <w:rFonts w:asciiTheme="minorHAnsi" w:hAnsiTheme="minorHAnsi" w:cstheme="minorHAnsi"/>
          <w:b/>
          <w:color w:val="auto"/>
          <w:sz w:val="22"/>
          <w:szCs w:val="22"/>
        </w:rPr>
      </w:pPr>
    </w:p>
    <w:p w14:paraId="6AAC1BF1" w14:textId="5D417B53" w:rsidR="008669FB" w:rsidRDefault="008669FB" w:rsidP="008669FB">
      <w:pPr>
        <w:pStyle w:val="CUERPOTEXTO"/>
        <w:ind w:right="49"/>
        <w:rPr>
          <w:rFonts w:asciiTheme="minorHAnsi" w:eastAsia="Arial" w:hAnsiTheme="minorHAnsi" w:cstheme="minorHAnsi"/>
          <w:color w:val="000000" w:themeColor="text1"/>
          <w:sz w:val="22"/>
          <w:szCs w:val="22"/>
        </w:rPr>
      </w:pPr>
      <w:r w:rsidRPr="008669FB">
        <w:rPr>
          <w:rFonts w:asciiTheme="minorHAnsi" w:hAnsiTheme="minorHAnsi" w:cstheme="minorHAnsi"/>
          <w:color w:val="000000" w:themeColor="text1"/>
          <w:sz w:val="22"/>
          <w:szCs w:val="22"/>
        </w:rPr>
        <w:t>P</w:t>
      </w:r>
      <w:r w:rsidRPr="008669FB">
        <w:rPr>
          <w:rFonts w:asciiTheme="minorHAnsi" w:eastAsia="Arial" w:hAnsiTheme="minorHAnsi" w:cstheme="minorHAnsi"/>
          <w:color w:val="000000" w:themeColor="text1"/>
          <w:spacing w:val="1"/>
          <w:sz w:val="22"/>
          <w:szCs w:val="22"/>
        </w:rPr>
        <w:t>a</w:t>
      </w:r>
      <w:r w:rsidRPr="008669FB">
        <w:rPr>
          <w:rFonts w:asciiTheme="minorHAnsi" w:eastAsia="Arial" w:hAnsiTheme="minorHAnsi" w:cstheme="minorHAnsi"/>
          <w:color w:val="000000" w:themeColor="text1"/>
          <w:sz w:val="22"/>
          <w:szCs w:val="22"/>
        </w:rPr>
        <w:t>ra</w:t>
      </w:r>
      <w:r w:rsidRPr="008669FB">
        <w:rPr>
          <w:rFonts w:asciiTheme="minorHAnsi" w:eastAsia="Arial" w:hAnsiTheme="minorHAnsi" w:cstheme="minorHAnsi"/>
          <w:color w:val="000000" w:themeColor="text1"/>
          <w:spacing w:val="3"/>
          <w:sz w:val="22"/>
          <w:szCs w:val="22"/>
        </w:rPr>
        <w:t xml:space="preserve"> </w:t>
      </w:r>
      <w:r w:rsidRPr="008669FB">
        <w:rPr>
          <w:rFonts w:asciiTheme="minorHAnsi" w:eastAsia="Arial" w:hAnsiTheme="minorHAnsi" w:cstheme="minorHAnsi"/>
          <w:color w:val="000000" w:themeColor="text1"/>
          <w:sz w:val="22"/>
          <w:szCs w:val="22"/>
        </w:rPr>
        <w:t>la</w:t>
      </w:r>
      <w:r w:rsidRPr="008669FB">
        <w:rPr>
          <w:rFonts w:asciiTheme="minorHAnsi" w:eastAsia="Arial" w:hAnsiTheme="minorHAnsi" w:cstheme="minorHAnsi"/>
          <w:color w:val="000000" w:themeColor="text1"/>
          <w:spacing w:val="1"/>
          <w:sz w:val="22"/>
          <w:szCs w:val="22"/>
        </w:rPr>
        <w:t xml:space="preserve"> </w:t>
      </w:r>
      <w:r w:rsidRPr="008669FB">
        <w:rPr>
          <w:rFonts w:asciiTheme="minorHAnsi" w:eastAsia="Arial" w:hAnsiTheme="minorHAnsi" w:cstheme="minorHAnsi"/>
          <w:color w:val="000000" w:themeColor="text1"/>
          <w:sz w:val="22"/>
          <w:szCs w:val="22"/>
        </w:rPr>
        <w:t>S</w:t>
      </w:r>
      <w:r w:rsidRPr="008669FB">
        <w:rPr>
          <w:rFonts w:asciiTheme="minorHAnsi" w:eastAsia="Arial" w:hAnsiTheme="minorHAnsi" w:cstheme="minorHAnsi"/>
          <w:color w:val="000000" w:themeColor="text1"/>
          <w:spacing w:val="1"/>
          <w:sz w:val="22"/>
          <w:szCs w:val="22"/>
        </w:rPr>
        <w:t>e</w:t>
      </w:r>
      <w:r w:rsidRPr="008669FB">
        <w:rPr>
          <w:rFonts w:asciiTheme="minorHAnsi" w:eastAsia="Arial" w:hAnsiTheme="minorHAnsi" w:cstheme="minorHAnsi"/>
          <w:color w:val="000000" w:themeColor="text1"/>
          <w:sz w:val="22"/>
          <w:szCs w:val="22"/>
        </w:rPr>
        <w:t>ccio</w:t>
      </w:r>
      <w:r w:rsidRPr="008669FB">
        <w:rPr>
          <w:rFonts w:asciiTheme="minorHAnsi" w:eastAsia="Arial" w:hAnsiTheme="minorHAnsi" w:cstheme="minorHAnsi"/>
          <w:color w:val="000000" w:themeColor="text1"/>
          <w:spacing w:val="-1"/>
          <w:sz w:val="22"/>
          <w:szCs w:val="22"/>
        </w:rPr>
        <w:t>n</w:t>
      </w:r>
      <w:r w:rsidRPr="008669FB">
        <w:rPr>
          <w:rFonts w:asciiTheme="minorHAnsi" w:eastAsia="Arial" w:hAnsiTheme="minorHAnsi" w:cstheme="minorHAnsi"/>
          <w:color w:val="000000" w:themeColor="text1"/>
          <w:spacing w:val="1"/>
          <w:sz w:val="22"/>
          <w:szCs w:val="22"/>
        </w:rPr>
        <w:t>a</w:t>
      </w:r>
      <w:r w:rsidRPr="008669FB">
        <w:rPr>
          <w:rFonts w:asciiTheme="minorHAnsi" w:eastAsia="Arial" w:hAnsiTheme="minorHAnsi" w:cstheme="minorHAnsi"/>
          <w:color w:val="000000" w:themeColor="text1"/>
          <w:sz w:val="22"/>
          <w:szCs w:val="22"/>
        </w:rPr>
        <w:t xml:space="preserve">l Tolima es importante </w:t>
      </w:r>
      <w:r w:rsidRPr="008669FB">
        <w:rPr>
          <w:rFonts w:asciiTheme="minorHAnsi" w:eastAsia="Arial" w:hAnsiTheme="minorHAnsi" w:cstheme="minorHAnsi"/>
          <w:color w:val="000000" w:themeColor="text1"/>
          <w:spacing w:val="5"/>
          <w:sz w:val="22"/>
          <w:szCs w:val="22"/>
        </w:rPr>
        <w:t>p</w:t>
      </w:r>
      <w:r w:rsidRPr="008669FB">
        <w:rPr>
          <w:rFonts w:asciiTheme="minorHAnsi" w:eastAsia="Arial" w:hAnsiTheme="minorHAnsi" w:cstheme="minorHAnsi"/>
          <w:color w:val="000000" w:themeColor="text1"/>
          <w:sz w:val="22"/>
          <w:szCs w:val="22"/>
        </w:rPr>
        <w:t>res</w:t>
      </w:r>
      <w:r w:rsidRPr="008669FB">
        <w:rPr>
          <w:rFonts w:asciiTheme="minorHAnsi" w:eastAsia="Arial" w:hAnsiTheme="minorHAnsi" w:cstheme="minorHAnsi"/>
          <w:color w:val="000000" w:themeColor="text1"/>
          <w:spacing w:val="1"/>
          <w:sz w:val="22"/>
          <w:szCs w:val="22"/>
        </w:rPr>
        <w:t>e</w:t>
      </w:r>
      <w:r w:rsidRPr="008669FB">
        <w:rPr>
          <w:rFonts w:asciiTheme="minorHAnsi" w:eastAsia="Arial" w:hAnsiTheme="minorHAnsi" w:cstheme="minorHAnsi"/>
          <w:color w:val="000000" w:themeColor="text1"/>
          <w:spacing w:val="-1"/>
          <w:sz w:val="22"/>
          <w:szCs w:val="22"/>
        </w:rPr>
        <w:t>n</w:t>
      </w:r>
      <w:r w:rsidRPr="008669FB">
        <w:rPr>
          <w:rFonts w:asciiTheme="minorHAnsi" w:eastAsia="Arial" w:hAnsiTheme="minorHAnsi" w:cstheme="minorHAnsi"/>
          <w:color w:val="000000" w:themeColor="text1"/>
          <w:sz w:val="22"/>
          <w:szCs w:val="22"/>
        </w:rPr>
        <w:t>t</w:t>
      </w:r>
      <w:r w:rsidRPr="008669FB">
        <w:rPr>
          <w:rFonts w:asciiTheme="minorHAnsi" w:eastAsia="Arial" w:hAnsiTheme="minorHAnsi" w:cstheme="minorHAnsi"/>
          <w:color w:val="000000" w:themeColor="text1"/>
          <w:spacing w:val="1"/>
          <w:sz w:val="22"/>
          <w:szCs w:val="22"/>
        </w:rPr>
        <w:t>a</w:t>
      </w:r>
      <w:r w:rsidRPr="008669FB">
        <w:rPr>
          <w:rFonts w:asciiTheme="minorHAnsi" w:eastAsia="Arial" w:hAnsiTheme="minorHAnsi" w:cstheme="minorHAnsi"/>
          <w:color w:val="000000" w:themeColor="text1"/>
          <w:sz w:val="22"/>
          <w:szCs w:val="22"/>
        </w:rPr>
        <w:t>r</w:t>
      </w:r>
      <w:r w:rsidRPr="008669FB">
        <w:rPr>
          <w:rFonts w:asciiTheme="minorHAnsi" w:eastAsia="Arial" w:hAnsiTheme="minorHAnsi" w:cstheme="minorHAnsi"/>
          <w:color w:val="000000" w:themeColor="text1"/>
          <w:spacing w:val="2"/>
          <w:sz w:val="22"/>
          <w:szCs w:val="22"/>
        </w:rPr>
        <w:t xml:space="preserve"> a continuación </w:t>
      </w:r>
      <w:r w:rsidRPr="008669FB">
        <w:rPr>
          <w:rFonts w:asciiTheme="minorHAnsi" w:eastAsia="Arial" w:hAnsiTheme="minorHAnsi" w:cstheme="minorHAnsi"/>
          <w:color w:val="000000" w:themeColor="text1"/>
          <w:spacing w:val="1"/>
          <w:sz w:val="22"/>
          <w:szCs w:val="22"/>
        </w:rPr>
        <w:t>e</w:t>
      </w:r>
      <w:r w:rsidRPr="008669FB">
        <w:rPr>
          <w:rFonts w:asciiTheme="minorHAnsi" w:eastAsia="Arial" w:hAnsiTheme="minorHAnsi" w:cstheme="minorHAnsi"/>
          <w:color w:val="000000" w:themeColor="text1"/>
          <w:sz w:val="22"/>
          <w:szCs w:val="22"/>
        </w:rPr>
        <w:t>l res</w:t>
      </w:r>
      <w:r w:rsidRPr="008669FB">
        <w:rPr>
          <w:rFonts w:asciiTheme="minorHAnsi" w:eastAsia="Arial" w:hAnsiTheme="minorHAnsi" w:cstheme="minorHAnsi"/>
          <w:color w:val="000000" w:themeColor="text1"/>
          <w:spacing w:val="1"/>
          <w:sz w:val="22"/>
          <w:szCs w:val="22"/>
        </w:rPr>
        <w:t>u</w:t>
      </w:r>
      <w:r w:rsidRPr="008669FB">
        <w:rPr>
          <w:rFonts w:asciiTheme="minorHAnsi" w:eastAsia="Arial" w:hAnsiTheme="minorHAnsi" w:cstheme="minorHAnsi"/>
          <w:color w:val="000000" w:themeColor="text1"/>
          <w:sz w:val="22"/>
          <w:szCs w:val="22"/>
        </w:rPr>
        <w:t>lt</w:t>
      </w:r>
      <w:r w:rsidRPr="008669FB">
        <w:rPr>
          <w:rFonts w:asciiTheme="minorHAnsi" w:eastAsia="Arial" w:hAnsiTheme="minorHAnsi" w:cstheme="minorHAnsi"/>
          <w:color w:val="000000" w:themeColor="text1"/>
          <w:spacing w:val="1"/>
          <w:sz w:val="22"/>
          <w:szCs w:val="22"/>
        </w:rPr>
        <w:t>ad</w:t>
      </w:r>
      <w:r w:rsidRPr="008669FB">
        <w:rPr>
          <w:rFonts w:asciiTheme="minorHAnsi" w:eastAsia="Arial" w:hAnsiTheme="minorHAnsi" w:cstheme="minorHAnsi"/>
          <w:color w:val="000000" w:themeColor="text1"/>
          <w:sz w:val="22"/>
          <w:szCs w:val="22"/>
        </w:rPr>
        <w:t>o</w:t>
      </w:r>
      <w:r w:rsidRPr="008669FB">
        <w:rPr>
          <w:rFonts w:asciiTheme="minorHAnsi" w:eastAsia="Arial" w:hAnsiTheme="minorHAnsi" w:cstheme="minorHAnsi"/>
          <w:color w:val="000000" w:themeColor="text1"/>
          <w:spacing w:val="1"/>
          <w:sz w:val="22"/>
          <w:szCs w:val="22"/>
        </w:rPr>
        <w:t xml:space="preserve"> de</w:t>
      </w:r>
      <w:r w:rsidRPr="008669FB">
        <w:rPr>
          <w:rFonts w:asciiTheme="minorHAnsi" w:eastAsia="Arial" w:hAnsiTheme="minorHAnsi" w:cstheme="minorHAnsi"/>
          <w:color w:val="000000" w:themeColor="text1"/>
          <w:sz w:val="22"/>
          <w:szCs w:val="22"/>
        </w:rPr>
        <w:t>l</w:t>
      </w:r>
      <w:r w:rsidRPr="008669FB">
        <w:rPr>
          <w:rFonts w:asciiTheme="minorHAnsi" w:eastAsia="Arial" w:hAnsiTheme="minorHAnsi" w:cstheme="minorHAnsi"/>
          <w:color w:val="000000" w:themeColor="text1"/>
          <w:spacing w:val="2"/>
          <w:sz w:val="22"/>
          <w:szCs w:val="22"/>
        </w:rPr>
        <w:t xml:space="preserve"> </w:t>
      </w:r>
      <w:r w:rsidRPr="008669FB">
        <w:rPr>
          <w:rFonts w:asciiTheme="minorHAnsi" w:eastAsia="Arial" w:hAnsiTheme="minorHAnsi" w:cstheme="minorHAnsi"/>
          <w:color w:val="000000" w:themeColor="text1"/>
          <w:sz w:val="22"/>
          <w:szCs w:val="22"/>
        </w:rPr>
        <w:t>c</w:t>
      </w:r>
      <w:r w:rsidRPr="008669FB">
        <w:rPr>
          <w:rFonts w:asciiTheme="minorHAnsi" w:eastAsia="Arial" w:hAnsiTheme="minorHAnsi" w:cstheme="minorHAnsi"/>
          <w:color w:val="000000" w:themeColor="text1"/>
          <w:spacing w:val="-1"/>
          <w:sz w:val="22"/>
          <w:szCs w:val="22"/>
        </w:rPr>
        <w:t>u</w:t>
      </w:r>
      <w:r w:rsidRPr="008669FB">
        <w:rPr>
          <w:rFonts w:asciiTheme="minorHAnsi" w:eastAsia="Arial" w:hAnsiTheme="minorHAnsi" w:cstheme="minorHAnsi"/>
          <w:color w:val="000000" w:themeColor="text1"/>
          <w:spacing w:val="1"/>
          <w:sz w:val="22"/>
          <w:szCs w:val="22"/>
        </w:rPr>
        <w:t>mp</w:t>
      </w:r>
      <w:r w:rsidRPr="008669FB">
        <w:rPr>
          <w:rFonts w:asciiTheme="minorHAnsi" w:eastAsia="Arial" w:hAnsiTheme="minorHAnsi" w:cstheme="minorHAnsi"/>
          <w:color w:val="000000" w:themeColor="text1"/>
          <w:sz w:val="22"/>
          <w:szCs w:val="22"/>
        </w:rPr>
        <w:t>l</w:t>
      </w:r>
      <w:r w:rsidRPr="008669FB">
        <w:rPr>
          <w:rFonts w:asciiTheme="minorHAnsi" w:eastAsia="Arial" w:hAnsiTheme="minorHAnsi" w:cstheme="minorHAnsi"/>
          <w:color w:val="000000" w:themeColor="text1"/>
          <w:spacing w:val="-3"/>
          <w:sz w:val="22"/>
          <w:szCs w:val="22"/>
        </w:rPr>
        <w:t>i</w:t>
      </w:r>
      <w:r w:rsidRPr="008669FB">
        <w:rPr>
          <w:rFonts w:asciiTheme="minorHAnsi" w:eastAsia="Arial" w:hAnsiTheme="minorHAnsi" w:cstheme="minorHAnsi"/>
          <w:color w:val="000000" w:themeColor="text1"/>
          <w:spacing w:val="1"/>
          <w:sz w:val="22"/>
          <w:szCs w:val="22"/>
        </w:rPr>
        <w:t>m</w:t>
      </w:r>
      <w:r w:rsidRPr="008669FB">
        <w:rPr>
          <w:rFonts w:asciiTheme="minorHAnsi" w:eastAsia="Arial" w:hAnsiTheme="minorHAnsi" w:cstheme="minorHAnsi"/>
          <w:color w:val="000000" w:themeColor="text1"/>
          <w:sz w:val="22"/>
          <w:szCs w:val="22"/>
        </w:rPr>
        <w:t>ie</w:t>
      </w:r>
      <w:r w:rsidRPr="008669FB">
        <w:rPr>
          <w:rFonts w:asciiTheme="minorHAnsi" w:eastAsia="Arial" w:hAnsiTheme="minorHAnsi" w:cstheme="minorHAnsi"/>
          <w:color w:val="000000" w:themeColor="text1"/>
          <w:spacing w:val="1"/>
          <w:sz w:val="22"/>
          <w:szCs w:val="22"/>
        </w:rPr>
        <w:t>n</w:t>
      </w:r>
      <w:r w:rsidRPr="008669FB">
        <w:rPr>
          <w:rFonts w:asciiTheme="minorHAnsi" w:eastAsia="Arial" w:hAnsiTheme="minorHAnsi" w:cstheme="minorHAnsi"/>
          <w:color w:val="000000" w:themeColor="text1"/>
          <w:spacing w:val="-2"/>
          <w:sz w:val="22"/>
          <w:szCs w:val="22"/>
        </w:rPr>
        <w:t>t</w:t>
      </w:r>
      <w:r w:rsidRPr="008669FB">
        <w:rPr>
          <w:rFonts w:asciiTheme="minorHAnsi" w:eastAsia="Arial" w:hAnsiTheme="minorHAnsi" w:cstheme="minorHAnsi"/>
          <w:color w:val="000000" w:themeColor="text1"/>
          <w:sz w:val="22"/>
          <w:szCs w:val="22"/>
        </w:rPr>
        <w:t>o</w:t>
      </w:r>
      <w:r w:rsidRPr="008669FB">
        <w:rPr>
          <w:rFonts w:asciiTheme="minorHAnsi" w:eastAsia="Arial" w:hAnsiTheme="minorHAnsi" w:cstheme="minorHAnsi"/>
          <w:color w:val="000000" w:themeColor="text1"/>
          <w:spacing w:val="3"/>
          <w:sz w:val="22"/>
          <w:szCs w:val="22"/>
        </w:rPr>
        <w:t xml:space="preserve"> </w:t>
      </w:r>
      <w:r w:rsidRPr="008669FB">
        <w:rPr>
          <w:rFonts w:asciiTheme="minorHAnsi" w:eastAsia="Arial" w:hAnsiTheme="minorHAnsi" w:cstheme="minorHAnsi"/>
          <w:color w:val="000000" w:themeColor="text1"/>
          <w:spacing w:val="1"/>
          <w:sz w:val="22"/>
          <w:szCs w:val="22"/>
        </w:rPr>
        <w:t>d</w:t>
      </w:r>
      <w:r w:rsidRPr="008669FB">
        <w:rPr>
          <w:rFonts w:asciiTheme="minorHAnsi" w:eastAsia="Arial" w:hAnsiTheme="minorHAnsi" w:cstheme="minorHAnsi"/>
          <w:color w:val="000000" w:themeColor="text1"/>
          <w:sz w:val="22"/>
          <w:szCs w:val="22"/>
        </w:rPr>
        <w:t>e las</w:t>
      </w:r>
      <w:r w:rsidRPr="008669FB">
        <w:rPr>
          <w:rFonts w:asciiTheme="minorHAnsi" w:eastAsia="Arial" w:hAnsiTheme="minorHAnsi" w:cstheme="minorHAnsi"/>
          <w:color w:val="000000" w:themeColor="text1"/>
          <w:spacing w:val="5"/>
          <w:sz w:val="22"/>
          <w:szCs w:val="22"/>
        </w:rPr>
        <w:t xml:space="preserve"> </w:t>
      </w:r>
      <w:r w:rsidRPr="008669FB">
        <w:rPr>
          <w:rFonts w:asciiTheme="minorHAnsi" w:eastAsia="Arial" w:hAnsiTheme="minorHAnsi" w:cstheme="minorHAnsi"/>
          <w:color w:val="000000" w:themeColor="text1"/>
          <w:spacing w:val="1"/>
          <w:sz w:val="22"/>
          <w:szCs w:val="22"/>
        </w:rPr>
        <w:t>o</w:t>
      </w:r>
      <w:r w:rsidRPr="008669FB">
        <w:rPr>
          <w:rFonts w:asciiTheme="minorHAnsi" w:eastAsia="Arial" w:hAnsiTheme="minorHAnsi" w:cstheme="minorHAnsi"/>
          <w:color w:val="000000" w:themeColor="text1"/>
          <w:spacing w:val="-1"/>
          <w:sz w:val="22"/>
          <w:szCs w:val="22"/>
        </w:rPr>
        <w:t>p</w:t>
      </w:r>
      <w:r w:rsidRPr="008669FB">
        <w:rPr>
          <w:rFonts w:asciiTheme="minorHAnsi" w:eastAsia="Arial" w:hAnsiTheme="minorHAnsi" w:cstheme="minorHAnsi"/>
          <w:color w:val="000000" w:themeColor="text1"/>
          <w:spacing w:val="1"/>
          <w:sz w:val="22"/>
          <w:szCs w:val="22"/>
        </w:rPr>
        <w:t>o</w:t>
      </w:r>
      <w:r w:rsidRPr="008669FB">
        <w:rPr>
          <w:rFonts w:asciiTheme="minorHAnsi" w:eastAsia="Arial" w:hAnsiTheme="minorHAnsi" w:cstheme="minorHAnsi"/>
          <w:color w:val="000000" w:themeColor="text1"/>
          <w:sz w:val="22"/>
          <w:szCs w:val="22"/>
        </w:rPr>
        <w:t>rtu</w:t>
      </w:r>
      <w:r w:rsidRPr="008669FB">
        <w:rPr>
          <w:rFonts w:asciiTheme="minorHAnsi" w:eastAsia="Arial" w:hAnsiTheme="minorHAnsi" w:cstheme="minorHAnsi"/>
          <w:color w:val="000000" w:themeColor="text1"/>
          <w:spacing w:val="1"/>
          <w:sz w:val="22"/>
          <w:szCs w:val="22"/>
        </w:rPr>
        <w:t>n</w:t>
      </w:r>
      <w:r w:rsidRPr="008669FB">
        <w:rPr>
          <w:rFonts w:asciiTheme="minorHAnsi" w:eastAsia="Arial" w:hAnsiTheme="minorHAnsi" w:cstheme="minorHAnsi"/>
          <w:color w:val="000000" w:themeColor="text1"/>
          <w:sz w:val="22"/>
          <w:szCs w:val="22"/>
        </w:rPr>
        <w:t>i</w:t>
      </w:r>
      <w:r w:rsidRPr="008669FB">
        <w:rPr>
          <w:rFonts w:asciiTheme="minorHAnsi" w:eastAsia="Arial" w:hAnsiTheme="minorHAnsi" w:cstheme="minorHAnsi"/>
          <w:color w:val="000000" w:themeColor="text1"/>
          <w:spacing w:val="-2"/>
          <w:sz w:val="22"/>
          <w:szCs w:val="22"/>
        </w:rPr>
        <w:t>d</w:t>
      </w:r>
      <w:r w:rsidRPr="008669FB">
        <w:rPr>
          <w:rFonts w:asciiTheme="minorHAnsi" w:eastAsia="Arial" w:hAnsiTheme="minorHAnsi" w:cstheme="minorHAnsi"/>
          <w:color w:val="000000" w:themeColor="text1"/>
          <w:spacing w:val="1"/>
          <w:sz w:val="22"/>
          <w:szCs w:val="22"/>
        </w:rPr>
        <w:t>a</w:t>
      </w:r>
      <w:r w:rsidRPr="008669FB">
        <w:rPr>
          <w:rFonts w:asciiTheme="minorHAnsi" w:eastAsia="Arial" w:hAnsiTheme="minorHAnsi" w:cstheme="minorHAnsi"/>
          <w:color w:val="000000" w:themeColor="text1"/>
          <w:spacing w:val="-1"/>
          <w:sz w:val="22"/>
          <w:szCs w:val="22"/>
        </w:rPr>
        <w:t>d</w:t>
      </w:r>
      <w:r w:rsidRPr="008669FB">
        <w:rPr>
          <w:rFonts w:asciiTheme="minorHAnsi" w:eastAsia="Arial" w:hAnsiTheme="minorHAnsi" w:cstheme="minorHAnsi"/>
          <w:color w:val="000000" w:themeColor="text1"/>
          <w:spacing w:val="1"/>
          <w:sz w:val="22"/>
          <w:szCs w:val="22"/>
        </w:rPr>
        <w:t>e</w:t>
      </w:r>
      <w:r w:rsidRPr="008669FB">
        <w:rPr>
          <w:rFonts w:asciiTheme="minorHAnsi" w:eastAsia="Arial" w:hAnsiTheme="minorHAnsi" w:cstheme="minorHAnsi"/>
          <w:color w:val="000000" w:themeColor="text1"/>
          <w:sz w:val="22"/>
          <w:szCs w:val="22"/>
        </w:rPr>
        <w:t>s</w:t>
      </w:r>
      <w:r w:rsidRPr="008669FB">
        <w:rPr>
          <w:rFonts w:asciiTheme="minorHAnsi" w:eastAsia="Arial" w:hAnsiTheme="minorHAnsi" w:cstheme="minorHAnsi"/>
          <w:color w:val="000000" w:themeColor="text1"/>
          <w:spacing w:val="4"/>
          <w:sz w:val="22"/>
          <w:szCs w:val="22"/>
        </w:rPr>
        <w:t xml:space="preserve"> </w:t>
      </w:r>
      <w:r w:rsidRPr="008669FB">
        <w:rPr>
          <w:rFonts w:asciiTheme="minorHAnsi" w:eastAsia="Arial" w:hAnsiTheme="minorHAnsi" w:cstheme="minorHAnsi"/>
          <w:color w:val="000000" w:themeColor="text1"/>
          <w:spacing w:val="-1"/>
          <w:sz w:val="22"/>
          <w:szCs w:val="22"/>
        </w:rPr>
        <w:t>d</w:t>
      </w:r>
      <w:r w:rsidRPr="008669FB">
        <w:rPr>
          <w:rFonts w:asciiTheme="minorHAnsi" w:eastAsia="Arial" w:hAnsiTheme="minorHAnsi" w:cstheme="minorHAnsi"/>
          <w:color w:val="000000" w:themeColor="text1"/>
          <w:sz w:val="22"/>
          <w:szCs w:val="22"/>
        </w:rPr>
        <w:t>e</w:t>
      </w:r>
      <w:r w:rsidRPr="008669FB">
        <w:rPr>
          <w:rFonts w:asciiTheme="minorHAnsi" w:eastAsia="Arial" w:hAnsiTheme="minorHAnsi" w:cstheme="minorHAnsi"/>
          <w:color w:val="000000" w:themeColor="text1"/>
          <w:spacing w:val="3"/>
          <w:sz w:val="22"/>
          <w:szCs w:val="22"/>
        </w:rPr>
        <w:t xml:space="preserve"> </w:t>
      </w:r>
      <w:r w:rsidRPr="008669FB">
        <w:rPr>
          <w:rFonts w:asciiTheme="minorHAnsi" w:eastAsia="Arial" w:hAnsiTheme="minorHAnsi" w:cstheme="minorHAnsi"/>
          <w:color w:val="000000" w:themeColor="text1"/>
          <w:spacing w:val="1"/>
          <w:sz w:val="22"/>
          <w:szCs w:val="22"/>
        </w:rPr>
        <w:t>me</w:t>
      </w:r>
      <w:r w:rsidRPr="008669FB">
        <w:rPr>
          <w:rFonts w:asciiTheme="minorHAnsi" w:eastAsia="Arial" w:hAnsiTheme="minorHAnsi" w:cstheme="minorHAnsi"/>
          <w:color w:val="000000" w:themeColor="text1"/>
          <w:sz w:val="22"/>
          <w:szCs w:val="22"/>
        </w:rPr>
        <w:t>jora</w:t>
      </w:r>
      <w:r w:rsidRPr="008669FB">
        <w:rPr>
          <w:rFonts w:asciiTheme="minorHAnsi" w:eastAsia="Arial" w:hAnsiTheme="minorHAnsi" w:cstheme="minorHAnsi"/>
          <w:color w:val="000000" w:themeColor="text1"/>
          <w:spacing w:val="3"/>
          <w:sz w:val="22"/>
          <w:szCs w:val="22"/>
        </w:rPr>
        <w:t xml:space="preserve"> </w:t>
      </w:r>
      <w:r w:rsidRPr="008669FB">
        <w:rPr>
          <w:rFonts w:asciiTheme="minorHAnsi" w:eastAsia="Arial" w:hAnsiTheme="minorHAnsi" w:cstheme="minorHAnsi"/>
          <w:color w:val="000000" w:themeColor="text1"/>
          <w:spacing w:val="1"/>
          <w:sz w:val="22"/>
          <w:szCs w:val="22"/>
        </w:rPr>
        <w:t>formuladas</w:t>
      </w:r>
      <w:r w:rsidRPr="008669FB">
        <w:rPr>
          <w:rFonts w:asciiTheme="minorHAnsi" w:eastAsia="Arial" w:hAnsiTheme="minorHAnsi" w:cstheme="minorHAnsi"/>
          <w:color w:val="000000" w:themeColor="text1"/>
          <w:spacing w:val="2"/>
          <w:sz w:val="22"/>
          <w:szCs w:val="22"/>
        </w:rPr>
        <w:t xml:space="preserve"> </w:t>
      </w:r>
      <w:r w:rsidRPr="008669FB">
        <w:rPr>
          <w:rFonts w:asciiTheme="minorHAnsi" w:eastAsia="Arial" w:hAnsiTheme="minorHAnsi" w:cstheme="minorHAnsi"/>
          <w:color w:val="000000" w:themeColor="text1"/>
          <w:spacing w:val="1"/>
          <w:sz w:val="22"/>
          <w:szCs w:val="22"/>
        </w:rPr>
        <w:t>durante e</w:t>
      </w:r>
      <w:r w:rsidRPr="008669FB">
        <w:rPr>
          <w:rFonts w:asciiTheme="minorHAnsi" w:eastAsia="Arial" w:hAnsiTheme="minorHAnsi" w:cstheme="minorHAnsi"/>
          <w:color w:val="000000" w:themeColor="text1"/>
          <w:sz w:val="22"/>
          <w:szCs w:val="22"/>
        </w:rPr>
        <w:t>l</w:t>
      </w:r>
      <w:r w:rsidRPr="008669FB">
        <w:rPr>
          <w:rFonts w:asciiTheme="minorHAnsi" w:eastAsia="Arial" w:hAnsiTheme="minorHAnsi" w:cstheme="minorHAnsi"/>
          <w:color w:val="000000" w:themeColor="text1"/>
          <w:spacing w:val="4"/>
          <w:sz w:val="22"/>
          <w:szCs w:val="22"/>
        </w:rPr>
        <w:t xml:space="preserve"> </w:t>
      </w:r>
      <w:r w:rsidRPr="008669FB">
        <w:rPr>
          <w:rFonts w:asciiTheme="minorHAnsi" w:eastAsia="Arial" w:hAnsiTheme="minorHAnsi" w:cstheme="minorHAnsi"/>
          <w:color w:val="000000" w:themeColor="text1"/>
          <w:spacing w:val="1"/>
          <w:sz w:val="22"/>
          <w:szCs w:val="22"/>
        </w:rPr>
        <w:t>a</w:t>
      </w:r>
      <w:r w:rsidRPr="008669FB">
        <w:rPr>
          <w:rFonts w:asciiTheme="minorHAnsi" w:eastAsia="Arial" w:hAnsiTheme="minorHAnsi" w:cstheme="minorHAnsi"/>
          <w:color w:val="000000" w:themeColor="text1"/>
          <w:spacing w:val="-1"/>
          <w:sz w:val="22"/>
          <w:szCs w:val="22"/>
        </w:rPr>
        <w:t>ñ</w:t>
      </w:r>
      <w:r w:rsidRPr="008669FB">
        <w:rPr>
          <w:rFonts w:asciiTheme="minorHAnsi" w:eastAsia="Arial" w:hAnsiTheme="minorHAnsi" w:cstheme="minorHAnsi"/>
          <w:color w:val="000000" w:themeColor="text1"/>
          <w:sz w:val="22"/>
          <w:szCs w:val="22"/>
        </w:rPr>
        <w:t>o</w:t>
      </w:r>
      <w:r w:rsidRPr="008669FB">
        <w:rPr>
          <w:rFonts w:asciiTheme="minorHAnsi" w:eastAsia="Arial" w:hAnsiTheme="minorHAnsi" w:cstheme="minorHAnsi"/>
          <w:color w:val="000000" w:themeColor="text1"/>
          <w:spacing w:val="12"/>
          <w:sz w:val="22"/>
          <w:szCs w:val="22"/>
        </w:rPr>
        <w:t xml:space="preserve"> </w:t>
      </w:r>
      <w:r w:rsidRPr="008669FB">
        <w:rPr>
          <w:rFonts w:asciiTheme="minorHAnsi" w:eastAsia="Arial" w:hAnsiTheme="minorHAnsi" w:cstheme="minorHAnsi"/>
          <w:color w:val="000000" w:themeColor="text1"/>
          <w:spacing w:val="-1"/>
          <w:sz w:val="22"/>
          <w:szCs w:val="22"/>
        </w:rPr>
        <w:t>2</w:t>
      </w:r>
      <w:r w:rsidRPr="008669FB">
        <w:rPr>
          <w:rFonts w:asciiTheme="minorHAnsi" w:eastAsia="Arial" w:hAnsiTheme="minorHAnsi" w:cstheme="minorHAnsi"/>
          <w:color w:val="000000" w:themeColor="text1"/>
          <w:spacing w:val="1"/>
          <w:sz w:val="22"/>
          <w:szCs w:val="22"/>
        </w:rPr>
        <w:t>0</w:t>
      </w:r>
      <w:r w:rsidRPr="008669FB">
        <w:rPr>
          <w:rFonts w:asciiTheme="minorHAnsi" w:eastAsia="Arial" w:hAnsiTheme="minorHAnsi" w:cstheme="minorHAnsi"/>
          <w:color w:val="000000" w:themeColor="text1"/>
          <w:spacing w:val="-1"/>
          <w:sz w:val="22"/>
          <w:szCs w:val="22"/>
        </w:rPr>
        <w:t>16</w:t>
      </w:r>
      <w:r w:rsidRPr="008669FB">
        <w:rPr>
          <w:rFonts w:asciiTheme="minorHAnsi" w:eastAsia="Arial" w:hAnsiTheme="minorHAnsi" w:cstheme="minorHAnsi"/>
          <w:color w:val="000000" w:themeColor="text1"/>
          <w:sz w:val="22"/>
          <w:szCs w:val="22"/>
        </w:rPr>
        <w:t>,</w:t>
      </w:r>
      <w:r w:rsidRPr="008669FB">
        <w:rPr>
          <w:rFonts w:asciiTheme="minorHAnsi" w:eastAsia="Arial" w:hAnsiTheme="minorHAnsi" w:cstheme="minorHAnsi"/>
          <w:color w:val="000000" w:themeColor="text1"/>
          <w:spacing w:val="5"/>
          <w:sz w:val="22"/>
          <w:szCs w:val="22"/>
        </w:rPr>
        <w:t xml:space="preserve"> </w:t>
      </w:r>
      <w:r w:rsidRPr="008669FB">
        <w:rPr>
          <w:rFonts w:asciiTheme="minorHAnsi" w:eastAsia="Arial" w:hAnsiTheme="minorHAnsi" w:cstheme="minorHAnsi"/>
          <w:color w:val="000000" w:themeColor="text1"/>
          <w:sz w:val="22"/>
          <w:szCs w:val="22"/>
        </w:rPr>
        <w:t>c</w:t>
      </w:r>
      <w:r w:rsidRPr="008669FB">
        <w:rPr>
          <w:rFonts w:asciiTheme="minorHAnsi" w:eastAsia="Arial" w:hAnsiTheme="minorHAnsi" w:cstheme="minorHAnsi"/>
          <w:color w:val="000000" w:themeColor="text1"/>
          <w:spacing w:val="-1"/>
          <w:sz w:val="22"/>
          <w:szCs w:val="22"/>
        </w:rPr>
        <w:t>om</w:t>
      </w:r>
      <w:r w:rsidRPr="008669FB">
        <w:rPr>
          <w:rFonts w:asciiTheme="minorHAnsi" w:eastAsia="Arial" w:hAnsiTheme="minorHAnsi" w:cstheme="minorHAnsi"/>
          <w:color w:val="000000" w:themeColor="text1"/>
          <w:sz w:val="22"/>
          <w:szCs w:val="22"/>
        </w:rPr>
        <w:t>o</w:t>
      </w:r>
      <w:r w:rsidRPr="008669FB">
        <w:rPr>
          <w:rFonts w:asciiTheme="minorHAnsi" w:eastAsia="Arial" w:hAnsiTheme="minorHAnsi" w:cstheme="minorHAnsi"/>
          <w:color w:val="000000" w:themeColor="text1"/>
          <w:spacing w:val="5"/>
          <w:sz w:val="22"/>
          <w:szCs w:val="22"/>
        </w:rPr>
        <w:t xml:space="preserve"> </w:t>
      </w:r>
      <w:r w:rsidRPr="008669FB">
        <w:rPr>
          <w:rFonts w:asciiTheme="minorHAnsi" w:eastAsia="Arial" w:hAnsiTheme="minorHAnsi" w:cstheme="minorHAnsi"/>
          <w:color w:val="000000" w:themeColor="text1"/>
          <w:sz w:val="22"/>
          <w:szCs w:val="22"/>
        </w:rPr>
        <w:t xml:space="preserve">evidencia </w:t>
      </w:r>
      <w:r w:rsidRPr="008669FB">
        <w:rPr>
          <w:rFonts w:asciiTheme="minorHAnsi" w:eastAsia="Arial" w:hAnsiTheme="minorHAnsi" w:cstheme="minorHAnsi"/>
          <w:color w:val="000000" w:themeColor="text1"/>
          <w:spacing w:val="1"/>
          <w:sz w:val="22"/>
          <w:szCs w:val="22"/>
        </w:rPr>
        <w:t>de</w:t>
      </w:r>
      <w:r w:rsidRPr="008669FB">
        <w:rPr>
          <w:rFonts w:asciiTheme="minorHAnsi" w:eastAsia="Arial" w:hAnsiTheme="minorHAnsi" w:cstheme="minorHAnsi"/>
          <w:color w:val="000000" w:themeColor="text1"/>
          <w:sz w:val="22"/>
          <w:szCs w:val="22"/>
        </w:rPr>
        <w:t>l c</w:t>
      </w:r>
      <w:r w:rsidRPr="008669FB">
        <w:rPr>
          <w:rFonts w:asciiTheme="minorHAnsi" w:eastAsia="Arial" w:hAnsiTheme="minorHAnsi" w:cstheme="minorHAnsi"/>
          <w:color w:val="000000" w:themeColor="text1"/>
          <w:spacing w:val="1"/>
          <w:sz w:val="22"/>
          <w:szCs w:val="22"/>
        </w:rPr>
        <w:t>omp</w:t>
      </w:r>
      <w:r w:rsidRPr="008669FB">
        <w:rPr>
          <w:rFonts w:asciiTheme="minorHAnsi" w:eastAsia="Arial" w:hAnsiTheme="minorHAnsi" w:cstheme="minorHAnsi"/>
          <w:color w:val="000000" w:themeColor="text1"/>
          <w:spacing w:val="-3"/>
          <w:sz w:val="22"/>
          <w:szCs w:val="22"/>
        </w:rPr>
        <w:t>r</w:t>
      </w:r>
      <w:r w:rsidRPr="008669FB">
        <w:rPr>
          <w:rFonts w:asciiTheme="minorHAnsi" w:eastAsia="Arial" w:hAnsiTheme="minorHAnsi" w:cstheme="minorHAnsi"/>
          <w:color w:val="000000" w:themeColor="text1"/>
          <w:spacing w:val="1"/>
          <w:sz w:val="22"/>
          <w:szCs w:val="22"/>
        </w:rPr>
        <w:t>om</w:t>
      </w:r>
      <w:r w:rsidRPr="008669FB">
        <w:rPr>
          <w:rFonts w:asciiTheme="minorHAnsi" w:eastAsia="Arial" w:hAnsiTheme="minorHAnsi" w:cstheme="minorHAnsi"/>
          <w:color w:val="000000" w:themeColor="text1"/>
          <w:sz w:val="22"/>
          <w:szCs w:val="22"/>
        </w:rPr>
        <w:t>iso</w:t>
      </w:r>
      <w:r w:rsidRPr="008669FB">
        <w:rPr>
          <w:rFonts w:asciiTheme="minorHAnsi" w:eastAsia="Arial" w:hAnsiTheme="minorHAnsi" w:cstheme="minorHAnsi"/>
          <w:color w:val="000000" w:themeColor="text1"/>
          <w:spacing w:val="1"/>
          <w:sz w:val="22"/>
          <w:szCs w:val="22"/>
        </w:rPr>
        <w:t xml:space="preserve"> ad</w:t>
      </w:r>
      <w:r w:rsidRPr="008669FB">
        <w:rPr>
          <w:rFonts w:asciiTheme="minorHAnsi" w:eastAsia="Arial" w:hAnsiTheme="minorHAnsi" w:cstheme="minorHAnsi"/>
          <w:color w:val="000000" w:themeColor="text1"/>
          <w:spacing w:val="-1"/>
          <w:sz w:val="22"/>
          <w:szCs w:val="22"/>
        </w:rPr>
        <w:t>q</w:t>
      </w:r>
      <w:r w:rsidRPr="008669FB">
        <w:rPr>
          <w:rFonts w:asciiTheme="minorHAnsi" w:eastAsia="Arial" w:hAnsiTheme="minorHAnsi" w:cstheme="minorHAnsi"/>
          <w:color w:val="000000" w:themeColor="text1"/>
          <w:spacing w:val="1"/>
          <w:sz w:val="22"/>
          <w:szCs w:val="22"/>
        </w:rPr>
        <w:t>u</w:t>
      </w:r>
      <w:r w:rsidRPr="008669FB">
        <w:rPr>
          <w:rFonts w:asciiTheme="minorHAnsi" w:eastAsia="Arial" w:hAnsiTheme="minorHAnsi" w:cstheme="minorHAnsi"/>
          <w:color w:val="000000" w:themeColor="text1"/>
          <w:sz w:val="22"/>
          <w:szCs w:val="22"/>
        </w:rPr>
        <w:t>i</w:t>
      </w:r>
      <w:r w:rsidRPr="008669FB">
        <w:rPr>
          <w:rFonts w:asciiTheme="minorHAnsi" w:eastAsia="Arial" w:hAnsiTheme="minorHAnsi" w:cstheme="minorHAnsi"/>
          <w:color w:val="000000" w:themeColor="text1"/>
          <w:spacing w:val="-1"/>
          <w:sz w:val="22"/>
          <w:szCs w:val="22"/>
        </w:rPr>
        <w:t>r</w:t>
      </w:r>
      <w:r w:rsidRPr="008669FB">
        <w:rPr>
          <w:rFonts w:asciiTheme="minorHAnsi" w:eastAsia="Arial" w:hAnsiTheme="minorHAnsi" w:cstheme="minorHAnsi"/>
          <w:color w:val="000000" w:themeColor="text1"/>
          <w:sz w:val="22"/>
          <w:szCs w:val="22"/>
        </w:rPr>
        <w:t>ido</w:t>
      </w:r>
      <w:r w:rsidRPr="008669FB">
        <w:rPr>
          <w:rFonts w:asciiTheme="minorHAnsi" w:eastAsia="Arial" w:hAnsiTheme="minorHAnsi" w:cstheme="minorHAnsi"/>
          <w:color w:val="000000" w:themeColor="text1"/>
          <w:spacing w:val="2"/>
          <w:sz w:val="22"/>
          <w:szCs w:val="22"/>
        </w:rPr>
        <w:t xml:space="preserve"> </w:t>
      </w:r>
      <w:r w:rsidRPr="008669FB">
        <w:rPr>
          <w:rFonts w:asciiTheme="minorHAnsi" w:eastAsia="Arial" w:hAnsiTheme="minorHAnsi" w:cstheme="minorHAnsi"/>
          <w:color w:val="000000" w:themeColor="text1"/>
          <w:spacing w:val="3"/>
          <w:sz w:val="22"/>
          <w:szCs w:val="22"/>
        </w:rPr>
        <w:t>f</w:t>
      </w:r>
      <w:r w:rsidRPr="008669FB">
        <w:rPr>
          <w:rFonts w:asciiTheme="minorHAnsi" w:eastAsia="Arial" w:hAnsiTheme="minorHAnsi" w:cstheme="minorHAnsi"/>
          <w:color w:val="000000" w:themeColor="text1"/>
          <w:sz w:val="22"/>
          <w:szCs w:val="22"/>
        </w:rPr>
        <w:t>r</w:t>
      </w:r>
      <w:r w:rsidRPr="008669FB">
        <w:rPr>
          <w:rFonts w:asciiTheme="minorHAnsi" w:eastAsia="Arial" w:hAnsiTheme="minorHAnsi" w:cstheme="minorHAnsi"/>
          <w:color w:val="000000" w:themeColor="text1"/>
          <w:spacing w:val="-2"/>
          <w:sz w:val="22"/>
          <w:szCs w:val="22"/>
        </w:rPr>
        <w:t>e</w:t>
      </w:r>
      <w:r w:rsidRPr="008669FB">
        <w:rPr>
          <w:rFonts w:asciiTheme="minorHAnsi" w:eastAsia="Arial" w:hAnsiTheme="minorHAnsi" w:cstheme="minorHAnsi"/>
          <w:color w:val="000000" w:themeColor="text1"/>
          <w:spacing w:val="1"/>
          <w:sz w:val="22"/>
          <w:szCs w:val="22"/>
        </w:rPr>
        <w:t>n</w:t>
      </w:r>
      <w:r w:rsidRPr="008669FB">
        <w:rPr>
          <w:rFonts w:asciiTheme="minorHAnsi" w:eastAsia="Arial" w:hAnsiTheme="minorHAnsi" w:cstheme="minorHAnsi"/>
          <w:color w:val="000000" w:themeColor="text1"/>
          <w:sz w:val="22"/>
          <w:szCs w:val="22"/>
        </w:rPr>
        <w:t>te</w:t>
      </w:r>
      <w:r w:rsidRPr="008669FB">
        <w:rPr>
          <w:rFonts w:asciiTheme="minorHAnsi" w:eastAsia="Arial" w:hAnsiTheme="minorHAnsi" w:cstheme="minorHAnsi"/>
          <w:color w:val="000000" w:themeColor="text1"/>
          <w:spacing w:val="1"/>
          <w:sz w:val="22"/>
          <w:szCs w:val="22"/>
        </w:rPr>
        <w:t xml:space="preserve"> </w:t>
      </w:r>
      <w:r w:rsidRPr="008669FB">
        <w:rPr>
          <w:rFonts w:asciiTheme="minorHAnsi" w:eastAsia="Arial" w:hAnsiTheme="minorHAnsi" w:cstheme="minorHAnsi"/>
          <w:color w:val="000000" w:themeColor="text1"/>
          <w:sz w:val="22"/>
          <w:szCs w:val="22"/>
        </w:rPr>
        <w:t>a</w:t>
      </w:r>
      <w:r w:rsidRPr="008669FB">
        <w:rPr>
          <w:rFonts w:asciiTheme="minorHAnsi" w:eastAsia="Arial" w:hAnsiTheme="minorHAnsi" w:cstheme="minorHAnsi"/>
          <w:color w:val="000000" w:themeColor="text1"/>
          <w:spacing w:val="3"/>
          <w:sz w:val="22"/>
          <w:szCs w:val="22"/>
        </w:rPr>
        <w:t xml:space="preserve"> </w:t>
      </w:r>
      <w:r w:rsidRPr="008669FB">
        <w:rPr>
          <w:rFonts w:asciiTheme="minorHAnsi" w:eastAsia="Arial" w:hAnsiTheme="minorHAnsi" w:cstheme="minorHAnsi"/>
          <w:color w:val="000000" w:themeColor="text1"/>
          <w:sz w:val="22"/>
          <w:szCs w:val="22"/>
        </w:rPr>
        <w:t>la</w:t>
      </w:r>
      <w:r w:rsidRPr="008669FB">
        <w:rPr>
          <w:rFonts w:asciiTheme="minorHAnsi" w:eastAsia="Arial" w:hAnsiTheme="minorHAnsi" w:cstheme="minorHAnsi"/>
          <w:color w:val="000000" w:themeColor="text1"/>
          <w:spacing w:val="1"/>
          <w:sz w:val="22"/>
          <w:szCs w:val="22"/>
        </w:rPr>
        <w:t xml:space="preserve"> me</w:t>
      </w:r>
      <w:r w:rsidRPr="008669FB">
        <w:rPr>
          <w:rFonts w:asciiTheme="minorHAnsi" w:eastAsia="Arial" w:hAnsiTheme="minorHAnsi" w:cstheme="minorHAnsi"/>
          <w:color w:val="000000" w:themeColor="text1"/>
          <w:sz w:val="22"/>
          <w:szCs w:val="22"/>
        </w:rPr>
        <w:t>jora</w:t>
      </w:r>
      <w:r w:rsidRPr="008669FB">
        <w:rPr>
          <w:rFonts w:asciiTheme="minorHAnsi" w:eastAsia="Arial" w:hAnsiTheme="minorHAnsi" w:cstheme="minorHAnsi"/>
          <w:color w:val="000000" w:themeColor="text1"/>
          <w:spacing w:val="1"/>
          <w:sz w:val="22"/>
          <w:szCs w:val="22"/>
        </w:rPr>
        <w:t xml:space="preserve"> </w:t>
      </w:r>
      <w:r w:rsidRPr="008669FB">
        <w:rPr>
          <w:rFonts w:asciiTheme="minorHAnsi" w:eastAsia="Arial" w:hAnsiTheme="minorHAnsi" w:cstheme="minorHAnsi"/>
          <w:color w:val="000000" w:themeColor="text1"/>
          <w:sz w:val="22"/>
          <w:szCs w:val="22"/>
        </w:rPr>
        <w:t>c</w:t>
      </w:r>
      <w:r w:rsidRPr="008669FB">
        <w:rPr>
          <w:rFonts w:asciiTheme="minorHAnsi" w:eastAsia="Arial" w:hAnsiTheme="minorHAnsi" w:cstheme="minorHAnsi"/>
          <w:color w:val="000000" w:themeColor="text1"/>
          <w:spacing w:val="1"/>
          <w:sz w:val="22"/>
          <w:szCs w:val="22"/>
        </w:rPr>
        <w:t>on</w:t>
      </w:r>
      <w:r w:rsidRPr="008669FB">
        <w:rPr>
          <w:rFonts w:asciiTheme="minorHAnsi" w:eastAsia="Arial" w:hAnsiTheme="minorHAnsi" w:cstheme="minorHAnsi"/>
          <w:color w:val="000000" w:themeColor="text1"/>
          <w:sz w:val="22"/>
          <w:szCs w:val="22"/>
        </w:rPr>
        <w:t>ti</w:t>
      </w:r>
      <w:r w:rsidRPr="008669FB">
        <w:rPr>
          <w:rFonts w:asciiTheme="minorHAnsi" w:eastAsia="Arial" w:hAnsiTheme="minorHAnsi" w:cstheme="minorHAnsi"/>
          <w:color w:val="000000" w:themeColor="text1"/>
          <w:spacing w:val="-1"/>
          <w:sz w:val="22"/>
          <w:szCs w:val="22"/>
        </w:rPr>
        <w:t>n</w:t>
      </w:r>
      <w:r w:rsidRPr="008669FB">
        <w:rPr>
          <w:rFonts w:asciiTheme="minorHAnsi" w:eastAsia="Arial" w:hAnsiTheme="minorHAnsi" w:cstheme="minorHAnsi"/>
          <w:color w:val="000000" w:themeColor="text1"/>
          <w:spacing w:val="1"/>
          <w:sz w:val="22"/>
          <w:szCs w:val="22"/>
        </w:rPr>
        <w:t>u</w:t>
      </w:r>
      <w:r w:rsidRPr="008669FB">
        <w:rPr>
          <w:rFonts w:asciiTheme="minorHAnsi" w:eastAsia="Arial" w:hAnsiTheme="minorHAnsi" w:cstheme="minorHAnsi"/>
          <w:color w:val="000000" w:themeColor="text1"/>
          <w:sz w:val="22"/>
          <w:szCs w:val="22"/>
        </w:rPr>
        <w:t>a</w:t>
      </w:r>
      <w:r w:rsidRPr="008669FB">
        <w:rPr>
          <w:rFonts w:asciiTheme="minorHAnsi" w:eastAsia="Arial" w:hAnsiTheme="minorHAnsi" w:cstheme="minorHAnsi"/>
          <w:color w:val="000000" w:themeColor="text1"/>
          <w:spacing w:val="3"/>
          <w:sz w:val="22"/>
          <w:szCs w:val="22"/>
        </w:rPr>
        <w:t xml:space="preserve"> </w:t>
      </w:r>
      <w:r w:rsidRPr="008669FB">
        <w:rPr>
          <w:rFonts w:asciiTheme="minorHAnsi" w:eastAsia="Arial" w:hAnsiTheme="minorHAnsi" w:cstheme="minorHAnsi"/>
          <w:color w:val="000000" w:themeColor="text1"/>
          <w:sz w:val="22"/>
          <w:szCs w:val="22"/>
        </w:rPr>
        <w:t>y la</w:t>
      </w:r>
      <w:r w:rsidRPr="008669FB">
        <w:rPr>
          <w:rFonts w:asciiTheme="minorHAnsi" w:eastAsia="Arial" w:hAnsiTheme="minorHAnsi" w:cstheme="minorHAnsi"/>
          <w:color w:val="000000" w:themeColor="text1"/>
          <w:spacing w:val="3"/>
          <w:sz w:val="22"/>
          <w:szCs w:val="22"/>
        </w:rPr>
        <w:t xml:space="preserve"> Gestión de </w:t>
      </w:r>
      <w:r w:rsidRPr="008669FB">
        <w:rPr>
          <w:rFonts w:asciiTheme="minorHAnsi" w:eastAsia="Arial" w:hAnsiTheme="minorHAnsi" w:cstheme="minorHAnsi"/>
          <w:color w:val="000000" w:themeColor="text1"/>
          <w:sz w:val="22"/>
          <w:szCs w:val="22"/>
        </w:rPr>
        <w:t>Calid</w:t>
      </w:r>
      <w:r w:rsidRPr="008669FB">
        <w:rPr>
          <w:rFonts w:asciiTheme="minorHAnsi" w:eastAsia="Arial" w:hAnsiTheme="minorHAnsi" w:cstheme="minorHAnsi"/>
          <w:color w:val="000000" w:themeColor="text1"/>
          <w:spacing w:val="-1"/>
          <w:sz w:val="22"/>
          <w:szCs w:val="22"/>
        </w:rPr>
        <w:t>a</w:t>
      </w:r>
      <w:r w:rsidRPr="008669FB">
        <w:rPr>
          <w:rFonts w:asciiTheme="minorHAnsi" w:eastAsia="Arial" w:hAnsiTheme="minorHAnsi" w:cstheme="minorHAnsi"/>
          <w:color w:val="000000" w:themeColor="text1"/>
          <w:sz w:val="22"/>
          <w:szCs w:val="22"/>
        </w:rPr>
        <w:t>d</w:t>
      </w:r>
      <w:r w:rsidRPr="008669FB">
        <w:rPr>
          <w:rFonts w:asciiTheme="minorHAnsi" w:eastAsia="Arial" w:hAnsiTheme="minorHAnsi" w:cstheme="minorHAnsi"/>
          <w:color w:val="000000" w:themeColor="text1"/>
          <w:spacing w:val="3"/>
          <w:sz w:val="22"/>
          <w:szCs w:val="22"/>
        </w:rPr>
        <w:t xml:space="preserve"> </w:t>
      </w:r>
      <w:r w:rsidRPr="008669FB">
        <w:rPr>
          <w:rFonts w:asciiTheme="minorHAnsi" w:eastAsia="Arial" w:hAnsiTheme="minorHAnsi" w:cstheme="minorHAnsi"/>
          <w:color w:val="000000" w:themeColor="text1"/>
          <w:spacing w:val="1"/>
          <w:sz w:val="22"/>
          <w:szCs w:val="22"/>
        </w:rPr>
        <w:t>e</w:t>
      </w:r>
      <w:r w:rsidRPr="008669FB">
        <w:rPr>
          <w:rFonts w:asciiTheme="minorHAnsi" w:eastAsia="Arial" w:hAnsiTheme="minorHAnsi" w:cstheme="minorHAnsi"/>
          <w:color w:val="000000" w:themeColor="text1"/>
          <w:sz w:val="22"/>
          <w:szCs w:val="22"/>
        </w:rPr>
        <w:t>n</w:t>
      </w:r>
      <w:r w:rsidRPr="008669FB">
        <w:rPr>
          <w:rFonts w:asciiTheme="minorHAnsi" w:eastAsia="Arial" w:hAnsiTheme="minorHAnsi" w:cstheme="minorHAnsi"/>
          <w:color w:val="000000" w:themeColor="text1"/>
          <w:spacing w:val="1"/>
          <w:sz w:val="22"/>
          <w:szCs w:val="22"/>
        </w:rPr>
        <w:t xml:space="preserve"> e</w:t>
      </w:r>
      <w:r w:rsidRPr="008669FB">
        <w:rPr>
          <w:rFonts w:asciiTheme="minorHAnsi" w:eastAsia="Arial" w:hAnsiTheme="minorHAnsi" w:cstheme="minorHAnsi"/>
          <w:color w:val="000000" w:themeColor="text1"/>
          <w:sz w:val="22"/>
          <w:szCs w:val="22"/>
        </w:rPr>
        <w:t>l ejercicio propio de las funciones.</w:t>
      </w:r>
    </w:p>
    <w:p w14:paraId="34250BE0" w14:textId="77777777" w:rsidR="008669FB" w:rsidRDefault="008669FB" w:rsidP="008669FB">
      <w:pPr>
        <w:pStyle w:val="CUERPOTEXTO"/>
        <w:ind w:right="49"/>
        <w:rPr>
          <w:rFonts w:asciiTheme="minorHAnsi" w:eastAsia="Arial" w:hAnsiTheme="minorHAnsi" w:cstheme="minorHAnsi"/>
          <w:color w:val="000000" w:themeColor="text1"/>
          <w:sz w:val="22"/>
          <w:szCs w:val="22"/>
        </w:rPr>
      </w:pPr>
    </w:p>
    <w:p w14:paraId="2F2ED230" w14:textId="77777777" w:rsidR="00F15FA1" w:rsidRDefault="00F15FA1" w:rsidP="008669FB">
      <w:pPr>
        <w:pStyle w:val="CUERPOTEXTO"/>
        <w:ind w:right="49"/>
        <w:rPr>
          <w:rFonts w:asciiTheme="minorHAnsi" w:eastAsia="Arial" w:hAnsiTheme="minorHAnsi" w:cstheme="minorHAnsi"/>
          <w:color w:val="000000" w:themeColor="text1"/>
          <w:sz w:val="22"/>
          <w:szCs w:val="22"/>
        </w:rPr>
      </w:pPr>
    </w:p>
    <w:tbl>
      <w:tblPr>
        <w:tblStyle w:val="Tablaconcuadrcula"/>
        <w:tblW w:w="0" w:type="auto"/>
        <w:tblLayout w:type="fixed"/>
        <w:tblLook w:val="04A0" w:firstRow="1" w:lastRow="0" w:firstColumn="1" w:lastColumn="0" w:noHBand="0" w:noVBand="1"/>
      </w:tblPr>
      <w:tblGrid>
        <w:gridCol w:w="1939"/>
        <w:gridCol w:w="1349"/>
        <w:gridCol w:w="1923"/>
        <w:gridCol w:w="1418"/>
        <w:gridCol w:w="1591"/>
      </w:tblGrid>
      <w:tr w:rsidR="008669FB" w:rsidRPr="008669FB" w14:paraId="3B4319EA" w14:textId="77777777" w:rsidTr="00F15FA1">
        <w:tc>
          <w:tcPr>
            <w:tcW w:w="1939" w:type="dxa"/>
            <w:shd w:val="clear" w:color="auto" w:fill="FFC000"/>
          </w:tcPr>
          <w:p w14:paraId="1A3D34DE" w14:textId="200E9D8D" w:rsidR="008669FB" w:rsidRPr="008C1C3C" w:rsidRDefault="008669FB" w:rsidP="008669FB">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OPRTUNIDAD DE MEJORA</w:t>
            </w:r>
          </w:p>
        </w:tc>
        <w:tc>
          <w:tcPr>
            <w:tcW w:w="1349" w:type="dxa"/>
            <w:shd w:val="clear" w:color="auto" w:fill="FFC000"/>
          </w:tcPr>
          <w:p w14:paraId="3921E138" w14:textId="6BBEFBAB" w:rsidR="008669FB" w:rsidRPr="008C1C3C" w:rsidRDefault="008669FB" w:rsidP="008669FB">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PROCESO</w:t>
            </w:r>
          </w:p>
        </w:tc>
        <w:tc>
          <w:tcPr>
            <w:tcW w:w="1923" w:type="dxa"/>
            <w:shd w:val="clear" w:color="auto" w:fill="FFC000"/>
          </w:tcPr>
          <w:p w14:paraId="63CA0080" w14:textId="0DF039AF" w:rsidR="008669FB" w:rsidRPr="008C1C3C" w:rsidRDefault="008669FB" w:rsidP="008669FB">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ANÁLISIS</w:t>
            </w:r>
          </w:p>
        </w:tc>
        <w:tc>
          <w:tcPr>
            <w:tcW w:w="1418" w:type="dxa"/>
            <w:shd w:val="clear" w:color="auto" w:fill="FFC000"/>
          </w:tcPr>
          <w:p w14:paraId="57822290" w14:textId="158AD670" w:rsidR="008669FB" w:rsidRPr="008C1C3C" w:rsidRDefault="008669FB" w:rsidP="008669FB">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 xml:space="preserve">DECISIÓN </w:t>
            </w:r>
          </w:p>
        </w:tc>
        <w:tc>
          <w:tcPr>
            <w:tcW w:w="1591" w:type="dxa"/>
            <w:shd w:val="clear" w:color="auto" w:fill="FFC000"/>
          </w:tcPr>
          <w:p w14:paraId="3674D604" w14:textId="0A51324D" w:rsidR="008669FB" w:rsidRPr="008C1C3C" w:rsidRDefault="008669FB" w:rsidP="008669FB">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ESTADO</w:t>
            </w:r>
          </w:p>
        </w:tc>
      </w:tr>
      <w:tr w:rsidR="008669FB" w:rsidRPr="008669FB" w14:paraId="6C1C9860" w14:textId="77777777" w:rsidTr="008C1C3C">
        <w:tc>
          <w:tcPr>
            <w:tcW w:w="1939" w:type="dxa"/>
          </w:tcPr>
          <w:p w14:paraId="18460445" w14:textId="3D7F50AB" w:rsidR="008669FB" w:rsidRPr="008669FB" w:rsidRDefault="008669FB" w:rsidP="008C1C3C">
            <w:pPr>
              <w:pStyle w:val="CUERPOTEXTO"/>
              <w:ind w:right="49"/>
              <w:rPr>
                <w:rFonts w:asciiTheme="minorHAnsi" w:hAnsiTheme="minorHAnsi" w:cstheme="minorHAnsi"/>
                <w:b/>
                <w:color w:val="auto"/>
                <w:sz w:val="20"/>
                <w:szCs w:val="20"/>
              </w:rPr>
            </w:pPr>
            <w:r w:rsidRPr="004D6114">
              <w:rPr>
                <w:rFonts w:asciiTheme="minorHAnsi" w:eastAsia="Arial" w:hAnsiTheme="minorHAnsi" w:cstheme="minorHAnsi"/>
                <w:spacing w:val="-1"/>
                <w:sz w:val="20"/>
                <w:szCs w:val="20"/>
              </w:rPr>
              <w:t>Mediante Circular PSATC16-0002, de 2016 se estableció la programación</w:t>
            </w:r>
            <w:r w:rsidR="008C1C3C">
              <w:rPr>
                <w:rFonts w:asciiTheme="minorHAnsi" w:eastAsia="Arial" w:hAnsiTheme="minorHAnsi" w:cstheme="minorHAnsi"/>
                <w:spacing w:val="-1"/>
                <w:sz w:val="20"/>
                <w:szCs w:val="20"/>
              </w:rPr>
              <w:t xml:space="preserve"> </w:t>
            </w:r>
            <w:proofErr w:type="gramStart"/>
            <w:r w:rsidRPr="004D6114">
              <w:rPr>
                <w:rFonts w:asciiTheme="minorHAnsi" w:eastAsia="Arial" w:hAnsiTheme="minorHAnsi" w:cstheme="minorHAnsi"/>
                <w:spacing w:val="-1"/>
                <w:sz w:val="20"/>
                <w:szCs w:val="20"/>
              </w:rPr>
              <w:t>de  l</w:t>
            </w:r>
            <w:r w:rsidRPr="004D6114">
              <w:rPr>
                <w:rFonts w:asciiTheme="minorHAnsi" w:eastAsia="Arial" w:hAnsiTheme="minorHAnsi" w:cstheme="minorHAnsi"/>
                <w:sz w:val="20"/>
                <w:szCs w:val="20"/>
              </w:rPr>
              <w:t>as</w:t>
            </w:r>
            <w:proofErr w:type="gramEnd"/>
            <w:r w:rsidRPr="004D6114">
              <w:rPr>
                <w:rFonts w:asciiTheme="minorHAnsi" w:eastAsia="Arial" w:hAnsiTheme="minorHAnsi" w:cstheme="minorHAnsi"/>
                <w:sz w:val="20"/>
                <w:szCs w:val="20"/>
              </w:rPr>
              <w:t xml:space="preserve"> reuniones del Comité del SIGCMA, lo que permitió una mejor planeación y desarrollo de las mismas, llegada la hora y fecha, se hace control y seguimiento a las tareas y compromisos y cada uno de los líderes de los procesos rinden informe sobre el estado del proceso a su cargo, de acuerdo a la</w:t>
            </w:r>
            <w:r w:rsidRPr="004D6114">
              <w:rPr>
                <w:rFonts w:asciiTheme="minorHAnsi" w:eastAsia="Arial" w:hAnsiTheme="minorHAnsi" w:cstheme="minorHAnsi"/>
                <w:spacing w:val="1"/>
                <w:sz w:val="20"/>
                <w:szCs w:val="20"/>
              </w:rPr>
              <w:t xml:space="preserve"> </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pacing w:val="-3"/>
                <w:sz w:val="20"/>
                <w:szCs w:val="20"/>
              </w:rPr>
              <w:t>a</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pacing w:val="-1"/>
                <w:sz w:val="20"/>
                <w:szCs w:val="20"/>
              </w:rPr>
              <w:t>r</w:t>
            </w:r>
            <w:r w:rsidRPr="004D6114">
              <w:rPr>
                <w:rFonts w:asciiTheme="minorHAnsi" w:eastAsia="Arial" w:hAnsiTheme="minorHAnsi" w:cstheme="minorHAnsi"/>
                <w:sz w:val="20"/>
                <w:szCs w:val="20"/>
              </w:rPr>
              <w:t xml:space="preserve">iz </w:t>
            </w:r>
            <w:r w:rsidRPr="004D6114">
              <w:rPr>
                <w:rFonts w:asciiTheme="minorHAnsi" w:eastAsia="Arial" w:hAnsiTheme="minorHAnsi" w:cstheme="minorHAnsi"/>
                <w:spacing w:val="-1"/>
                <w:sz w:val="20"/>
                <w:szCs w:val="20"/>
              </w:rPr>
              <w:t>d</w:t>
            </w:r>
            <w:r w:rsidRPr="004D6114">
              <w:rPr>
                <w:rFonts w:asciiTheme="minorHAnsi" w:eastAsia="Arial" w:hAnsiTheme="minorHAnsi" w:cstheme="minorHAnsi"/>
                <w:sz w:val="20"/>
                <w:szCs w:val="20"/>
              </w:rPr>
              <w:t xml:space="preserve">e </w:t>
            </w:r>
            <w:r w:rsidRPr="004D6114">
              <w:rPr>
                <w:rFonts w:asciiTheme="minorHAnsi" w:eastAsia="Arial" w:hAnsiTheme="minorHAnsi" w:cstheme="minorHAnsi"/>
                <w:spacing w:val="-1"/>
                <w:sz w:val="20"/>
                <w:szCs w:val="20"/>
              </w:rPr>
              <w:t>ro</w:t>
            </w:r>
            <w:r w:rsidRPr="004D6114">
              <w:rPr>
                <w:rFonts w:asciiTheme="minorHAnsi" w:eastAsia="Arial" w:hAnsiTheme="minorHAnsi" w:cstheme="minorHAnsi"/>
                <w:sz w:val="20"/>
                <w:szCs w:val="20"/>
              </w:rPr>
              <w:t>les</w:t>
            </w:r>
            <w:r w:rsidRPr="004D6114">
              <w:rPr>
                <w:rFonts w:asciiTheme="minorHAnsi" w:eastAsia="Arial" w:hAnsiTheme="minorHAnsi" w:cstheme="minorHAnsi"/>
                <w:spacing w:val="1"/>
                <w:sz w:val="20"/>
                <w:szCs w:val="20"/>
              </w:rPr>
              <w:t xml:space="preserve"> lo que </w:t>
            </w:r>
            <w:r w:rsidRPr="004D6114">
              <w:rPr>
                <w:rFonts w:asciiTheme="minorHAnsi" w:eastAsia="Arial" w:hAnsiTheme="minorHAnsi" w:cstheme="minorHAnsi"/>
                <w:spacing w:val="-1"/>
                <w:sz w:val="20"/>
                <w:szCs w:val="20"/>
              </w:rPr>
              <w:t>per</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z w:val="20"/>
                <w:szCs w:val="20"/>
              </w:rPr>
              <w:t>i</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z w:val="20"/>
                <w:szCs w:val="20"/>
              </w:rPr>
              <w:t xml:space="preserve">e  </w:t>
            </w:r>
            <w:r w:rsidRPr="004D6114">
              <w:rPr>
                <w:rFonts w:asciiTheme="minorHAnsi" w:eastAsia="Arial" w:hAnsiTheme="minorHAnsi" w:cstheme="minorHAnsi"/>
                <w:spacing w:val="-1"/>
                <w:sz w:val="20"/>
                <w:szCs w:val="20"/>
              </w:rPr>
              <w:t xml:space="preserve">hacer </w:t>
            </w:r>
            <w:r w:rsidRPr="004D6114">
              <w:rPr>
                <w:rFonts w:asciiTheme="minorHAnsi" w:eastAsia="Arial" w:hAnsiTheme="minorHAnsi" w:cstheme="minorHAnsi"/>
                <w:sz w:val="20"/>
                <w:szCs w:val="20"/>
              </w:rPr>
              <w:t xml:space="preserve"> </w:t>
            </w:r>
            <w:r w:rsidRPr="004D6114">
              <w:rPr>
                <w:rFonts w:asciiTheme="minorHAnsi" w:eastAsia="Arial" w:hAnsiTheme="minorHAnsi" w:cstheme="minorHAnsi"/>
                <w:spacing w:val="-1"/>
                <w:sz w:val="20"/>
                <w:szCs w:val="20"/>
              </w:rPr>
              <w:t>u</w:t>
            </w:r>
            <w:r w:rsidRPr="004D6114">
              <w:rPr>
                <w:rFonts w:asciiTheme="minorHAnsi" w:eastAsia="Arial" w:hAnsiTheme="minorHAnsi" w:cstheme="minorHAnsi"/>
                <w:sz w:val="20"/>
                <w:szCs w:val="20"/>
              </w:rPr>
              <w:t xml:space="preserve">n </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pacing w:val="-1"/>
                <w:sz w:val="20"/>
                <w:szCs w:val="20"/>
              </w:rPr>
              <w:t>e</w:t>
            </w:r>
            <w:r w:rsidRPr="004D6114">
              <w:rPr>
                <w:rFonts w:asciiTheme="minorHAnsi" w:eastAsia="Arial" w:hAnsiTheme="minorHAnsi" w:cstheme="minorHAnsi"/>
                <w:sz w:val="20"/>
                <w:szCs w:val="20"/>
              </w:rPr>
              <w:t xml:space="preserve">jor </w:t>
            </w:r>
            <w:r w:rsidRPr="004D6114">
              <w:rPr>
                <w:rFonts w:asciiTheme="minorHAnsi" w:eastAsia="Arial" w:hAnsiTheme="minorHAnsi" w:cstheme="minorHAnsi"/>
                <w:spacing w:val="1"/>
                <w:sz w:val="20"/>
                <w:szCs w:val="20"/>
              </w:rPr>
              <w:t>s</w:t>
            </w:r>
            <w:r w:rsidRPr="004D6114">
              <w:rPr>
                <w:rFonts w:asciiTheme="minorHAnsi" w:eastAsia="Arial" w:hAnsiTheme="minorHAnsi" w:cstheme="minorHAnsi"/>
                <w:spacing w:val="-1"/>
                <w:sz w:val="20"/>
                <w:szCs w:val="20"/>
              </w:rPr>
              <w:t>egu</w:t>
            </w:r>
            <w:r w:rsidRPr="004D6114">
              <w:rPr>
                <w:rFonts w:asciiTheme="minorHAnsi" w:eastAsia="Arial" w:hAnsiTheme="minorHAnsi" w:cstheme="minorHAnsi"/>
                <w:spacing w:val="-2"/>
                <w:sz w:val="20"/>
                <w:szCs w:val="20"/>
              </w:rPr>
              <w:t>i</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z w:val="20"/>
                <w:szCs w:val="20"/>
              </w:rPr>
              <w:t>ie</w:t>
            </w:r>
            <w:r w:rsidRPr="004D6114">
              <w:rPr>
                <w:rFonts w:asciiTheme="minorHAnsi" w:eastAsia="Arial" w:hAnsiTheme="minorHAnsi" w:cstheme="minorHAnsi"/>
                <w:spacing w:val="-3"/>
                <w:sz w:val="20"/>
                <w:szCs w:val="20"/>
              </w:rPr>
              <w:t>n</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z w:val="20"/>
                <w:szCs w:val="20"/>
              </w:rPr>
              <w:t xml:space="preserve">o </w:t>
            </w:r>
            <w:r w:rsidRPr="004D6114">
              <w:rPr>
                <w:rFonts w:asciiTheme="minorHAnsi" w:eastAsia="Arial" w:hAnsiTheme="minorHAnsi" w:cstheme="minorHAnsi"/>
                <w:spacing w:val="-1"/>
                <w:sz w:val="20"/>
                <w:szCs w:val="20"/>
              </w:rPr>
              <w:t>de</w:t>
            </w:r>
            <w:r w:rsidRPr="004D6114">
              <w:rPr>
                <w:rFonts w:asciiTheme="minorHAnsi" w:eastAsia="Arial" w:hAnsiTheme="minorHAnsi" w:cstheme="minorHAnsi"/>
                <w:sz w:val="20"/>
                <w:szCs w:val="20"/>
              </w:rPr>
              <w:t xml:space="preserve">l SIGCMA para una oportuna  y optima </w:t>
            </w:r>
            <w:r w:rsidRPr="004D6114">
              <w:rPr>
                <w:rFonts w:asciiTheme="minorHAnsi" w:eastAsia="Arial" w:hAnsiTheme="minorHAnsi" w:cstheme="minorHAnsi"/>
                <w:spacing w:val="2"/>
                <w:sz w:val="20"/>
                <w:szCs w:val="20"/>
              </w:rPr>
              <w:t xml:space="preserve"> </w:t>
            </w:r>
            <w:r w:rsidRPr="004D6114">
              <w:rPr>
                <w:rFonts w:asciiTheme="minorHAnsi" w:eastAsia="Arial" w:hAnsiTheme="minorHAnsi" w:cstheme="minorHAnsi"/>
                <w:sz w:val="20"/>
                <w:szCs w:val="20"/>
              </w:rPr>
              <w:t xml:space="preserve"> </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pacing w:val="-3"/>
                <w:sz w:val="20"/>
                <w:szCs w:val="20"/>
              </w:rPr>
              <w:t>o</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z w:val="20"/>
                <w:szCs w:val="20"/>
              </w:rPr>
              <w:t>a</w:t>
            </w:r>
            <w:r w:rsidRPr="004D6114">
              <w:rPr>
                <w:rFonts w:asciiTheme="minorHAnsi" w:eastAsia="Arial" w:hAnsiTheme="minorHAnsi" w:cstheme="minorHAnsi"/>
                <w:spacing w:val="1"/>
                <w:sz w:val="20"/>
                <w:szCs w:val="20"/>
              </w:rPr>
              <w:t xml:space="preserve"> </w:t>
            </w:r>
            <w:r w:rsidRPr="004D6114">
              <w:rPr>
                <w:rFonts w:asciiTheme="minorHAnsi" w:eastAsia="Arial" w:hAnsiTheme="minorHAnsi" w:cstheme="minorHAnsi"/>
                <w:spacing w:val="-1"/>
                <w:sz w:val="20"/>
                <w:szCs w:val="20"/>
              </w:rPr>
              <w:t>d</w:t>
            </w:r>
            <w:r w:rsidRPr="004D6114">
              <w:rPr>
                <w:rFonts w:asciiTheme="minorHAnsi" w:eastAsia="Arial" w:hAnsiTheme="minorHAnsi" w:cstheme="minorHAnsi"/>
                <w:sz w:val="20"/>
                <w:szCs w:val="20"/>
              </w:rPr>
              <w:t>e</w:t>
            </w:r>
            <w:r w:rsidRPr="004D6114">
              <w:rPr>
                <w:rFonts w:asciiTheme="minorHAnsi" w:eastAsia="Arial" w:hAnsiTheme="minorHAnsi" w:cstheme="minorHAnsi"/>
                <w:spacing w:val="-2"/>
                <w:sz w:val="20"/>
                <w:szCs w:val="20"/>
              </w:rPr>
              <w:t xml:space="preserve"> </w:t>
            </w:r>
            <w:r w:rsidRPr="004D6114">
              <w:rPr>
                <w:rFonts w:asciiTheme="minorHAnsi" w:eastAsia="Arial" w:hAnsiTheme="minorHAnsi" w:cstheme="minorHAnsi"/>
                <w:spacing w:val="-1"/>
                <w:sz w:val="20"/>
                <w:szCs w:val="20"/>
              </w:rPr>
              <w:t>de</w:t>
            </w:r>
            <w:r w:rsidRPr="004D6114">
              <w:rPr>
                <w:rFonts w:asciiTheme="minorHAnsi" w:eastAsia="Arial" w:hAnsiTheme="minorHAnsi" w:cstheme="minorHAnsi"/>
                <w:spacing w:val="1"/>
                <w:sz w:val="20"/>
                <w:szCs w:val="20"/>
              </w:rPr>
              <w:t>c</w:t>
            </w:r>
            <w:r w:rsidRPr="004D6114">
              <w:rPr>
                <w:rFonts w:asciiTheme="minorHAnsi" w:eastAsia="Arial" w:hAnsiTheme="minorHAnsi" w:cstheme="minorHAnsi"/>
                <w:spacing w:val="-2"/>
                <w:sz w:val="20"/>
                <w:szCs w:val="20"/>
              </w:rPr>
              <w:t>i</w:t>
            </w:r>
            <w:r w:rsidRPr="004D6114">
              <w:rPr>
                <w:rFonts w:asciiTheme="minorHAnsi" w:eastAsia="Arial" w:hAnsiTheme="minorHAnsi" w:cstheme="minorHAnsi"/>
                <w:spacing w:val="1"/>
                <w:sz w:val="20"/>
                <w:szCs w:val="20"/>
              </w:rPr>
              <w:t>s</w:t>
            </w:r>
            <w:r w:rsidRPr="004D6114">
              <w:rPr>
                <w:rFonts w:asciiTheme="minorHAnsi" w:eastAsia="Arial" w:hAnsiTheme="minorHAnsi" w:cstheme="minorHAnsi"/>
                <w:sz w:val="20"/>
                <w:szCs w:val="20"/>
              </w:rPr>
              <w:t>io</w:t>
            </w:r>
            <w:r w:rsidRPr="004D6114">
              <w:rPr>
                <w:rFonts w:asciiTheme="minorHAnsi" w:eastAsia="Arial" w:hAnsiTheme="minorHAnsi" w:cstheme="minorHAnsi"/>
                <w:spacing w:val="-1"/>
                <w:sz w:val="20"/>
                <w:szCs w:val="20"/>
              </w:rPr>
              <w:t>n</w:t>
            </w:r>
            <w:r w:rsidRPr="004D6114">
              <w:rPr>
                <w:rFonts w:asciiTheme="minorHAnsi" w:eastAsia="Arial" w:hAnsiTheme="minorHAnsi" w:cstheme="minorHAnsi"/>
                <w:spacing w:val="-3"/>
                <w:sz w:val="20"/>
                <w:szCs w:val="20"/>
              </w:rPr>
              <w:t>e</w:t>
            </w:r>
            <w:r w:rsidRPr="004D6114">
              <w:rPr>
                <w:rFonts w:asciiTheme="minorHAnsi" w:eastAsia="Arial" w:hAnsiTheme="minorHAnsi" w:cstheme="minorHAnsi"/>
                <w:sz w:val="20"/>
                <w:szCs w:val="20"/>
              </w:rPr>
              <w:t>s.</w:t>
            </w:r>
          </w:p>
        </w:tc>
        <w:tc>
          <w:tcPr>
            <w:tcW w:w="1349" w:type="dxa"/>
          </w:tcPr>
          <w:p w14:paraId="01BA8E95" w14:textId="77777777" w:rsidR="008669FB" w:rsidRPr="00B90DCD" w:rsidRDefault="008669FB" w:rsidP="008669FB">
            <w:pPr>
              <w:ind w:right="80"/>
              <w:jc w:val="both"/>
              <w:rPr>
                <w:rFonts w:asciiTheme="minorHAnsi" w:eastAsia="Arial" w:hAnsiTheme="minorHAnsi" w:cstheme="minorHAnsi"/>
                <w:sz w:val="18"/>
                <w:szCs w:val="18"/>
              </w:rPr>
            </w:pPr>
            <w:r w:rsidRPr="00B90DCD">
              <w:rPr>
                <w:rFonts w:asciiTheme="minorHAnsi" w:eastAsia="Arial" w:hAnsiTheme="minorHAnsi" w:cstheme="minorHAnsi"/>
                <w:spacing w:val="-2"/>
                <w:sz w:val="18"/>
                <w:szCs w:val="18"/>
              </w:rPr>
              <w:t>M</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z w:val="18"/>
                <w:szCs w:val="18"/>
              </w:rPr>
              <w:t>jo</w:t>
            </w:r>
            <w:r w:rsidRPr="00B90DCD">
              <w:rPr>
                <w:rFonts w:asciiTheme="minorHAnsi" w:eastAsia="Arial" w:hAnsiTheme="minorHAnsi" w:cstheme="minorHAnsi"/>
                <w:spacing w:val="-1"/>
                <w:sz w:val="18"/>
                <w:szCs w:val="18"/>
              </w:rPr>
              <w:t>ra</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z w:val="18"/>
                <w:szCs w:val="18"/>
              </w:rPr>
              <w:t>ie</w:t>
            </w:r>
            <w:r w:rsidRPr="00B90DCD">
              <w:rPr>
                <w:rFonts w:asciiTheme="minorHAnsi" w:eastAsia="Arial" w:hAnsiTheme="minorHAnsi" w:cstheme="minorHAnsi"/>
                <w:spacing w:val="-1"/>
                <w:sz w:val="18"/>
                <w:szCs w:val="18"/>
              </w:rPr>
              <w:t>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z w:val="18"/>
                <w:szCs w:val="18"/>
              </w:rPr>
              <w:t>o</w:t>
            </w:r>
            <w:r w:rsidRPr="00B90DCD">
              <w:rPr>
                <w:rFonts w:asciiTheme="minorHAnsi" w:eastAsia="Arial" w:hAnsiTheme="minorHAnsi" w:cstheme="minorHAnsi"/>
                <w:spacing w:val="-2"/>
                <w:sz w:val="18"/>
                <w:szCs w:val="18"/>
              </w:rPr>
              <w:t xml:space="preserve"> </w:t>
            </w:r>
            <w:r w:rsidRPr="00B90DCD">
              <w:rPr>
                <w:rFonts w:asciiTheme="minorHAnsi" w:eastAsia="Arial" w:hAnsiTheme="minorHAnsi" w:cstheme="minorHAnsi"/>
                <w:spacing w:val="-1"/>
                <w:sz w:val="18"/>
                <w:szCs w:val="18"/>
              </w:rPr>
              <w:t>de</w:t>
            </w:r>
            <w:r w:rsidRPr="00B90DCD">
              <w:rPr>
                <w:rFonts w:asciiTheme="minorHAnsi" w:eastAsia="Arial" w:hAnsiTheme="minorHAnsi" w:cstheme="minorHAnsi"/>
                <w:sz w:val="18"/>
                <w:szCs w:val="18"/>
              </w:rPr>
              <w:t xml:space="preserve">l </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z w:val="18"/>
                <w:szCs w:val="18"/>
              </w:rPr>
              <w:t>i</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3"/>
                <w:sz w:val="18"/>
                <w:szCs w:val="18"/>
              </w:rPr>
              <w:t>e</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z w:val="18"/>
                <w:szCs w:val="18"/>
              </w:rPr>
              <w:t xml:space="preserve">a </w:t>
            </w:r>
            <w:r w:rsidRPr="00B90DCD">
              <w:rPr>
                <w:rFonts w:asciiTheme="minorHAnsi" w:eastAsia="Arial" w:hAnsiTheme="minorHAnsi" w:cstheme="minorHAnsi"/>
                <w:spacing w:val="1"/>
                <w:sz w:val="18"/>
                <w:szCs w:val="18"/>
              </w:rPr>
              <w:t>I</w:t>
            </w:r>
            <w:r w:rsidRPr="00B90DCD">
              <w:rPr>
                <w:rFonts w:asciiTheme="minorHAnsi" w:eastAsia="Arial" w:hAnsiTheme="minorHAnsi" w:cstheme="minorHAnsi"/>
                <w:spacing w:val="-1"/>
                <w:sz w:val="18"/>
                <w:szCs w:val="18"/>
              </w:rPr>
              <w:t>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1"/>
                <w:sz w:val="18"/>
                <w:szCs w:val="18"/>
              </w:rPr>
              <w:t>egrad</w:t>
            </w:r>
            <w:r w:rsidRPr="00B90DCD">
              <w:rPr>
                <w:rFonts w:asciiTheme="minorHAnsi" w:eastAsia="Arial" w:hAnsiTheme="minorHAnsi" w:cstheme="minorHAnsi"/>
                <w:sz w:val="18"/>
                <w:szCs w:val="18"/>
              </w:rPr>
              <w:t>o</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d</w:t>
            </w:r>
            <w:r w:rsidRPr="00B90DCD">
              <w:rPr>
                <w:rFonts w:asciiTheme="minorHAnsi" w:eastAsia="Arial" w:hAnsiTheme="minorHAnsi" w:cstheme="minorHAnsi"/>
                <w:sz w:val="18"/>
                <w:szCs w:val="18"/>
              </w:rPr>
              <w:t>e</w:t>
            </w:r>
          </w:p>
          <w:p w14:paraId="511E91DF" w14:textId="6CFC9AD4" w:rsidR="008669FB" w:rsidRPr="008669FB" w:rsidRDefault="008669FB" w:rsidP="008669FB">
            <w:pPr>
              <w:pStyle w:val="CUERPOTEXTO"/>
              <w:ind w:right="49"/>
              <w:rPr>
                <w:rFonts w:asciiTheme="minorHAnsi" w:hAnsiTheme="minorHAnsi" w:cstheme="minorHAnsi"/>
                <w:b/>
                <w:color w:val="auto"/>
                <w:sz w:val="20"/>
                <w:szCs w:val="20"/>
              </w:rPr>
            </w:pPr>
            <w:r w:rsidRPr="00B90DCD">
              <w:rPr>
                <w:rFonts w:asciiTheme="minorHAnsi" w:eastAsia="Arial" w:hAnsiTheme="minorHAnsi" w:cstheme="minorHAnsi"/>
                <w:sz w:val="18"/>
                <w:szCs w:val="18"/>
              </w:rPr>
              <w:t>G</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pacing w:val="1"/>
                <w:sz w:val="18"/>
                <w:szCs w:val="18"/>
              </w:rPr>
              <w:t>st</w:t>
            </w:r>
            <w:r w:rsidRPr="00B90DCD">
              <w:rPr>
                <w:rFonts w:asciiTheme="minorHAnsi" w:eastAsia="Arial" w:hAnsiTheme="minorHAnsi" w:cstheme="minorHAnsi"/>
                <w:sz w:val="18"/>
                <w:szCs w:val="18"/>
              </w:rPr>
              <w:t>ión</w:t>
            </w:r>
            <w:r w:rsidRPr="00B90DCD">
              <w:rPr>
                <w:rFonts w:asciiTheme="minorHAnsi" w:eastAsia="Arial" w:hAnsiTheme="minorHAnsi" w:cstheme="minorHAnsi"/>
                <w:spacing w:val="-2"/>
                <w:sz w:val="18"/>
                <w:szCs w:val="18"/>
              </w:rPr>
              <w:t xml:space="preserve"> </w:t>
            </w:r>
            <w:r w:rsidRPr="00B90DCD">
              <w:rPr>
                <w:rFonts w:asciiTheme="minorHAnsi" w:eastAsia="Arial" w:hAnsiTheme="minorHAnsi" w:cstheme="minorHAnsi"/>
                <w:sz w:val="18"/>
                <w:szCs w:val="18"/>
              </w:rPr>
              <w:t xml:space="preserve">y </w:t>
            </w:r>
            <w:r w:rsidRPr="00B90DCD">
              <w:rPr>
                <w:rFonts w:asciiTheme="minorHAnsi" w:eastAsia="Arial" w:hAnsiTheme="minorHAnsi" w:cstheme="minorHAnsi"/>
                <w:spacing w:val="-1"/>
                <w:sz w:val="18"/>
                <w:szCs w:val="18"/>
              </w:rPr>
              <w:t>Con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1"/>
                <w:sz w:val="18"/>
                <w:szCs w:val="18"/>
              </w:rPr>
              <w:t>ro</w:t>
            </w:r>
            <w:r w:rsidRPr="00B90DCD">
              <w:rPr>
                <w:rFonts w:asciiTheme="minorHAnsi" w:eastAsia="Arial" w:hAnsiTheme="minorHAnsi" w:cstheme="minorHAnsi"/>
                <w:sz w:val="18"/>
                <w:szCs w:val="18"/>
              </w:rPr>
              <w:t xml:space="preserve">l </w:t>
            </w:r>
            <w:r w:rsidRPr="00B90DCD">
              <w:rPr>
                <w:rFonts w:asciiTheme="minorHAnsi" w:eastAsia="Arial" w:hAnsiTheme="minorHAnsi" w:cstheme="minorHAnsi"/>
                <w:spacing w:val="-1"/>
                <w:sz w:val="18"/>
                <w:szCs w:val="18"/>
              </w:rPr>
              <w:t>d</w:t>
            </w:r>
            <w:r w:rsidRPr="00B90DCD">
              <w:rPr>
                <w:rFonts w:asciiTheme="minorHAnsi" w:eastAsia="Arial" w:hAnsiTheme="minorHAnsi" w:cstheme="minorHAnsi"/>
                <w:sz w:val="18"/>
                <w:szCs w:val="18"/>
              </w:rPr>
              <w:t>e</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z w:val="18"/>
                <w:szCs w:val="18"/>
              </w:rPr>
              <w:t>la</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Ca</w:t>
            </w:r>
            <w:r w:rsidRPr="00B90DCD">
              <w:rPr>
                <w:rFonts w:asciiTheme="minorHAnsi" w:eastAsia="Arial" w:hAnsiTheme="minorHAnsi" w:cstheme="minorHAnsi"/>
                <w:sz w:val="18"/>
                <w:szCs w:val="18"/>
              </w:rPr>
              <w:t>li</w:t>
            </w:r>
            <w:r w:rsidRPr="00B90DCD">
              <w:rPr>
                <w:rFonts w:asciiTheme="minorHAnsi" w:eastAsia="Arial" w:hAnsiTheme="minorHAnsi" w:cstheme="minorHAnsi"/>
                <w:spacing w:val="-1"/>
                <w:sz w:val="18"/>
                <w:szCs w:val="18"/>
              </w:rPr>
              <w:t>da</w:t>
            </w:r>
            <w:r w:rsidRPr="00B90DCD">
              <w:rPr>
                <w:rFonts w:asciiTheme="minorHAnsi" w:eastAsia="Arial" w:hAnsiTheme="minorHAnsi" w:cstheme="minorHAnsi"/>
                <w:sz w:val="18"/>
                <w:szCs w:val="18"/>
              </w:rPr>
              <w:t>d</w:t>
            </w:r>
          </w:p>
        </w:tc>
        <w:tc>
          <w:tcPr>
            <w:tcW w:w="1923" w:type="dxa"/>
          </w:tcPr>
          <w:p w14:paraId="1CCF0ACE" w14:textId="7F461EC4" w:rsidR="008669FB" w:rsidRPr="008669FB" w:rsidRDefault="008669FB" w:rsidP="008C1C3C">
            <w:pPr>
              <w:pStyle w:val="CUERPOTEXTO"/>
              <w:ind w:right="49"/>
              <w:rPr>
                <w:rFonts w:asciiTheme="minorHAnsi" w:hAnsiTheme="minorHAnsi" w:cstheme="minorHAnsi"/>
                <w:b/>
                <w:color w:val="auto"/>
                <w:sz w:val="20"/>
                <w:szCs w:val="20"/>
              </w:rPr>
            </w:pPr>
            <w:r w:rsidRPr="004D6114">
              <w:rPr>
                <w:rFonts w:asciiTheme="minorHAnsi" w:eastAsia="Arial" w:hAnsiTheme="minorHAnsi" w:cstheme="minorHAnsi"/>
                <w:spacing w:val="1"/>
                <w:sz w:val="20"/>
                <w:szCs w:val="20"/>
              </w:rPr>
              <w:t>S</w:t>
            </w:r>
            <w:r w:rsidRPr="004D6114">
              <w:rPr>
                <w:rFonts w:asciiTheme="minorHAnsi" w:eastAsia="Arial" w:hAnsiTheme="minorHAnsi" w:cstheme="minorHAnsi"/>
                <w:sz w:val="20"/>
                <w:szCs w:val="20"/>
              </w:rPr>
              <w:t>e</w:t>
            </w:r>
            <w:r w:rsidRPr="004D6114">
              <w:rPr>
                <w:rFonts w:asciiTheme="minorHAnsi" w:eastAsia="Arial" w:hAnsiTheme="minorHAnsi" w:cstheme="minorHAnsi"/>
                <w:spacing w:val="1"/>
                <w:sz w:val="20"/>
                <w:szCs w:val="20"/>
              </w:rPr>
              <w:t xml:space="preserve"> </w:t>
            </w:r>
            <w:r w:rsidRPr="004D6114">
              <w:rPr>
                <w:rFonts w:asciiTheme="minorHAnsi" w:eastAsia="Arial" w:hAnsiTheme="minorHAnsi" w:cstheme="minorHAnsi"/>
                <w:spacing w:val="-1"/>
                <w:sz w:val="20"/>
                <w:szCs w:val="20"/>
              </w:rPr>
              <w:t>rea</w:t>
            </w:r>
            <w:r w:rsidRPr="004D6114">
              <w:rPr>
                <w:rFonts w:asciiTheme="minorHAnsi" w:eastAsia="Arial" w:hAnsiTheme="minorHAnsi" w:cstheme="minorHAnsi"/>
                <w:sz w:val="20"/>
                <w:szCs w:val="20"/>
              </w:rPr>
              <w:t>li</w:t>
            </w:r>
            <w:r w:rsidRPr="004D6114">
              <w:rPr>
                <w:rFonts w:asciiTheme="minorHAnsi" w:eastAsia="Arial" w:hAnsiTheme="minorHAnsi" w:cstheme="minorHAnsi"/>
                <w:spacing w:val="-1"/>
                <w:sz w:val="20"/>
                <w:szCs w:val="20"/>
              </w:rPr>
              <w:t xml:space="preserve">zaron </w:t>
            </w:r>
            <w:r w:rsidRPr="004D6114">
              <w:rPr>
                <w:rFonts w:asciiTheme="minorHAnsi" w:eastAsia="Arial" w:hAnsiTheme="minorHAnsi" w:cstheme="minorHAnsi"/>
                <w:sz w:val="20"/>
                <w:szCs w:val="20"/>
              </w:rPr>
              <w:t>los</w:t>
            </w:r>
            <w:r w:rsidRPr="004D6114">
              <w:rPr>
                <w:rFonts w:asciiTheme="minorHAnsi" w:eastAsia="Arial" w:hAnsiTheme="minorHAnsi" w:cstheme="minorHAnsi"/>
                <w:spacing w:val="-3"/>
                <w:sz w:val="20"/>
                <w:szCs w:val="20"/>
              </w:rPr>
              <w:t xml:space="preserve"> </w:t>
            </w:r>
            <w:r w:rsidRPr="004D6114">
              <w:rPr>
                <w:rFonts w:asciiTheme="minorHAnsi" w:eastAsia="Arial" w:hAnsiTheme="minorHAnsi" w:cstheme="minorHAnsi"/>
                <w:spacing w:val="1"/>
                <w:sz w:val="20"/>
                <w:szCs w:val="20"/>
              </w:rPr>
              <w:t>c</w:t>
            </w:r>
            <w:r w:rsidRPr="004D6114">
              <w:rPr>
                <w:rFonts w:asciiTheme="minorHAnsi" w:eastAsia="Arial" w:hAnsiTheme="minorHAnsi" w:cstheme="minorHAnsi"/>
                <w:spacing w:val="-3"/>
                <w:sz w:val="20"/>
                <w:szCs w:val="20"/>
              </w:rPr>
              <w:t>o</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pacing w:val="-2"/>
                <w:sz w:val="20"/>
                <w:szCs w:val="20"/>
              </w:rPr>
              <w:t>i</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pacing w:val="-1"/>
                <w:sz w:val="20"/>
                <w:szCs w:val="20"/>
              </w:rPr>
              <w:t>é</w:t>
            </w:r>
            <w:r w:rsidRPr="004D6114">
              <w:rPr>
                <w:rFonts w:asciiTheme="minorHAnsi" w:eastAsia="Arial" w:hAnsiTheme="minorHAnsi" w:cstheme="minorHAnsi"/>
                <w:sz w:val="20"/>
                <w:szCs w:val="20"/>
              </w:rPr>
              <w:t xml:space="preserve">s </w:t>
            </w:r>
            <w:proofErr w:type="gramStart"/>
            <w:r w:rsidR="008C1C3C">
              <w:rPr>
                <w:rFonts w:asciiTheme="minorHAnsi" w:eastAsia="Arial" w:hAnsiTheme="minorHAnsi" w:cstheme="minorHAnsi"/>
                <w:sz w:val="20"/>
                <w:szCs w:val="20"/>
              </w:rPr>
              <w:t>S</w:t>
            </w:r>
            <w:r w:rsidRPr="004D6114">
              <w:rPr>
                <w:rFonts w:asciiTheme="minorHAnsi" w:eastAsia="Arial" w:hAnsiTheme="minorHAnsi" w:cstheme="minorHAnsi"/>
                <w:sz w:val="20"/>
                <w:szCs w:val="20"/>
              </w:rPr>
              <w:t xml:space="preserve">eccionales  </w:t>
            </w:r>
            <w:r w:rsidRPr="004D6114">
              <w:rPr>
                <w:rFonts w:asciiTheme="minorHAnsi" w:eastAsia="Arial" w:hAnsiTheme="minorHAnsi" w:cstheme="minorHAnsi"/>
                <w:spacing w:val="-1"/>
                <w:sz w:val="20"/>
                <w:szCs w:val="20"/>
              </w:rPr>
              <w:t>d</w:t>
            </w:r>
            <w:r w:rsidRPr="004D6114">
              <w:rPr>
                <w:rFonts w:asciiTheme="minorHAnsi" w:eastAsia="Arial" w:hAnsiTheme="minorHAnsi" w:cstheme="minorHAnsi"/>
                <w:sz w:val="20"/>
                <w:szCs w:val="20"/>
              </w:rPr>
              <w:t>el</w:t>
            </w:r>
            <w:proofErr w:type="gramEnd"/>
            <w:r w:rsidRPr="004D6114">
              <w:rPr>
                <w:rFonts w:asciiTheme="minorHAnsi" w:eastAsia="Arial" w:hAnsiTheme="minorHAnsi" w:cstheme="minorHAnsi"/>
                <w:sz w:val="20"/>
                <w:szCs w:val="20"/>
              </w:rPr>
              <w:t xml:space="preserve"> SIGCMA, donde se  abordaron diferentes temas,  </w:t>
            </w:r>
            <w:r w:rsidRPr="004D6114">
              <w:rPr>
                <w:rFonts w:asciiTheme="minorHAnsi" w:eastAsia="Arial" w:hAnsiTheme="minorHAnsi" w:cstheme="minorHAnsi"/>
                <w:spacing w:val="1"/>
                <w:sz w:val="20"/>
                <w:szCs w:val="20"/>
              </w:rPr>
              <w:t xml:space="preserve">relacionados con </w:t>
            </w:r>
            <w:r w:rsidRPr="004D6114">
              <w:rPr>
                <w:rFonts w:asciiTheme="minorHAnsi" w:eastAsia="Arial" w:hAnsiTheme="minorHAnsi" w:cstheme="minorHAnsi"/>
                <w:spacing w:val="-1"/>
                <w:sz w:val="20"/>
                <w:szCs w:val="20"/>
              </w:rPr>
              <w:t>e</w:t>
            </w:r>
            <w:r w:rsidRPr="004D6114">
              <w:rPr>
                <w:rFonts w:asciiTheme="minorHAnsi" w:eastAsia="Arial" w:hAnsiTheme="minorHAnsi" w:cstheme="minorHAnsi"/>
                <w:sz w:val="20"/>
                <w:szCs w:val="20"/>
              </w:rPr>
              <w:t xml:space="preserve">l </w:t>
            </w:r>
            <w:r w:rsidRPr="004D6114">
              <w:rPr>
                <w:rFonts w:asciiTheme="minorHAnsi" w:eastAsia="Arial" w:hAnsiTheme="minorHAnsi" w:cstheme="minorHAnsi"/>
                <w:spacing w:val="1"/>
                <w:sz w:val="20"/>
                <w:szCs w:val="20"/>
              </w:rPr>
              <w:t>c</w:t>
            </w:r>
            <w:r w:rsidRPr="004D6114">
              <w:rPr>
                <w:rFonts w:asciiTheme="minorHAnsi" w:eastAsia="Arial" w:hAnsiTheme="minorHAnsi" w:cstheme="minorHAnsi"/>
                <w:spacing w:val="-1"/>
                <w:sz w:val="20"/>
                <w:szCs w:val="20"/>
              </w:rPr>
              <w:t>on</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pacing w:val="-1"/>
                <w:sz w:val="20"/>
                <w:szCs w:val="20"/>
              </w:rPr>
              <w:t>ro</w:t>
            </w:r>
            <w:r w:rsidRPr="004D6114">
              <w:rPr>
                <w:rFonts w:asciiTheme="minorHAnsi" w:eastAsia="Arial" w:hAnsiTheme="minorHAnsi" w:cstheme="minorHAnsi"/>
                <w:sz w:val="20"/>
                <w:szCs w:val="20"/>
              </w:rPr>
              <w:t>l</w:t>
            </w:r>
            <w:r w:rsidRPr="004D6114">
              <w:rPr>
                <w:rFonts w:asciiTheme="minorHAnsi" w:eastAsia="Arial" w:hAnsiTheme="minorHAnsi" w:cstheme="minorHAnsi"/>
                <w:spacing w:val="1"/>
                <w:sz w:val="20"/>
                <w:szCs w:val="20"/>
              </w:rPr>
              <w:t xml:space="preserve"> </w:t>
            </w:r>
            <w:r w:rsidRPr="004D6114">
              <w:rPr>
                <w:rFonts w:asciiTheme="minorHAnsi" w:eastAsia="Arial" w:hAnsiTheme="minorHAnsi" w:cstheme="minorHAnsi"/>
                <w:spacing w:val="-1"/>
                <w:sz w:val="20"/>
                <w:szCs w:val="20"/>
              </w:rPr>
              <w:t>d</w:t>
            </w:r>
            <w:r w:rsidRPr="004D6114">
              <w:rPr>
                <w:rFonts w:asciiTheme="minorHAnsi" w:eastAsia="Arial" w:hAnsiTheme="minorHAnsi" w:cstheme="minorHAnsi"/>
                <w:sz w:val="20"/>
                <w:szCs w:val="20"/>
              </w:rPr>
              <w:t>e</w:t>
            </w:r>
            <w:r w:rsidRPr="004D6114">
              <w:rPr>
                <w:rFonts w:asciiTheme="minorHAnsi" w:eastAsia="Arial" w:hAnsiTheme="minorHAnsi" w:cstheme="minorHAnsi"/>
                <w:spacing w:val="-2"/>
                <w:sz w:val="20"/>
                <w:szCs w:val="20"/>
              </w:rPr>
              <w:t xml:space="preserve"> </w:t>
            </w:r>
            <w:r w:rsidRPr="004D6114">
              <w:rPr>
                <w:rFonts w:asciiTheme="minorHAnsi" w:eastAsia="Arial" w:hAnsiTheme="minorHAnsi" w:cstheme="minorHAnsi"/>
                <w:spacing w:val="-1"/>
                <w:sz w:val="20"/>
                <w:szCs w:val="20"/>
              </w:rPr>
              <w:t>do</w:t>
            </w:r>
            <w:r w:rsidRPr="004D6114">
              <w:rPr>
                <w:rFonts w:asciiTheme="minorHAnsi" w:eastAsia="Arial" w:hAnsiTheme="minorHAnsi" w:cstheme="minorHAnsi"/>
                <w:spacing w:val="1"/>
                <w:sz w:val="20"/>
                <w:szCs w:val="20"/>
              </w:rPr>
              <w:t>c</w:t>
            </w:r>
            <w:r w:rsidRPr="004D6114">
              <w:rPr>
                <w:rFonts w:asciiTheme="minorHAnsi" w:eastAsia="Arial" w:hAnsiTheme="minorHAnsi" w:cstheme="minorHAnsi"/>
                <w:spacing w:val="-3"/>
                <w:sz w:val="20"/>
                <w:szCs w:val="20"/>
              </w:rPr>
              <w:t>u</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pacing w:val="-1"/>
                <w:sz w:val="20"/>
                <w:szCs w:val="20"/>
              </w:rPr>
              <w:t>e</w:t>
            </w:r>
            <w:r w:rsidRPr="004D6114">
              <w:rPr>
                <w:rFonts w:asciiTheme="minorHAnsi" w:eastAsia="Arial" w:hAnsiTheme="minorHAnsi" w:cstheme="minorHAnsi"/>
                <w:spacing w:val="-3"/>
                <w:sz w:val="20"/>
                <w:szCs w:val="20"/>
              </w:rPr>
              <w:t>n</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pacing w:val="-1"/>
                <w:sz w:val="20"/>
                <w:szCs w:val="20"/>
              </w:rPr>
              <w:t>os</w:t>
            </w:r>
            <w:r w:rsidRPr="004D6114">
              <w:rPr>
                <w:rFonts w:asciiTheme="minorHAnsi" w:eastAsia="Arial" w:hAnsiTheme="minorHAnsi" w:cstheme="minorHAnsi"/>
                <w:sz w:val="20"/>
                <w:szCs w:val="20"/>
              </w:rPr>
              <w:t xml:space="preserve">, actualización del mapa de riesgos,   </w:t>
            </w:r>
            <w:r w:rsidRPr="004D6114">
              <w:rPr>
                <w:rFonts w:asciiTheme="minorHAnsi" w:eastAsia="Arial" w:hAnsiTheme="minorHAnsi" w:cstheme="minorHAnsi"/>
                <w:spacing w:val="1"/>
                <w:sz w:val="20"/>
                <w:szCs w:val="20"/>
              </w:rPr>
              <w:t>s</w:t>
            </w:r>
            <w:r w:rsidRPr="004D6114">
              <w:rPr>
                <w:rFonts w:asciiTheme="minorHAnsi" w:eastAsia="Arial" w:hAnsiTheme="minorHAnsi" w:cstheme="minorHAnsi"/>
                <w:spacing w:val="-1"/>
                <w:sz w:val="20"/>
                <w:szCs w:val="20"/>
              </w:rPr>
              <w:t>egu</w:t>
            </w:r>
            <w:r w:rsidRPr="004D6114">
              <w:rPr>
                <w:rFonts w:asciiTheme="minorHAnsi" w:eastAsia="Arial" w:hAnsiTheme="minorHAnsi" w:cstheme="minorHAnsi"/>
                <w:spacing w:val="-2"/>
                <w:sz w:val="20"/>
                <w:szCs w:val="20"/>
              </w:rPr>
              <w:t>i</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z w:val="20"/>
                <w:szCs w:val="20"/>
              </w:rPr>
              <w:t>ie</w:t>
            </w:r>
            <w:r w:rsidRPr="004D6114">
              <w:rPr>
                <w:rFonts w:asciiTheme="minorHAnsi" w:eastAsia="Arial" w:hAnsiTheme="minorHAnsi" w:cstheme="minorHAnsi"/>
                <w:spacing w:val="-3"/>
                <w:sz w:val="20"/>
                <w:szCs w:val="20"/>
              </w:rPr>
              <w:t>n</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z w:val="20"/>
                <w:szCs w:val="20"/>
              </w:rPr>
              <w:t>o</w:t>
            </w:r>
            <w:r w:rsidRPr="004D6114">
              <w:rPr>
                <w:rFonts w:asciiTheme="minorHAnsi" w:eastAsia="Arial" w:hAnsiTheme="minorHAnsi" w:cstheme="minorHAnsi"/>
                <w:spacing w:val="1"/>
                <w:sz w:val="20"/>
                <w:szCs w:val="20"/>
              </w:rPr>
              <w:t xml:space="preserve"> </w:t>
            </w:r>
            <w:r w:rsidRPr="004D6114">
              <w:rPr>
                <w:rFonts w:asciiTheme="minorHAnsi" w:eastAsia="Arial" w:hAnsiTheme="minorHAnsi" w:cstheme="minorHAnsi"/>
                <w:sz w:val="20"/>
                <w:szCs w:val="20"/>
              </w:rPr>
              <w:t>a la medición de los indicadores de gestión</w:t>
            </w:r>
            <w:r w:rsidRPr="004D6114">
              <w:rPr>
                <w:rFonts w:asciiTheme="minorHAnsi" w:eastAsia="Arial" w:hAnsiTheme="minorHAnsi" w:cstheme="minorHAnsi"/>
                <w:spacing w:val="-2"/>
                <w:sz w:val="20"/>
                <w:szCs w:val="20"/>
              </w:rPr>
              <w:t xml:space="preserve">, </w:t>
            </w:r>
            <w:r w:rsidRPr="004D6114">
              <w:rPr>
                <w:rFonts w:asciiTheme="minorHAnsi" w:eastAsia="Arial" w:hAnsiTheme="minorHAnsi" w:cstheme="minorHAnsi"/>
                <w:sz w:val="20"/>
                <w:szCs w:val="20"/>
              </w:rPr>
              <w:t xml:space="preserve"> control y seguimiento a tareas y compromisos, formulación del plan de gestión ambiental,  lo que dio como resultado una oportuna y óptima  toma de decisiones.</w:t>
            </w:r>
          </w:p>
        </w:tc>
        <w:tc>
          <w:tcPr>
            <w:tcW w:w="1418" w:type="dxa"/>
          </w:tcPr>
          <w:p w14:paraId="272C7C3E" w14:textId="77777777" w:rsidR="008C1C3C" w:rsidRPr="004D6114" w:rsidRDefault="008C1C3C" w:rsidP="008C1C3C">
            <w:pPr>
              <w:ind w:right="156"/>
              <w:jc w:val="both"/>
              <w:rPr>
                <w:rFonts w:asciiTheme="minorHAnsi" w:eastAsia="Arial" w:hAnsiTheme="minorHAnsi" w:cstheme="minorHAnsi"/>
                <w:sz w:val="20"/>
                <w:szCs w:val="20"/>
              </w:rPr>
            </w:pPr>
            <w:r w:rsidRPr="004D6114">
              <w:rPr>
                <w:rFonts w:asciiTheme="minorHAnsi" w:eastAsia="Arial" w:hAnsiTheme="minorHAnsi" w:cstheme="minorHAnsi"/>
                <w:spacing w:val="1"/>
                <w:sz w:val="20"/>
                <w:szCs w:val="20"/>
              </w:rPr>
              <w:t>S</w:t>
            </w:r>
            <w:r w:rsidRPr="004D6114">
              <w:rPr>
                <w:rFonts w:asciiTheme="minorHAnsi" w:eastAsia="Arial" w:hAnsiTheme="minorHAnsi" w:cstheme="minorHAnsi"/>
                <w:sz w:val="20"/>
                <w:szCs w:val="20"/>
              </w:rPr>
              <w:t xml:space="preserve">e </w:t>
            </w:r>
            <w:r w:rsidRPr="004D6114">
              <w:rPr>
                <w:rFonts w:asciiTheme="minorHAnsi" w:eastAsia="Arial" w:hAnsiTheme="minorHAnsi" w:cstheme="minorHAnsi"/>
                <w:spacing w:val="-1"/>
                <w:sz w:val="20"/>
                <w:szCs w:val="20"/>
              </w:rPr>
              <w:t xml:space="preserve">desarrollaron según la programación establecida mediante  Circular PSATC16-0002  de 2016 </w:t>
            </w:r>
          </w:p>
          <w:p w14:paraId="4DDE3ECD" w14:textId="77777777" w:rsidR="008669FB" w:rsidRPr="008669FB" w:rsidRDefault="008669FB" w:rsidP="008669FB">
            <w:pPr>
              <w:pStyle w:val="CUERPOTEXTO"/>
              <w:ind w:right="49"/>
              <w:rPr>
                <w:rFonts w:asciiTheme="minorHAnsi" w:hAnsiTheme="minorHAnsi" w:cstheme="minorHAnsi"/>
                <w:b/>
                <w:color w:val="auto"/>
                <w:sz w:val="20"/>
                <w:szCs w:val="20"/>
              </w:rPr>
            </w:pPr>
          </w:p>
        </w:tc>
        <w:tc>
          <w:tcPr>
            <w:tcW w:w="1591" w:type="dxa"/>
          </w:tcPr>
          <w:p w14:paraId="621C20A1" w14:textId="65EF4ED3" w:rsidR="008669FB" w:rsidRPr="008C1C3C" w:rsidRDefault="008C1C3C" w:rsidP="008669FB">
            <w:pPr>
              <w:pStyle w:val="CUERPOTEXTO"/>
              <w:ind w:right="49"/>
              <w:rPr>
                <w:rFonts w:asciiTheme="minorHAnsi" w:hAnsiTheme="minorHAnsi" w:cstheme="minorHAnsi"/>
                <w:color w:val="auto"/>
                <w:sz w:val="20"/>
                <w:szCs w:val="20"/>
              </w:rPr>
            </w:pPr>
            <w:r>
              <w:rPr>
                <w:rFonts w:asciiTheme="minorHAnsi" w:hAnsiTheme="minorHAnsi" w:cstheme="minorHAnsi"/>
                <w:color w:val="auto"/>
                <w:sz w:val="20"/>
                <w:szCs w:val="20"/>
              </w:rPr>
              <w:t>Ejecutado mensualmente</w:t>
            </w:r>
          </w:p>
        </w:tc>
      </w:tr>
      <w:tr w:rsidR="008C1C3C" w:rsidRPr="008669FB" w14:paraId="4B514BDA" w14:textId="77777777" w:rsidTr="00F15FA1">
        <w:tc>
          <w:tcPr>
            <w:tcW w:w="1939" w:type="dxa"/>
            <w:shd w:val="clear" w:color="auto" w:fill="FFC000"/>
          </w:tcPr>
          <w:p w14:paraId="4E4BA10A" w14:textId="6BBDBB04" w:rsidR="008C1C3C" w:rsidRPr="008C1C3C" w:rsidRDefault="008C1C3C" w:rsidP="008C1C3C">
            <w:pPr>
              <w:pStyle w:val="CUERPOTEXTO"/>
              <w:ind w:right="49"/>
              <w:jc w:val="center"/>
              <w:rPr>
                <w:rFonts w:asciiTheme="minorHAnsi" w:eastAsia="Arial" w:hAnsiTheme="minorHAnsi" w:cstheme="minorHAnsi"/>
                <w:spacing w:val="-1"/>
                <w:sz w:val="20"/>
                <w:szCs w:val="20"/>
              </w:rPr>
            </w:pPr>
            <w:r w:rsidRPr="008C1C3C">
              <w:rPr>
                <w:rFonts w:asciiTheme="minorHAnsi" w:hAnsiTheme="minorHAnsi" w:cstheme="minorHAnsi"/>
                <w:b/>
                <w:color w:val="auto"/>
                <w:sz w:val="20"/>
                <w:szCs w:val="20"/>
              </w:rPr>
              <w:t>OPRTUNIDAD DE MEJORA</w:t>
            </w:r>
          </w:p>
        </w:tc>
        <w:tc>
          <w:tcPr>
            <w:tcW w:w="1349" w:type="dxa"/>
            <w:shd w:val="clear" w:color="auto" w:fill="FFC000"/>
          </w:tcPr>
          <w:p w14:paraId="466DD99E" w14:textId="68BC7C84" w:rsidR="008C1C3C" w:rsidRPr="008C1C3C" w:rsidRDefault="008C1C3C" w:rsidP="008C1C3C">
            <w:pPr>
              <w:ind w:right="80"/>
              <w:jc w:val="center"/>
              <w:rPr>
                <w:rFonts w:asciiTheme="minorHAnsi" w:eastAsia="Arial" w:hAnsiTheme="minorHAnsi" w:cstheme="minorHAnsi"/>
                <w:spacing w:val="-2"/>
                <w:sz w:val="18"/>
                <w:szCs w:val="18"/>
              </w:rPr>
            </w:pPr>
            <w:r w:rsidRPr="008C1C3C">
              <w:rPr>
                <w:rFonts w:asciiTheme="minorHAnsi" w:hAnsiTheme="minorHAnsi" w:cstheme="minorHAnsi"/>
                <w:b/>
                <w:sz w:val="20"/>
                <w:szCs w:val="20"/>
              </w:rPr>
              <w:t>PROCESO</w:t>
            </w:r>
          </w:p>
        </w:tc>
        <w:tc>
          <w:tcPr>
            <w:tcW w:w="1923" w:type="dxa"/>
            <w:shd w:val="clear" w:color="auto" w:fill="FFC000"/>
          </w:tcPr>
          <w:p w14:paraId="7F426C32" w14:textId="2201BBBB" w:rsidR="008C1C3C" w:rsidRPr="008C1C3C" w:rsidRDefault="008C1C3C" w:rsidP="008C1C3C">
            <w:pPr>
              <w:pStyle w:val="CUERPOTEXTO"/>
              <w:ind w:right="49"/>
              <w:jc w:val="center"/>
              <w:rPr>
                <w:rFonts w:asciiTheme="minorHAnsi" w:eastAsia="Arial" w:hAnsiTheme="minorHAnsi" w:cstheme="minorHAnsi"/>
                <w:spacing w:val="1"/>
                <w:sz w:val="20"/>
                <w:szCs w:val="20"/>
              </w:rPr>
            </w:pPr>
            <w:r w:rsidRPr="008C1C3C">
              <w:rPr>
                <w:rFonts w:asciiTheme="minorHAnsi" w:hAnsiTheme="minorHAnsi" w:cstheme="minorHAnsi"/>
                <w:b/>
                <w:color w:val="auto"/>
                <w:sz w:val="20"/>
                <w:szCs w:val="20"/>
              </w:rPr>
              <w:t>ANÁLISIS</w:t>
            </w:r>
          </w:p>
        </w:tc>
        <w:tc>
          <w:tcPr>
            <w:tcW w:w="1418" w:type="dxa"/>
            <w:shd w:val="clear" w:color="auto" w:fill="FFC000"/>
          </w:tcPr>
          <w:p w14:paraId="323DA649" w14:textId="4AB7E1E2" w:rsidR="008C1C3C" w:rsidRPr="008C1C3C" w:rsidRDefault="008C1C3C" w:rsidP="008C1C3C">
            <w:pPr>
              <w:ind w:right="156"/>
              <w:jc w:val="center"/>
              <w:rPr>
                <w:rFonts w:asciiTheme="minorHAnsi" w:eastAsia="Arial" w:hAnsiTheme="minorHAnsi" w:cstheme="minorHAnsi"/>
                <w:spacing w:val="1"/>
                <w:sz w:val="20"/>
                <w:szCs w:val="20"/>
              </w:rPr>
            </w:pPr>
            <w:r w:rsidRPr="008C1C3C">
              <w:rPr>
                <w:rFonts w:asciiTheme="minorHAnsi" w:hAnsiTheme="minorHAnsi" w:cstheme="minorHAnsi"/>
                <w:b/>
                <w:sz w:val="20"/>
                <w:szCs w:val="20"/>
              </w:rPr>
              <w:t>DECISIÓN</w:t>
            </w:r>
          </w:p>
        </w:tc>
        <w:tc>
          <w:tcPr>
            <w:tcW w:w="1591" w:type="dxa"/>
            <w:shd w:val="clear" w:color="auto" w:fill="FFC000"/>
          </w:tcPr>
          <w:p w14:paraId="02211C8F" w14:textId="0712CFED" w:rsidR="008C1C3C" w:rsidRPr="008C1C3C" w:rsidRDefault="008C1C3C" w:rsidP="008C1C3C">
            <w:pPr>
              <w:pStyle w:val="CUERPOTEXTO"/>
              <w:ind w:right="49"/>
              <w:jc w:val="center"/>
              <w:rPr>
                <w:rFonts w:asciiTheme="minorHAnsi" w:hAnsiTheme="minorHAnsi" w:cstheme="minorHAnsi"/>
                <w:color w:val="auto"/>
                <w:sz w:val="20"/>
                <w:szCs w:val="20"/>
              </w:rPr>
            </w:pPr>
            <w:r w:rsidRPr="008C1C3C">
              <w:rPr>
                <w:rFonts w:asciiTheme="minorHAnsi" w:hAnsiTheme="minorHAnsi" w:cstheme="minorHAnsi"/>
                <w:b/>
                <w:color w:val="auto"/>
                <w:sz w:val="20"/>
                <w:szCs w:val="20"/>
              </w:rPr>
              <w:t>ESTADO</w:t>
            </w:r>
          </w:p>
        </w:tc>
      </w:tr>
      <w:tr w:rsidR="008C1C3C" w:rsidRPr="008669FB" w14:paraId="6A0130BE" w14:textId="77777777" w:rsidTr="008C1C3C">
        <w:tc>
          <w:tcPr>
            <w:tcW w:w="1939" w:type="dxa"/>
          </w:tcPr>
          <w:p w14:paraId="731A9FB0" w14:textId="299165DD" w:rsidR="008C1C3C" w:rsidRDefault="008C1C3C" w:rsidP="008C1C3C">
            <w:pPr>
              <w:pStyle w:val="CUERPOTEXTO"/>
              <w:ind w:right="49"/>
              <w:rPr>
                <w:rFonts w:asciiTheme="minorHAnsi" w:hAnsiTheme="minorHAnsi" w:cstheme="minorHAnsi"/>
                <w:b/>
                <w:color w:val="auto"/>
                <w:sz w:val="20"/>
                <w:szCs w:val="20"/>
              </w:rPr>
            </w:pPr>
            <w:r w:rsidRPr="00B90DCD">
              <w:rPr>
                <w:rFonts w:asciiTheme="minorHAnsi" w:eastAsia="Arial" w:hAnsiTheme="minorHAnsi" w:cstheme="minorHAnsi"/>
                <w:spacing w:val="-1"/>
                <w:sz w:val="18"/>
                <w:szCs w:val="18"/>
              </w:rPr>
              <w:t>Mediante  Circular PSATC15-006,  de 2016 se estableció la programación de  l</w:t>
            </w:r>
            <w:r w:rsidRPr="00B90DCD">
              <w:rPr>
                <w:rFonts w:asciiTheme="minorHAnsi" w:eastAsia="Arial" w:hAnsiTheme="minorHAnsi" w:cstheme="minorHAnsi"/>
                <w:sz w:val="18"/>
                <w:szCs w:val="18"/>
              </w:rPr>
              <w:t xml:space="preserve">a     </w:t>
            </w:r>
            <w:r w:rsidRPr="00B90DCD">
              <w:rPr>
                <w:rFonts w:asciiTheme="minorHAnsi" w:eastAsia="Arial" w:hAnsiTheme="minorHAnsi" w:cstheme="minorHAnsi"/>
                <w:spacing w:val="19"/>
                <w:sz w:val="18"/>
                <w:szCs w:val="18"/>
              </w:rPr>
              <w:t xml:space="preserve"> </w:t>
            </w:r>
            <w:r w:rsidRPr="00B90DCD">
              <w:rPr>
                <w:rFonts w:asciiTheme="minorHAnsi" w:eastAsia="Arial" w:hAnsiTheme="minorHAnsi" w:cstheme="minorHAnsi"/>
                <w:spacing w:val="1"/>
                <w:sz w:val="18"/>
                <w:szCs w:val="18"/>
              </w:rPr>
              <w:t xml:space="preserve">hora calidad que se realiza el último jueves de cada mes  donde  se convocan a  todos  los servidores judiciales del Consejo Seccional de la Judicatura   y la </w:t>
            </w:r>
            <w:r w:rsidRPr="00B90DCD">
              <w:rPr>
                <w:rFonts w:asciiTheme="minorHAnsi" w:eastAsia="Arial" w:hAnsiTheme="minorHAnsi" w:cstheme="minorHAnsi"/>
                <w:spacing w:val="1"/>
                <w:sz w:val="18"/>
                <w:szCs w:val="18"/>
              </w:rPr>
              <w:lastRenderedPageBreak/>
              <w:t xml:space="preserve">Dirección Seccional de Administración Judicial, espacio que  permite clarificar aspectos del SIGCMA,  su mantenimiento </w:t>
            </w:r>
            <w:r w:rsidRPr="00B90DCD">
              <w:rPr>
                <w:rFonts w:asciiTheme="minorHAnsi" w:eastAsia="Arial" w:hAnsiTheme="minorHAnsi" w:cstheme="minorHAnsi"/>
                <w:sz w:val="18"/>
                <w:szCs w:val="18"/>
              </w:rPr>
              <w:t xml:space="preserve">                  </w:t>
            </w:r>
            <w:r w:rsidRPr="00B90DCD">
              <w:rPr>
                <w:rFonts w:asciiTheme="minorHAnsi" w:eastAsia="Arial" w:hAnsiTheme="minorHAnsi" w:cstheme="minorHAnsi"/>
                <w:spacing w:val="11"/>
                <w:sz w:val="18"/>
                <w:szCs w:val="18"/>
              </w:rPr>
              <w:t xml:space="preserve"> </w:t>
            </w:r>
            <w:r w:rsidRPr="00B90DCD">
              <w:rPr>
                <w:rFonts w:asciiTheme="minorHAnsi" w:eastAsia="Arial" w:hAnsiTheme="minorHAnsi" w:cstheme="minorHAnsi"/>
                <w:sz w:val="18"/>
                <w:szCs w:val="18"/>
              </w:rPr>
              <w:t xml:space="preserve">y </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pacing w:val="-3"/>
                <w:sz w:val="18"/>
                <w:szCs w:val="18"/>
              </w:rPr>
              <w:t>e</w:t>
            </w:r>
            <w:r w:rsidRPr="00B90DCD">
              <w:rPr>
                <w:rFonts w:asciiTheme="minorHAnsi" w:eastAsia="Arial" w:hAnsiTheme="minorHAnsi" w:cstheme="minorHAnsi"/>
                <w:sz w:val="18"/>
                <w:szCs w:val="18"/>
              </w:rPr>
              <w:t>jo</w:t>
            </w:r>
            <w:r w:rsidRPr="00B90DCD">
              <w:rPr>
                <w:rFonts w:asciiTheme="minorHAnsi" w:eastAsia="Arial" w:hAnsiTheme="minorHAnsi" w:cstheme="minorHAnsi"/>
                <w:spacing w:val="-1"/>
                <w:sz w:val="18"/>
                <w:szCs w:val="18"/>
              </w:rPr>
              <w:t>r</w:t>
            </w:r>
            <w:r w:rsidRPr="00B90DCD">
              <w:rPr>
                <w:rFonts w:asciiTheme="minorHAnsi" w:eastAsia="Arial" w:hAnsiTheme="minorHAnsi" w:cstheme="minorHAnsi"/>
                <w:sz w:val="18"/>
                <w:szCs w:val="18"/>
              </w:rPr>
              <w:t xml:space="preserve">a  </w:t>
            </w:r>
            <w:r w:rsidRPr="00B90DCD">
              <w:rPr>
                <w:rFonts w:asciiTheme="minorHAnsi" w:eastAsia="Arial" w:hAnsiTheme="minorHAnsi" w:cstheme="minorHAnsi"/>
                <w:spacing w:val="27"/>
                <w:sz w:val="18"/>
                <w:szCs w:val="18"/>
              </w:rPr>
              <w:t xml:space="preserve"> </w:t>
            </w:r>
            <w:r w:rsidRPr="00B90DCD">
              <w:rPr>
                <w:rFonts w:asciiTheme="minorHAnsi" w:eastAsia="Arial" w:hAnsiTheme="minorHAnsi" w:cstheme="minorHAnsi"/>
                <w:spacing w:val="1"/>
                <w:sz w:val="18"/>
                <w:szCs w:val="18"/>
              </w:rPr>
              <w:t>c</w:t>
            </w:r>
            <w:r w:rsidRPr="00B90DCD">
              <w:rPr>
                <w:rFonts w:asciiTheme="minorHAnsi" w:eastAsia="Arial" w:hAnsiTheme="minorHAnsi" w:cstheme="minorHAnsi"/>
                <w:spacing w:val="-1"/>
                <w:sz w:val="18"/>
                <w:szCs w:val="18"/>
              </w:rPr>
              <w:t>on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z w:val="18"/>
                <w:szCs w:val="18"/>
              </w:rPr>
              <w:t>in</w:t>
            </w:r>
            <w:r w:rsidRPr="00B90DCD">
              <w:rPr>
                <w:rFonts w:asciiTheme="minorHAnsi" w:eastAsia="Arial" w:hAnsiTheme="minorHAnsi" w:cstheme="minorHAnsi"/>
                <w:spacing w:val="-1"/>
                <w:sz w:val="18"/>
                <w:szCs w:val="18"/>
              </w:rPr>
              <w:t>u</w:t>
            </w:r>
            <w:r w:rsidRPr="00B90DCD">
              <w:rPr>
                <w:rFonts w:asciiTheme="minorHAnsi" w:eastAsia="Arial" w:hAnsiTheme="minorHAnsi" w:cstheme="minorHAnsi"/>
                <w:sz w:val="18"/>
                <w:szCs w:val="18"/>
              </w:rPr>
              <w:t xml:space="preserve">a </w:t>
            </w:r>
            <w:r w:rsidRPr="00B90DCD">
              <w:rPr>
                <w:rFonts w:asciiTheme="minorHAnsi" w:eastAsia="Arial" w:hAnsiTheme="minorHAnsi" w:cstheme="minorHAnsi"/>
                <w:spacing w:val="41"/>
                <w:sz w:val="18"/>
                <w:szCs w:val="18"/>
              </w:rPr>
              <w:t xml:space="preserve"> </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z w:val="18"/>
                <w:szCs w:val="18"/>
              </w:rPr>
              <w:t xml:space="preserve">n todos los </w:t>
            </w:r>
            <w:r w:rsidRPr="00B90DCD">
              <w:rPr>
                <w:rFonts w:asciiTheme="minorHAnsi" w:eastAsia="Arial" w:hAnsiTheme="minorHAnsi" w:cstheme="minorHAnsi"/>
                <w:spacing w:val="-1"/>
                <w:sz w:val="18"/>
                <w:szCs w:val="18"/>
              </w:rPr>
              <w:t>pro</w:t>
            </w:r>
            <w:r w:rsidRPr="00B90DCD">
              <w:rPr>
                <w:rFonts w:asciiTheme="minorHAnsi" w:eastAsia="Arial" w:hAnsiTheme="minorHAnsi" w:cstheme="minorHAnsi"/>
                <w:spacing w:val="1"/>
                <w:sz w:val="18"/>
                <w:szCs w:val="18"/>
              </w:rPr>
              <w:t>c</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pacing w:val="-1"/>
                <w:sz w:val="18"/>
                <w:szCs w:val="18"/>
              </w:rPr>
              <w:t xml:space="preserve">os, como también la cultura de la preservación y conservación del medio ambiente.  </w:t>
            </w:r>
          </w:p>
        </w:tc>
        <w:tc>
          <w:tcPr>
            <w:tcW w:w="1349" w:type="dxa"/>
          </w:tcPr>
          <w:p w14:paraId="601769B6" w14:textId="77777777" w:rsidR="008C1C3C" w:rsidRPr="00B90DCD" w:rsidRDefault="008C1C3C" w:rsidP="008C1C3C">
            <w:pPr>
              <w:ind w:right="80"/>
              <w:jc w:val="both"/>
              <w:rPr>
                <w:rFonts w:asciiTheme="minorHAnsi" w:eastAsia="Arial" w:hAnsiTheme="minorHAnsi" w:cstheme="minorHAnsi"/>
                <w:sz w:val="18"/>
                <w:szCs w:val="18"/>
              </w:rPr>
            </w:pPr>
            <w:r w:rsidRPr="00B90DCD">
              <w:rPr>
                <w:rFonts w:asciiTheme="minorHAnsi" w:eastAsia="Arial" w:hAnsiTheme="minorHAnsi" w:cstheme="minorHAnsi"/>
                <w:spacing w:val="-2"/>
                <w:sz w:val="18"/>
                <w:szCs w:val="18"/>
              </w:rPr>
              <w:lastRenderedPageBreak/>
              <w:t>M</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z w:val="18"/>
                <w:szCs w:val="18"/>
              </w:rPr>
              <w:t>jo</w:t>
            </w:r>
            <w:r w:rsidRPr="00B90DCD">
              <w:rPr>
                <w:rFonts w:asciiTheme="minorHAnsi" w:eastAsia="Arial" w:hAnsiTheme="minorHAnsi" w:cstheme="minorHAnsi"/>
                <w:spacing w:val="-1"/>
                <w:sz w:val="18"/>
                <w:szCs w:val="18"/>
              </w:rPr>
              <w:t>ra</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z w:val="18"/>
                <w:szCs w:val="18"/>
              </w:rPr>
              <w:t>ie</w:t>
            </w:r>
            <w:r w:rsidRPr="00B90DCD">
              <w:rPr>
                <w:rFonts w:asciiTheme="minorHAnsi" w:eastAsia="Arial" w:hAnsiTheme="minorHAnsi" w:cstheme="minorHAnsi"/>
                <w:spacing w:val="-1"/>
                <w:sz w:val="18"/>
                <w:szCs w:val="18"/>
              </w:rPr>
              <w:t>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z w:val="18"/>
                <w:szCs w:val="18"/>
              </w:rPr>
              <w:t>o</w:t>
            </w:r>
            <w:r w:rsidRPr="00B90DCD">
              <w:rPr>
                <w:rFonts w:asciiTheme="minorHAnsi" w:eastAsia="Arial" w:hAnsiTheme="minorHAnsi" w:cstheme="minorHAnsi"/>
                <w:spacing w:val="-2"/>
                <w:sz w:val="18"/>
                <w:szCs w:val="18"/>
              </w:rPr>
              <w:t xml:space="preserve"> </w:t>
            </w:r>
            <w:r w:rsidRPr="00B90DCD">
              <w:rPr>
                <w:rFonts w:asciiTheme="minorHAnsi" w:eastAsia="Arial" w:hAnsiTheme="minorHAnsi" w:cstheme="minorHAnsi"/>
                <w:spacing w:val="-1"/>
                <w:sz w:val="18"/>
                <w:szCs w:val="18"/>
              </w:rPr>
              <w:t>de</w:t>
            </w:r>
            <w:r w:rsidRPr="00B90DCD">
              <w:rPr>
                <w:rFonts w:asciiTheme="minorHAnsi" w:eastAsia="Arial" w:hAnsiTheme="minorHAnsi" w:cstheme="minorHAnsi"/>
                <w:sz w:val="18"/>
                <w:szCs w:val="18"/>
              </w:rPr>
              <w:t xml:space="preserve">l </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z w:val="18"/>
                <w:szCs w:val="18"/>
              </w:rPr>
              <w:t>i</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3"/>
                <w:sz w:val="18"/>
                <w:szCs w:val="18"/>
              </w:rPr>
              <w:t>e</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z w:val="18"/>
                <w:szCs w:val="18"/>
              </w:rPr>
              <w:t xml:space="preserve">a </w:t>
            </w:r>
            <w:r w:rsidRPr="00B90DCD">
              <w:rPr>
                <w:rFonts w:asciiTheme="minorHAnsi" w:eastAsia="Arial" w:hAnsiTheme="minorHAnsi" w:cstheme="minorHAnsi"/>
                <w:spacing w:val="1"/>
                <w:sz w:val="18"/>
                <w:szCs w:val="18"/>
              </w:rPr>
              <w:t>I</w:t>
            </w:r>
            <w:r w:rsidRPr="00B90DCD">
              <w:rPr>
                <w:rFonts w:asciiTheme="minorHAnsi" w:eastAsia="Arial" w:hAnsiTheme="minorHAnsi" w:cstheme="minorHAnsi"/>
                <w:spacing w:val="-1"/>
                <w:sz w:val="18"/>
                <w:szCs w:val="18"/>
              </w:rPr>
              <w:t>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1"/>
                <w:sz w:val="18"/>
                <w:szCs w:val="18"/>
              </w:rPr>
              <w:t>egrad</w:t>
            </w:r>
            <w:r w:rsidRPr="00B90DCD">
              <w:rPr>
                <w:rFonts w:asciiTheme="minorHAnsi" w:eastAsia="Arial" w:hAnsiTheme="minorHAnsi" w:cstheme="minorHAnsi"/>
                <w:sz w:val="18"/>
                <w:szCs w:val="18"/>
              </w:rPr>
              <w:t>o</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d</w:t>
            </w:r>
            <w:r w:rsidRPr="00B90DCD">
              <w:rPr>
                <w:rFonts w:asciiTheme="minorHAnsi" w:eastAsia="Arial" w:hAnsiTheme="minorHAnsi" w:cstheme="minorHAnsi"/>
                <w:sz w:val="18"/>
                <w:szCs w:val="18"/>
              </w:rPr>
              <w:t>e</w:t>
            </w:r>
          </w:p>
          <w:p w14:paraId="5F6D2097" w14:textId="7D3F5F67" w:rsidR="008C1C3C" w:rsidRDefault="008C1C3C" w:rsidP="008C1C3C">
            <w:pPr>
              <w:ind w:right="80"/>
              <w:jc w:val="both"/>
              <w:rPr>
                <w:rFonts w:asciiTheme="minorHAnsi" w:hAnsiTheme="minorHAnsi" w:cstheme="minorHAnsi"/>
                <w:b/>
                <w:sz w:val="20"/>
                <w:szCs w:val="20"/>
              </w:rPr>
            </w:pPr>
            <w:r w:rsidRPr="00B90DCD">
              <w:rPr>
                <w:rFonts w:asciiTheme="minorHAnsi" w:eastAsia="Arial" w:hAnsiTheme="minorHAnsi" w:cstheme="minorHAnsi"/>
                <w:sz w:val="18"/>
                <w:szCs w:val="18"/>
              </w:rPr>
              <w:t>G</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pacing w:val="1"/>
                <w:sz w:val="18"/>
                <w:szCs w:val="18"/>
              </w:rPr>
              <w:t>st</w:t>
            </w:r>
            <w:r w:rsidRPr="00B90DCD">
              <w:rPr>
                <w:rFonts w:asciiTheme="minorHAnsi" w:eastAsia="Arial" w:hAnsiTheme="minorHAnsi" w:cstheme="minorHAnsi"/>
                <w:sz w:val="18"/>
                <w:szCs w:val="18"/>
              </w:rPr>
              <w:t>ión</w:t>
            </w:r>
            <w:r w:rsidRPr="00B90DCD">
              <w:rPr>
                <w:rFonts w:asciiTheme="minorHAnsi" w:eastAsia="Arial" w:hAnsiTheme="minorHAnsi" w:cstheme="minorHAnsi"/>
                <w:spacing w:val="-2"/>
                <w:sz w:val="18"/>
                <w:szCs w:val="18"/>
              </w:rPr>
              <w:t xml:space="preserve"> </w:t>
            </w:r>
            <w:r w:rsidRPr="00B90DCD">
              <w:rPr>
                <w:rFonts w:asciiTheme="minorHAnsi" w:eastAsia="Arial" w:hAnsiTheme="minorHAnsi" w:cstheme="minorHAnsi"/>
                <w:sz w:val="18"/>
                <w:szCs w:val="18"/>
              </w:rPr>
              <w:t xml:space="preserve">y </w:t>
            </w:r>
            <w:r w:rsidRPr="00B90DCD">
              <w:rPr>
                <w:rFonts w:asciiTheme="minorHAnsi" w:eastAsia="Arial" w:hAnsiTheme="minorHAnsi" w:cstheme="minorHAnsi"/>
                <w:spacing w:val="-1"/>
                <w:sz w:val="18"/>
                <w:szCs w:val="18"/>
              </w:rPr>
              <w:t>Con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1"/>
                <w:sz w:val="18"/>
                <w:szCs w:val="18"/>
              </w:rPr>
              <w:t>ro</w:t>
            </w:r>
            <w:r w:rsidRPr="00B90DCD">
              <w:rPr>
                <w:rFonts w:asciiTheme="minorHAnsi" w:eastAsia="Arial" w:hAnsiTheme="minorHAnsi" w:cstheme="minorHAnsi"/>
                <w:sz w:val="18"/>
                <w:szCs w:val="18"/>
              </w:rPr>
              <w:t xml:space="preserve">l </w:t>
            </w:r>
            <w:r w:rsidRPr="00B90DCD">
              <w:rPr>
                <w:rFonts w:asciiTheme="minorHAnsi" w:eastAsia="Arial" w:hAnsiTheme="minorHAnsi" w:cstheme="minorHAnsi"/>
                <w:spacing w:val="-1"/>
                <w:sz w:val="18"/>
                <w:szCs w:val="18"/>
              </w:rPr>
              <w:t>d</w:t>
            </w:r>
            <w:r w:rsidRPr="00B90DCD">
              <w:rPr>
                <w:rFonts w:asciiTheme="minorHAnsi" w:eastAsia="Arial" w:hAnsiTheme="minorHAnsi" w:cstheme="minorHAnsi"/>
                <w:sz w:val="18"/>
                <w:szCs w:val="18"/>
              </w:rPr>
              <w:t>e</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z w:val="18"/>
                <w:szCs w:val="18"/>
              </w:rPr>
              <w:t>la</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Ca</w:t>
            </w:r>
            <w:r w:rsidRPr="00B90DCD">
              <w:rPr>
                <w:rFonts w:asciiTheme="minorHAnsi" w:eastAsia="Arial" w:hAnsiTheme="minorHAnsi" w:cstheme="minorHAnsi"/>
                <w:sz w:val="18"/>
                <w:szCs w:val="18"/>
              </w:rPr>
              <w:t>li</w:t>
            </w:r>
            <w:r w:rsidRPr="00B90DCD">
              <w:rPr>
                <w:rFonts w:asciiTheme="minorHAnsi" w:eastAsia="Arial" w:hAnsiTheme="minorHAnsi" w:cstheme="minorHAnsi"/>
                <w:spacing w:val="-1"/>
                <w:sz w:val="18"/>
                <w:szCs w:val="18"/>
              </w:rPr>
              <w:t>da</w:t>
            </w:r>
            <w:r w:rsidRPr="00B90DCD">
              <w:rPr>
                <w:rFonts w:asciiTheme="minorHAnsi" w:eastAsia="Arial" w:hAnsiTheme="minorHAnsi" w:cstheme="minorHAnsi"/>
                <w:sz w:val="18"/>
                <w:szCs w:val="18"/>
              </w:rPr>
              <w:t>d</w:t>
            </w:r>
          </w:p>
        </w:tc>
        <w:tc>
          <w:tcPr>
            <w:tcW w:w="1923" w:type="dxa"/>
          </w:tcPr>
          <w:p w14:paraId="78883238" w14:textId="655C7987" w:rsidR="008C1C3C" w:rsidRDefault="008C1C3C" w:rsidP="008C1C3C">
            <w:pPr>
              <w:pStyle w:val="CUERPOTEXTO"/>
              <w:ind w:right="49"/>
              <w:rPr>
                <w:rFonts w:asciiTheme="minorHAnsi" w:hAnsiTheme="minorHAnsi" w:cstheme="minorHAnsi"/>
                <w:b/>
                <w:color w:val="auto"/>
                <w:sz w:val="20"/>
                <w:szCs w:val="20"/>
              </w:rPr>
            </w:pPr>
            <w:r w:rsidRPr="00B90DCD">
              <w:rPr>
                <w:rFonts w:asciiTheme="minorHAnsi" w:eastAsia="Arial" w:hAnsiTheme="minorHAnsi" w:cstheme="minorHAnsi"/>
                <w:spacing w:val="1"/>
                <w:sz w:val="18"/>
                <w:szCs w:val="18"/>
              </w:rPr>
              <w:t>Durante   la hora calidad y previa programación, se desarrollan</w:t>
            </w:r>
            <w:r>
              <w:rPr>
                <w:rFonts w:asciiTheme="minorHAnsi" w:eastAsia="Arial" w:hAnsiTheme="minorHAnsi" w:cstheme="minorHAnsi"/>
                <w:spacing w:val="1"/>
                <w:sz w:val="18"/>
                <w:szCs w:val="18"/>
              </w:rPr>
              <w:t xml:space="preserve"> </w:t>
            </w:r>
            <w:proofErr w:type="gramStart"/>
            <w:r w:rsidRPr="00B90DCD">
              <w:rPr>
                <w:rFonts w:asciiTheme="minorHAnsi" w:eastAsia="Arial" w:hAnsiTheme="minorHAnsi" w:cstheme="minorHAnsi"/>
                <w:spacing w:val="1"/>
                <w:sz w:val="18"/>
                <w:szCs w:val="18"/>
              </w:rPr>
              <w:t>temas  relacionados</w:t>
            </w:r>
            <w:proofErr w:type="gramEnd"/>
            <w:r w:rsidRPr="00B90DCD">
              <w:rPr>
                <w:rFonts w:asciiTheme="minorHAnsi" w:eastAsia="Arial" w:hAnsiTheme="minorHAnsi" w:cstheme="minorHAnsi"/>
                <w:spacing w:val="1"/>
                <w:sz w:val="18"/>
                <w:szCs w:val="18"/>
              </w:rPr>
              <w:t xml:space="preserve"> con el SIGCMA, para lo cual se hacen lúdicas, concursos como por ejemplo: “quien quiere ser millonario con calidad”,  “quiere cacao con calidad”, </w:t>
            </w:r>
            <w:r w:rsidRPr="00B90DCD">
              <w:rPr>
                <w:rFonts w:asciiTheme="minorHAnsi" w:eastAsia="Arial" w:hAnsiTheme="minorHAnsi" w:cstheme="minorHAnsi"/>
                <w:spacing w:val="1"/>
                <w:sz w:val="18"/>
                <w:szCs w:val="18"/>
              </w:rPr>
              <w:lastRenderedPageBreak/>
              <w:t xml:space="preserve">“concéntrese con calidad”, “sopa de letras” y se otorgan premios a los participantes. Del mismo modo se ha venido implementando el plan de gestión ambiental propuesto por la seccional.   </w:t>
            </w:r>
          </w:p>
        </w:tc>
        <w:tc>
          <w:tcPr>
            <w:tcW w:w="1418" w:type="dxa"/>
          </w:tcPr>
          <w:p w14:paraId="1BFB87BB" w14:textId="2D872978" w:rsidR="008C1C3C" w:rsidRDefault="008C1C3C" w:rsidP="008C1C3C">
            <w:pPr>
              <w:ind w:right="156"/>
              <w:jc w:val="both"/>
              <w:rPr>
                <w:rFonts w:asciiTheme="minorHAnsi" w:hAnsiTheme="minorHAnsi" w:cstheme="minorHAnsi"/>
                <w:b/>
                <w:sz w:val="20"/>
                <w:szCs w:val="20"/>
              </w:rPr>
            </w:pPr>
            <w:r w:rsidRPr="00B90DCD">
              <w:rPr>
                <w:rFonts w:asciiTheme="minorHAnsi" w:eastAsia="Arial" w:hAnsiTheme="minorHAnsi" w:cstheme="minorHAnsi"/>
                <w:spacing w:val="1"/>
                <w:sz w:val="18"/>
                <w:szCs w:val="18"/>
              </w:rPr>
              <w:lastRenderedPageBreak/>
              <w:t xml:space="preserve">Previamente mediante una tarjeta de invitación se convoca a la hora calidad y  se invita a cada uno de los servidores judiciales con el fin de motivarlos  </w:t>
            </w:r>
            <w:r w:rsidRPr="00B90DCD">
              <w:rPr>
                <w:rFonts w:asciiTheme="minorHAnsi" w:eastAsia="Arial" w:hAnsiTheme="minorHAnsi" w:cstheme="minorHAnsi"/>
                <w:spacing w:val="1"/>
                <w:sz w:val="18"/>
                <w:szCs w:val="18"/>
              </w:rPr>
              <w:lastRenderedPageBreak/>
              <w:t>para que asistan.</w:t>
            </w:r>
          </w:p>
        </w:tc>
        <w:tc>
          <w:tcPr>
            <w:tcW w:w="1591" w:type="dxa"/>
          </w:tcPr>
          <w:p w14:paraId="1B92CE4D" w14:textId="45BFB2E0" w:rsidR="008C1C3C" w:rsidRDefault="008C1C3C" w:rsidP="008C1C3C">
            <w:pPr>
              <w:pStyle w:val="CUERPOTEXTO"/>
              <w:ind w:right="49"/>
              <w:rPr>
                <w:rFonts w:asciiTheme="minorHAnsi" w:hAnsiTheme="minorHAnsi" w:cstheme="minorHAnsi"/>
                <w:b/>
                <w:color w:val="auto"/>
                <w:sz w:val="20"/>
                <w:szCs w:val="20"/>
              </w:rPr>
            </w:pPr>
            <w:r>
              <w:rPr>
                <w:rFonts w:asciiTheme="minorHAnsi" w:eastAsia="Arial" w:hAnsiTheme="minorHAnsi" w:cstheme="minorHAnsi"/>
                <w:sz w:val="18"/>
                <w:szCs w:val="18"/>
              </w:rPr>
              <w:lastRenderedPageBreak/>
              <w:t xml:space="preserve">Ejecutado </w:t>
            </w:r>
            <w:r w:rsidRPr="00B90DCD">
              <w:rPr>
                <w:rFonts w:asciiTheme="minorHAnsi" w:eastAsia="Arial" w:hAnsiTheme="minorHAnsi" w:cstheme="minorHAnsi"/>
                <w:sz w:val="18"/>
                <w:szCs w:val="18"/>
              </w:rPr>
              <w:t>mensualmente el último jueves de cada mes.</w:t>
            </w:r>
          </w:p>
        </w:tc>
      </w:tr>
    </w:tbl>
    <w:p w14:paraId="0C45595C" w14:textId="77777777" w:rsidR="008669FB" w:rsidRPr="008669FB" w:rsidRDefault="008669FB" w:rsidP="008669FB">
      <w:pPr>
        <w:pStyle w:val="CUERPOTEXTO"/>
        <w:ind w:right="49"/>
        <w:rPr>
          <w:rFonts w:asciiTheme="minorHAnsi" w:hAnsiTheme="minorHAnsi" w:cstheme="minorHAnsi"/>
          <w:b/>
          <w:color w:val="auto"/>
          <w:sz w:val="20"/>
          <w:szCs w:val="20"/>
        </w:rPr>
      </w:pPr>
    </w:p>
    <w:p w14:paraId="5BD043DA" w14:textId="77777777" w:rsidR="00E6711A" w:rsidRPr="004D6114" w:rsidRDefault="00E6711A" w:rsidP="00036194">
      <w:pPr>
        <w:spacing w:before="29"/>
        <w:ind w:right="206"/>
        <w:jc w:val="both"/>
        <w:rPr>
          <w:rFonts w:asciiTheme="minorHAnsi" w:eastAsia="Arial" w:hAnsiTheme="minorHAnsi" w:cstheme="minorHAnsi"/>
          <w:b/>
          <w:sz w:val="22"/>
          <w:szCs w:val="22"/>
        </w:rPr>
      </w:pPr>
    </w:p>
    <w:p w14:paraId="5FC7DC7B" w14:textId="5279F80B" w:rsidR="00B01766" w:rsidRPr="004D6114" w:rsidRDefault="00C90545" w:rsidP="002A5331">
      <w:pPr>
        <w:pBdr>
          <w:top w:val="single" w:sz="4" w:space="1" w:color="auto"/>
          <w:left w:val="single" w:sz="4" w:space="0" w:color="auto"/>
          <w:bottom w:val="single" w:sz="4" w:space="1" w:color="auto"/>
          <w:right w:val="single" w:sz="4" w:space="4" w:color="auto"/>
        </w:pBdr>
        <w:spacing w:before="29"/>
        <w:ind w:right="206"/>
        <w:jc w:val="both"/>
        <w:rPr>
          <w:rFonts w:asciiTheme="minorHAnsi" w:eastAsia="Arial" w:hAnsiTheme="minorHAnsi" w:cstheme="minorHAnsi"/>
          <w:sz w:val="22"/>
          <w:szCs w:val="22"/>
        </w:rPr>
      </w:pPr>
      <w:r w:rsidRPr="004D6114">
        <w:rPr>
          <w:rFonts w:asciiTheme="minorHAnsi" w:eastAsia="Arial" w:hAnsiTheme="minorHAnsi" w:cstheme="minorHAnsi"/>
          <w:b/>
          <w:sz w:val="22"/>
          <w:szCs w:val="22"/>
        </w:rPr>
        <w:t>ANÁ</w:t>
      </w:r>
      <w:r w:rsidRPr="004D6114">
        <w:rPr>
          <w:rFonts w:asciiTheme="minorHAnsi" w:eastAsia="Arial" w:hAnsiTheme="minorHAnsi" w:cstheme="minorHAnsi"/>
          <w:b/>
          <w:spacing w:val="1"/>
          <w:sz w:val="22"/>
          <w:szCs w:val="22"/>
        </w:rPr>
        <w:t>L</w:t>
      </w:r>
      <w:r w:rsidRPr="004D6114">
        <w:rPr>
          <w:rFonts w:asciiTheme="minorHAnsi" w:eastAsia="Arial" w:hAnsiTheme="minorHAnsi" w:cstheme="minorHAnsi"/>
          <w:b/>
          <w:sz w:val="22"/>
          <w:szCs w:val="22"/>
        </w:rPr>
        <w:t>I</w:t>
      </w:r>
      <w:r w:rsidRPr="004D6114">
        <w:rPr>
          <w:rFonts w:asciiTheme="minorHAnsi" w:eastAsia="Arial" w:hAnsiTheme="minorHAnsi" w:cstheme="minorHAnsi"/>
          <w:b/>
          <w:spacing w:val="1"/>
          <w:sz w:val="22"/>
          <w:szCs w:val="22"/>
        </w:rPr>
        <w:t>S</w:t>
      </w:r>
      <w:r w:rsidRPr="004D6114">
        <w:rPr>
          <w:rFonts w:asciiTheme="minorHAnsi" w:eastAsia="Arial" w:hAnsiTheme="minorHAnsi" w:cstheme="minorHAnsi"/>
          <w:b/>
          <w:spacing w:val="-2"/>
          <w:sz w:val="22"/>
          <w:szCs w:val="22"/>
        </w:rPr>
        <w:t>I</w:t>
      </w:r>
      <w:r w:rsidRPr="004D6114">
        <w:rPr>
          <w:rFonts w:asciiTheme="minorHAnsi" w:eastAsia="Arial" w:hAnsiTheme="minorHAnsi" w:cstheme="minorHAnsi"/>
          <w:b/>
          <w:sz w:val="22"/>
          <w:szCs w:val="22"/>
        </w:rPr>
        <w:t>S</w:t>
      </w:r>
      <w:r w:rsidRPr="004D6114">
        <w:rPr>
          <w:rFonts w:asciiTheme="minorHAnsi" w:eastAsia="Arial" w:hAnsiTheme="minorHAnsi" w:cstheme="minorHAnsi"/>
          <w:sz w:val="22"/>
          <w:szCs w:val="22"/>
        </w:rPr>
        <w:t>:</w:t>
      </w:r>
      <w:r w:rsidR="00036194" w:rsidRPr="004D6114">
        <w:rPr>
          <w:rFonts w:asciiTheme="minorHAnsi" w:eastAsia="Arial" w:hAnsiTheme="minorHAnsi" w:cstheme="minorHAnsi"/>
          <w:sz w:val="22"/>
          <w:szCs w:val="22"/>
        </w:rPr>
        <w:t xml:space="preserve"> </w:t>
      </w:r>
      <w:r w:rsidR="003155DE" w:rsidRPr="004D6114">
        <w:rPr>
          <w:rFonts w:asciiTheme="minorHAnsi" w:eastAsia="Arial" w:hAnsiTheme="minorHAnsi" w:cstheme="minorHAnsi"/>
          <w:sz w:val="22"/>
          <w:szCs w:val="22"/>
        </w:rPr>
        <w:t xml:space="preserve"> Con</w:t>
      </w:r>
      <w:r w:rsidR="008669FB">
        <w:rPr>
          <w:rFonts w:asciiTheme="minorHAnsi" w:eastAsia="Arial" w:hAnsiTheme="minorHAnsi" w:cstheme="minorHAnsi"/>
          <w:spacing w:val="65"/>
          <w:sz w:val="22"/>
          <w:szCs w:val="22"/>
        </w:rPr>
        <w:t xml:space="preserve"> la</w:t>
      </w:r>
      <w:r w:rsidR="00BC60BE">
        <w:rPr>
          <w:rFonts w:asciiTheme="minorHAnsi" w:eastAsia="Arial" w:hAnsiTheme="minorHAnsi" w:cstheme="minorHAnsi"/>
          <w:spacing w:val="65"/>
          <w:sz w:val="22"/>
          <w:szCs w:val="22"/>
        </w:rPr>
        <w:t xml:space="preserve">s </w:t>
      </w:r>
      <w:r w:rsidRPr="004D6114">
        <w:rPr>
          <w:rFonts w:asciiTheme="minorHAnsi" w:eastAsia="Arial" w:hAnsiTheme="minorHAnsi" w:cstheme="minorHAnsi"/>
          <w:spacing w:val="1"/>
          <w:sz w:val="22"/>
          <w:szCs w:val="22"/>
        </w:rPr>
        <w:t>o</w:t>
      </w:r>
      <w:r w:rsidRPr="004D6114">
        <w:rPr>
          <w:rFonts w:asciiTheme="minorHAnsi" w:eastAsia="Arial" w:hAnsiTheme="minorHAnsi" w:cstheme="minorHAnsi"/>
          <w:spacing w:val="-1"/>
          <w:sz w:val="22"/>
          <w:szCs w:val="22"/>
        </w:rPr>
        <w:t>p</w:t>
      </w:r>
      <w:r w:rsidRPr="004D6114">
        <w:rPr>
          <w:rFonts w:asciiTheme="minorHAnsi" w:eastAsia="Arial" w:hAnsiTheme="minorHAnsi" w:cstheme="minorHAnsi"/>
          <w:spacing w:val="1"/>
          <w:sz w:val="22"/>
          <w:szCs w:val="22"/>
        </w:rPr>
        <w:t>o</w:t>
      </w:r>
      <w:r w:rsidRPr="004D6114">
        <w:rPr>
          <w:rFonts w:asciiTheme="minorHAnsi" w:eastAsia="Arial" w:hAnsiTheme="minorHAnsi" w:cstheme="minorHAnsi"/>
          <w:sz w:val="22"/>
          <w:szCs w:val="22"/>
        </w:rPr>
        <w:t>r</w:t>
      </w:r>
      <w:r w:rsidRPr="004D6114">
        <w:rPr>
          <w:rFonts w:asciiTheme="minorHAnsi" w:eastAsia="Arial" w:hAnsiTheme="minorHAnsi" w:cstheme="minorHAnsi"/>
          <w:spacing w:val="-3"/>
          <w:sz w:val="22"/>
          <w:szCs w:val="22"/>
        </w:rPr>
        <w:t>t</w:t>
      </w:r>
      <w:r w:rsidRPr="004D6114">
        <w:rPr>
          <w:rFonts w:asciiTheme="minorHAnsi" w:eastAsia="Arial" w:hAnsiTheme="minorHAnsi" w:cstheme="minorHAnsi"/>
          <w:spacing w:val="1"/>
          <w:sz w:val="22"/>
          <w:szCs w:val="22"/>
        </w:rPr>
        <w:t>un</w:t>
      </w:r>
      <w:r w:rsidRPr="004D6114">
        <w:rPr>
          <w:rFonts w:asciiTheme="minorHAnsi" w:eastAsia="Arial" w:hAnsiTheme="minorHAnsi" w:cstheme="minorHAnsi"/>
          <w:sz w:val="22"/>
          <w:szCs w:val="22"/>
        </w:rPr>
        <w:t>id</w:t>
      </w:r>
      <w:r w:rsidRPr="004D6114">
        <w:rPr>
          <w:rFonts w:asciiTheme="minorHAnsi" w:eastAsia="Arial" w:hAnsiTheme="minorHAnsi" w:cstheme="minorHAnsi"/>
          <w:spacing w:val="-1"/>
          <w:sz w:val="22"/>
          <w:szCs w:val="22"/>
        </w:rPr>
        <w:t>a</w:t>
      </w:r>
      <w:r w:rsidRPr="004D6114">
        <w:rPr>
          <w:rFonts w:asciiTheme="minorHAnsi" w:eastAsia="Arial" w:hAnsiTheme="minorHAnsi" w:cstheme="minorHAnsi"/>
          <w:spacing w:val="1"/>
          <w:sz w:val="22"/>
          <w:szCs w:val="22"/>
        </w:rPr>
        <w:t>de</w:t>
      </w:r>
      <w:r w:rsidRPr="004D6114">
        <w:rPr>
          <w:rFonts w:asciiTheme="minorHAnsi" w:eastAsia="Arial" w:hAnsiTheme="minorHAnsi" w:cstheme="minorHAnsi"/>
          <w:sz w:val="22"/>
          <w:szCs w:val="22"/>
        </w:rPr>
        <w:t>s</w:t>
      </w:r>
      <w:r w:rsidRPr="004D6114">
        <w:rPr>
          <w:rFonts w:asciiTheme="minorHAnsi" w:eastAsia="Arial" w:hAnsiTheme="minorHAnsi" w:cstheme="minorHAnsi"/>
          <w:spacing w:val="62"/>
          <w:sz w:val="22"/>
          <w:szCs w:val="22"/>
        </w:rPr>
        <w:t xml:space="preserve"> </w:t>
      </w:r>
      <w:r w:rsidRPr="004D6114">
        <w:rPr>
          <w:rFonts w:asciiTheme="minorHAnsi" w:eastAsia="Arial" w:hAnsiTheme="minorHAnsi" w:cstheme="minorHAnsi"/>
          <w:spacing w:val="1"/>
          <w:sz w:val="22"/>
          <w:szCs w:val="22"/>
        </w:rPr>
        <w:t>d</w:t>
      </w:r>
      <w:r w:rsidRPr="004D6114">
        <w:rPr>
          <w:rFonts w:asciiTheme="minorHAnsi" w:eastAsia="Arial" w:hAnsiTheme="minorHAnsi" w:cstheme="minorHAnsi"/>
          <w:sz w:val="22"/>
          <w:szCs w:val="22"/>
        </w:rPr>
        <w:t>e</w:t>
      </w:r>
      <w:r w:rsidRPr="004D6114">
        <w:rPr>
          <w:rFonts w:asciiTheme="minorHAnsi" w:eastAsia="Arial" w:hAnsiTheme="minorHAnsi" w:cstheme="minorHAnsi"/>
          <w:spacing w:val="63"/>
          <w:sz w:val="22"/>
          <w:szCs w:val="22"/>
        </w:rPr>
        <w:t xml:space="preserve"> </w:t>
      </w:r>
      <w:r w:rsidRPr="004D6114">
        <w:rPr>
          <w:rFonts w:asciiTheme="minorHAnsi" w:eastAsia="Arial" w:hAnsiTheme="minorHAnsi" w:cstheme="minorHAnsi"/>
          <w:spacing w:val="-1"/>
          <w:sz w:val="22"/>
          <w:szCs w:val="22"/>
        </w:rPr>
        <w:t>m</w:t>
      </w:r>
      <w:r w:rsidRPr="004D6114">
        <w:rPr>
          <w:rFonts w:asciiTheme="minorHAnsi" w:eastAsia="Arial" w:hAnsiTheme="minorHAnsi" w:cstheme="minorHAnsi"/>
          <w:spacing w:val="1"/>
          <w:sz w:val="22"/>
          <w:szCs w:val="22"/>
        </w:rPr>
        <w:t>e</w:t>
      </w:r>
      <w:r w:rsidRPr="004D6114">
        <w:rPr>
          <w:rFonts w:asciiTheme="minorHAnsi" w:eastAsia="Arial" w:hAnsiTheme="minorHAnsi" w:cstheme="minorHAnsi"/>
          <w:sz w:val="22"/>
          <w:szCs w:val="22"/>
        </w:rPr>
        <w:t>jora</w:t>
      </w:r>
      <w:r w:rsidR="00BC60BE">
        <w:rPr>
          <w:rFonts w:asciiTheme="minorHAnsi" w:eastAsia="Arial" w:hAnsiTheme="minorHAnsi" w:cstheme="minorHAnsi"/>
          <w:sz w:val="22"/>
          <w:szCs w:val="22"/>
        </w:rPr>
        <w:t xml:space="preserve"> que anteceden</w:t>
      </w:r>
      <w:r w:rsidR="00D734F2" w:rsidRPr="004D6114">
        <w:rPr>
          <w:rFonts w:asciiTheme="minorHAnsi" w:eastAsia="Arial" w:hAnsiTheme="minorHAnsi" w:cstheme="minorHAnsi"/>
          <w:spacing w:val="-3"/>
          <w:sz w:val="22"/>
          <w:szCs w:val="22"/>
        </w:rPr>
        <w:t xml:space="preserve">, </w:t>
      </w:r>
      <w:r w:rsidRPr="004D6114">
        <w:rPr>
          <w:rFonts w:asciiTheme="minorHAnsi" w:eastAsia="Arial" w:hAnsiTheme="minorHAnsi" w:cstheme="minorHAnsi"/>
          <w:spacing w:val="-3"/>
          <w:sz w:val="22"/>
          <w:szCs w:val="22"/>
        </w:rPr>
        <w:t xml:space="preserve"> se</w:t>
      </w:r>
      <w:r w:rsidR="0070542E" w:rsidRPr="004D6114">
        <w:rPr>
          <w:rFonts w:asciiTheme="minorHAnsi" w:eastAsia="Arial" w:hAnsiTheme="minorHAnsi" w:cstheme="minorHAnsi"/>
          <w:spacing w:val="-3"/>
          <w:sz w:val="22"/>
          <w:szCs w:val="22"/>
        </w:rPr>
        <w:t xml:space="preserve"> logr</w:t>
      </w:r>
      <w:r w:rsidR="00CD70B9" w:rsidRPr="004D6114">
        <w:rPr>
          <w:rFonts w:asciiTheme="minorHAnsi" w:eastAsia="Arial" w:hAnsiTheme="minorHAnsi" w:cstheme="minorHAnsi"/>
          <w:spacing w:val="-3"/>
          <w:sz w:val="22"/>
          <w:szCs w:val="22"/>
        </w:rPr>
        <w:t>ó</w:t>
      </w:r>
      <w:r w:rsidR="00036194" w:rsidRPr="004D6114">
        <w:rPr>
          <w:rFonts w:asciiTheme="minorHAnsi" w:eastAsia="Arial" w:hAnsiTheme="minorHAnsi" w:cstheme="minorHAnsi"/>
          <w:spacing w:val="-3"/>
          <w:sz w:val="22"/>
          <w:szCs w:val="22"/>
        </w:rPr>
        <w:t xml:space="preserve"> evidenciar </w:t>
      </w:r>
      <w:r w:rsidRPr="004D6114">
        <w:rPr>
          <w:rFonts w:asciiTheme="minorHAnsi" w:eastAsia="Arial" w:hAnsiTheme="minorHAnsi" w:cstheme="minorHAnsi"/>
          <w:spacing w:val="-3"/>
          <w:sz w:val="22"/>
          <w:szCs w:val="22"/>
        </w:rPr>
        <w:t xml:space="preserve"> </w:t>
      </w:r>
      <w:r w:rsidR="00036194" w:rsidRPr="004D6114">
        <w:rPr>
          <w:rFonts w:asciiTheme="minorHAnsi" w:eastAsia="Arial" w:hAnsiTheme="minorHAnsi" w:cstheme="minorHAnsi"/>
          <w:sz w:val="22"/>
          <w:szCs w:val="22"/>
        </w:rPr>
        <w:t xml:space="preserve"> un</w:t>
      </w:r>
      <w:r w:rsidR="00BC60BE">
        <w:rPr>
          <w:rFonts w:asciiTheme="minorHAnsi" w:eastAsia="Arial" w:hAnsiTheme="minorHAnsi" w:cstheme="minorHAnsi"/>
          <w:sz w:val="22"/>
          <w:szCs w:val="22"/>
        </w:rPr>
        <w:t>a</w:t>
      </w:r>
      <w:r w:rsidR="00036194" w:rsidRPr="004D6114">
        <w:rPr>
          <w:rFonts w:asciiTheme="minorHAnsi" w:eastAsia="Arial" w:hAnsiTheme="minorHAnsi" w:cstheme="minorHAnsi"/>
          <w:sz w:val="22"/>
          <w:szCs w:val="22"/>
        </w:rPr>
        <w:t xml:space="preserve"> </w:t>
      </w:r>
      <w:r w:rsidR="00BC60BE">
        <w:rPr>
          <w:rFonts w:asciiTheme="minorHAnsi" w:eastAsia="Arial" w:hAnsiTheme="minorHAnsi" w:cstheme="minorHAnsi"/>
          <w:sz w:val="22"/>
          <w:szCs w:val="22"/>
        </w:rPr>
        <w:t>mejora</w:t>
      </w:r>
      <w:r w:rsidR="00036194" w:rsidRPr="004D6114">
        <w:rPr>
          <w:rFonts w:asciiTheme="minorHAnsi" w:eastAsia="Arial" w:hAnsiTheme="minorHAnsi" w:cstheme="minorHAnsi"/>
          <w:sz w:val="22"/>
          <w:szCs w:val="22"/>
        </w:rPr>
        <w:t xml:space="preserve"> del SIG</w:t>
      </w:r>
      <w:r w:rsidR="006E4FFC" w:rsidRPr="004D6114">
        <w:rPr>
          <w:rFonts w:asciiTheme="minorHAnsi" w:eastAsia="Arial" w:hAnsiTheme="minorHAnsi" w:cstheme="minorHAnsi"/>
          <w:sz w:val="22"/>
          <w:szCs w:val="22"/>
        </w:rPr>
        <w:t>C</w:t>
      </w:r>
      <w:r w:rsidR="00036194" w:rsidRPr="004D6114">
        <w:rPr>
          <w:rFonts w:asciiTheme="minorHAnsi" w:eastAsia="Arial" w:hAnsiTheme="minorHAnsi" w:cstheme="minorHAnsi"/>
          <w:sz w:val="22"/>
          <w:szCs w:val="22"/>
        </w:rPr>
        <w:t>MA</w:t>
      </w:r>
      <w:r w:rsidR="0070542E" w:rsidRPr="004D6114">
        <w:rPr>
          <w:rFonts w:asciiTheme="minorHAnsi" w:eastAsia="Arial" w:hAnsiTheme="minorHAnsi" w:cstheme="minorHAnsi"/>
          <w:sz w:val="22"/>
          <w:szCs w:val="22"/>
        </w:rPr>
        <w:t>,</w:t>
      </w:r>
      <w:r w:rsidRPr="004D6114">
        <w:rPr>
          <w:rFonts w:asciiTheme="minorHAnsi" w:eastAsia="Arial" w:hAnsiTheme="minorHAnsi" w:cstheme="minorHAnsi"/>
          <w:spacing w:val="1"/>
          <w:sz w:val="22"/>
          <w:szCs w:val="22"/>
        </w:rPr>
        <w:t xml:space="preserve"> </w:t>
      </w:r>
      <w:r w:rsidR="00BC60BE">
        <w:rPr>
          <w:rFonts w:asciiTheme="minorHAnsi" w:eastAsia="Arial" w:hAnsiTheme="minorHAnsi" w:cstheme="minorHAnsi"/>
          <w:spacing w:val="1"/>
          <w:sz w:val="22"/>
          <w:szCs w:val="22"/>
        </w:rPr>
        <w:t>para e</w:t>
      </w:r>
      <w:r w:rsidRPr="004D6114">
        <w:rPr>
          <w:rFonts w:asciiTheme="minorHAnsi" w:eastAsia="Arial" w:hAnsiTheme="minorHAnsi" w:cstheme="minorHAnsi"/>
          <w:spacing w:val="1"/>
          <w:sz w:val="22"/>
          <w:szCs w:val="22"/>
        </w:rPr>
        <w:t>l año 2</w:t>
      </w:r>
      <w:r w:rsidRPr="004D6114">
        <w:rPr>
          <w:rFonts w:asciiTheme="minorHAnsi" w:eastAsia="Arial" w:hAnsiTheme="minorHAnsi" w:cstheme="minorHAnsi"/>
          <w:spacing w:val="-1"/>
          <w:sz w:val="22"/>
          <w:szCs w:val="22"/>
        </w:rPr>
        <w:t>0</w:t>
      </w:r>
      <w:r w:rsidRPr="004D6114">
        <w:rPr>
          <w:rFonts w:asciiTheme="minorHAnsi" w:eastAsia="Arial" w:hAnsiTheme="minorHAnsi" w:cstheme="minorHAnsi"/>
          <w:spacing w:val="1"/>
          <w:sz w:val="22"/>
          <w:szCs w:val="22"/>
        </w:rPr>
        <w:t>1</w:t>
      </w:r>
      <w:r w:rsidR="007B6B26" w:rsidRPr="004D6114">
        <w:rPr>
          <w:rFonts w:asciiTheme="minorHAnsi" w:eastAsia="Arial" w:hAnsiTheme="minorHAnsi" w:cstheme="minorHAnsi"/>
          <w:spacing w:val="1"/>
          <w:sz w:val="22"/>
          <w:szCs w:val="22"/>
        </w:rPr>
        <w:t>6</w:t>
      </w:r>
      <w:r w:rsidRPr="004D6114">
        <w:rPr>
          <w:rFonts w:asciiTheme="minorHAnsi" w:eastAsia="Arial" w:hAnsiTheme="minorHAnsi" w:cstheme="minorHAnsi"/>
          <w:sz w:val="22"/>
          <w:szCs w:val="22"/>
        </w:rPr>
        <w:t xml:space="preserve">, </w:t>
      </w:r>
      <w:r w:rsidR="00D734F2" w:rsidRPr="004D6114">
        <w:rPr>
          <w:rFonts w:asciiTheme="minorHAnsi" w:eastAsia="Arial" w:hAnsiTheme="minorHAnsi" w:cstheme="minorHAnsi"/>
          <w:sz w:val="22"/>
          <w:szCs w:val="22"/>
        </w:rPr>
        <w:t>lo</w:t>
      </w:r>
      <w:r w:rsidR="00745866" w:rsidRPr="004D6114">
        <w:rPr>
          <w:rFonts w:asciiTheme="minorHAnsi" w:eastAsia="Arial" w:hAnsiTheme="minorHAnsi" w:cstheme="minorHAnsi"/>
          <w:sz w:val="22"/>
          <w:szCs w:val="22"/>
        </w:rPr>
        <w:t xml:space="preserve"> que se </w:t>
      </w:r>
      <w:r w:rsidR="002C5105" w:rsidRPr="004D6114">
        <w:rPr>
          <w:rFonts w:asciiTheme="minorHAnsi" w:eastAsia="Arial" w:hAnsiTheme="minorHAnsi" w:cstheme="minorHAnsi"/>
          <w:sz w:val="22"/>
          <w:szCs w:val="22"/>
        </w:rPr>
        <w:t>v</w:t>
      </w:r>
      <w:r w:rsidR="006A13F0" w:rsidRPr="004D6114">
        <w:rPr>
          <w:rFonts w:asciiTheme="minorHAnsi" w:eastAsia="Arial" w:hAnsiTheme="minorHAnsi" w:cstheme="minorHAnsi"/>
          <w:sz w:val="22"/>
          <w:szCs w:val="22"/>
        </w:rPr>
        <w:t>e</w:t>
      </w:r>
      <w:r w:rsidR="00036194" w:rsidRPr="004D6114">
        <w:rPr>
          <w:rFonts w:asciiTheme="minorHAnsi" w:eastAsia="Arial" w:hAnsiTheme="minorHAnsi" w:cstheme="minorHAnsi"/>
          <w:sz w:val="22"/>
          <w:szCs w:val="22"/>
        </w:rPr>
        <w:t xml:space="preserve"> reflejado </w:t>
      </w:r>
      <w:r w:rsidR="00D734F2" w:rsidRPr="004D6114">
        <w:rPr>
          <w:rFonts w:asciiTheme="minorHAnsi" w:eastAsia="Arial" w:hAnsiTheme="minorHAnsi" w:cstheme="minorHAnsi"/>
          <w:sz w:val="22"/>
          <w:szCs w:val="22"/>
        </w:rPr>
        <w:t xml:space="preserve">en la motivación de los servidores judiciales para asistir a las actividades propuestas, </w:t>
      </w:r>
      <w:r w:rsidR="002C5105" w:rsidRPr="004D6114">
        <w:rPr>
          <w:rFonts w:asciiTheme="minorHAnsi" w:eastAsia="Arial" w:hAnsiTheme="minorHAnsi" w:cstheme="minorHAnsi"/>
          <w:sz w:val="22"/>
          <w:szCs w:val="22"/>
        </w:rPr>
        <w:t>ha mejorado</w:t>
      </w:r>
      <w:r w:rsidR="00D734F2" w:rsidRPr="004D6114">
        <w:rPr>
          <w:rFonts w:asciiTheme="minorHAnsi" w:eastAsia="Arial" w:hAnsiTheme="minorHAnsi" w:cstheme="minorHAnsi"/>
          <w:sz w:val="22"/>
          <w:szCs w:val="22"/>
        </w:rPr>
        <w:t xml:space="preserve"> el trabajo en equipo</w:t>
      </w:r>
      <w:r w:rsidR="00AE41E2" w:rsidRPr="004D6114">
        <w:rPr>
          <w:rFonts w:asciiTheme="minorHAnsi" w:eastAsia="Arial" w:hAnsiTheme="minorHAnsi" w:cstheme="minorHAnsi"/>
          <w:sz w:val="22"/>
          <w:szCs w:val="22"/>
        </w:rPr>
        <w:t xml:space="preserve">, </w:t>
      </w:r>
      <w:r w:rsidR="00D734F2" w:rsidRPr="004D6114">
        <w:rPr>
          <w:rFonts w:asciiTheme="minorHAnsi" w:eastAsia="Arial" w:hAnsiTheme="minorHAnsi" w:cstheme="minorHAnsi"/>
          <w:sz w:val="22"/>
          <w:szCs w:val="22"/>
        </w:rPr>
        <w:t xml:space="preserve"> se</w:t>
      </w:r>
      <w:r w:rsidR="002C5105" w:rsidRPr="004D6114">
        <w:rPr>
          <w:rFonts w:asciiTheme="minorHAnsi" w:eastAsia="Arial" w:hAnsiTheme="minorHAnsi" w:cstheme="minorHAnsi"/>
          <w:sz w:val="22"/>
          <w:szCs w:val="22"/>
        </w:rPr>
        <w:t xml:space="preserve"> ha advertido</w:t>
      </w:r>
      <w:r w:rsidR="00D734F2" w:rsidRPr="004D6114">
        <w:rPr>
          <w:rFonts w:asciiTheme="minorHAnsi" w:eastAsia="Arial" w:hAnsiTheme="minorHAnsi" w:cstheme="minorHAnsi"/>
          <w:sz w:val="22"/>
          <w:szCs w:val="22"/>
        </w:rPr>
        <w:t xml:space="preserve"> </w:t>
      </w:r>
      <w:r w:rsidR="006E4FFC" w:rsidRPr="004D6114">
        <w:rPr>
          <w:rFonts w:asciiTheme="minorHAnsi" w:eastAsia="Arial" w:hAnsiTheme="minorHAnsi" w:cstheme="minorHAnsi"/>
          <w:sz w:val="22"/>
          <w:szCs w:val="22"/>
        </w:rPr>
        <w:t xml:space="preserve">por la alta Dirección </w:t>
      </w:r>
      <w:r w:rsidR="00D734F2" w:rsidRPr="004D6114">
        <w:rPr>
          <w:rFonts w:asciiTheme="minorHAnsi" w:eastAsia="Arial" w:hAnsiTheme="minorHAnsi" w:cstheme="minorHAnsi"/>
          <w:sz w:val="22"/>
          <w:szCs w:val="22"/>
        </w:rPr>
        <w:t xml:space="preserve"> una mayor cooperación al interior de las áreas de trabajo, las actividades se desarrolla</w:t>
      </w:r>
      <w:r w:rsidR="00CD70B9" w:rsidRPr="004D6114">
        <w:rPr>
          <w:rFonts w:asciiTheme="minorHAnsi" w:eastAsia="Arial" w:hAnsiTheme="minorHAnsi" w:cstheme="minorHAnsi"/>
          <w:sz w:val="22"/>
          <w:szCs w:val="22"/>
        </w:rPr>
        <w:t>n</w:t>
      </w:r>
      <w:r w:rsidR="00D734F2" w:rsidRPr="004D6114">
        <w:rPr>
          <w:rFonts w:asciiTheme="minorHAnsi" w:eastAsia="Arial" w:hAnsiTheme="minorHAnsi" w:cstheme="minorHAnsi"/>
          <w:sz w:val="22"/>
          <w:szCs w:val="22"/>
        </w:rPr>
        <w:t xml:space="preserve"> oportunamente, las QRS han disminuido, </w:t>
      </w:r>
      <w:r w:rsidR="00CD70B9" w:rsidRPr="004D6114">
        <w:rPr>
          <w:rFonts w:asciiTheme="minorHAnsi" w:eastAsia="Arial" w:hAnsiTheme="minorHAnsi" w:cstheme="minorHAnsi"/>
          <w:sz w:val="22"/>
          <w:szCs w:val="22"/>
        </w:rPr>
        <w:t>creando una</w:t>
      </w:r>
      <w:r w:rsidRPr="004D6114">
        <w:rPr>
          <w:rFonts w:asciiTheme="minorHAnsi" w:eastAsia="Arial" w:hAnsiTheme="minorHAnsi" w:cstheme="minorHAnsi"/>
          <w:sz w:val="22"/>
          <w:szCs w:val="22"/>
        </w:rPr>
        <w:t xml:space="preserve"> cultura propicia al ca</w:t>
      </w:r>
      <w:r w:rsidR="00D734F2" w:rsidRPr="004D6114">
        <w:rPr>
          <w:rFonts w:asciiTheme="minorHAnsi" w:eastAsia="Arial" w:hAnsiTheme="minorHAnsi" w:cstheme="minorHAnsi"/>
          <w:sz w:val="22"/>
          <w:szCs w:val="22"/>
        </w:rPr>
        <w:t>mbio y se denota un mayor compromiso institucional frente a los usuarios de la Administración de justicia</w:t>
      </w:r>
      <w:r w:rsidR="006E4FFC" w:rsidRPr="004D6114">
        <w:rPr>
          <w:rFonts w:asciiTheme="minorHAnsi" w:eastAsia="Arial" w:hAnsiTheme="minorHAnsi" w:cstheme="minorHAnsi"/>
          <w:sz w:val="22"/>
          <w:szCs w:val="22"/>
        </w:rPr>
        <w:t>.</w:t>
      </w:r>
    </w:p>
    <w:p w14:paraId="5AB123CE" w14:textId="77777777" w:rsidR="006A13F0" w:rsidRPr="004D6114" w:rsidRDefault="006A13F0" w:rsidP="002A5331">
      <w:pPr>
        <w:pBdr>
          <w:top w:val="single" w:sz="4" w:space="1" w:color="auto"/>
          <w:left w:val="single" w:sz="4" w:space="0" w:color="auto"/>
          <w:bottom w:val="single" w:sz="4" w:space="1" w:color="auto"/>
          <w:right w:val="single" w:sz="4" w:space="4" w:color="auto"/>
        </w:pBdr>
        <w:spacing w:before="29"/>
        <w:ind w:right="206"/>
        <w:jc w:val="both"/>
        <w:rPr>
          <w:rFonts w:asciiTheme="minorHAnsi" w:eastAsia="Arial" w:hAnsiTheme="minorHAnsi" w:cstheme="minorHAnsi"/>
          <w:sz w:val="22"/>
          <w:szCs w:val="22"/>
        </w:rPr>
      </w:pPr>
    </w:p>
    <w:p w14:paraId="1162562B" w14:textId="160CAF9B" w:rsidR="002B1160" w:rsidRPr="004D6114" w:rsidRDefault="006E4FFC" w:rsidP="002A5331">
      <w:pPr>
        <w:pBdr>
          <w:top w:val="single" w:sz="4" w:space="1" w:color="auto"/>
          <w:left w:val="single" w:sz="4" w:space="0" w:color="auto"/>
          <w:bottom w:val="single" w:sz="4" w:space="1" w:color="auto"/>
          <w:right w:val="single" w:sz="4" w:space="4" w:color="auto"/>
        </w:pBdr>
        <w:spacing w:before="29"/>
        <w:ind w:right="206"/>
        <w:jc w:val="both"/>
        <w:rPr>
          <w:rFonts w:asciiTheme="minorHAnsi" w:eastAsia="Arial" w:hAnsiTheme="minorHAnsi" w:cstheme="minorHAnsi"/>
          <w:sz w:val="22"/>
          <w:szCs w:val="22"/>
        </w:rPr>
      </w:pPr>
      <w:r w:rsidRPr="004D6114">
        <w:rPr>
          <w:rFonts w:asciiTheme="minorHAnsi" w:eastAsia="Arial" w:hAnsiTheme="minorHAnsi" w:cstheme="minorHAnsi"/>
          <w:sz w:val="22"/>
          <w:szCs w:val="22"/>
        </w:rPr>
        <w:t>E</w:t>
      </w:r>
      <w:r w:rsidR="00595A10" w:rsidRPr="004D6114">
        <w:rPr>
          <w:rFonts w:asciiTheme="minorHAnsi" w:eastAsia="Arial" w:hAnsiTheme="minorHAnsi" w:cstheme="minorHAnsi"/>
          <w:sz w:val="22"/>
          <w:szCs w:val="22"/>
        </w:rPr>
        <w:t>n materia de gestión ambiental</w:t>
      </w:r>
      <w:r w:rsidR="00D3187C" w:rsidRPr="004D6114">
        <w:rPr>
          <w:rFonts w:asciiTheme="minorHAnsi" w:eastAsia="Arial" w:hAnsiTheme="minorHAnsi" w:cstheme="minorHAnsi"/>
          <w:sz w:val="22"/>
          <w:szCs w:val="22"/>
        </w:rPr>
        <w:t>,</w:t>
      </w:r>
      <w:r w:rsidR="00595A10" w:rsidRPr="004D6114">
        <w:rPr>
          <w:rFonts w:asciiTheme="minorHAnsi" w:eastAsia="Arial" w:hAnsiTheme="minorHAnsi" w:cstheme="minorHAnsi"/>
          <w:sz w:val="22"/>
          <w:szCs w:val="22"/>
        </w:rPr>
        <w:t xml:space="preserve"> </w:t>
      </w:r>
      <w:r w:rsidR="00C63EBC" w:rsidRPr="004D6114">
        <w:rPr>
          <w:rFonts w:asciiTheme="minorHAnsi" w:eastAsia="Arial" w:hAnsiTheme="minorHAnsi" w:cstheme="minorHAnsi"/>
          <w:sz w:val="22"/>
          <w:szCs w:val="22"/>
        </w:rPr>
        <w:t>s</w:t>
      </w:r>
      <w:r w:rsidR="007455CE" w:rsidRPr="004D6114">
        <w:rPr>
          <w:rFonts w:asciiTheme="minorHAnsi" w:eastAsia="Arial" w:hAnsiTheme="minorHAnsi" w:cstheme="minorHAnsi"/>
          <w:sz w:val="22"/>
          <w:szCs w:val="22"/>
        </w:rPr>
        <w:t xml:space="preserve">e ha logrado </w:t>
      </w:r>
      <w:r w:rsidR="00C63EBC" w:rsidRPr="004D6114">
        <w:rPr>
          <w:rFonts w:asciiTheme="minorHAnsi" w:eastAsia="Arial" w:hAnsiTheme="minorHAnsi" w:cstheme="minorHAnsi"/>
          <w:sz w:val="22"/>
          <w:szCs w:val="22"/>
        </w:rPr>
        <w:t xml:space="preserve"> avances</w:t>
      </w:r>
      <w:r w:rsidR="007455CE" w:rsidRPr="004D6114">
        <w:rPr>
          <w:rFonts w:asciiTheme="minorHAnsi" w:eastAsia="Arial" w:hAnsiTheme="minorHAnsi" w:cstheme="minorHAnsi"/>
          <w:sz w:val="22"/>
          <w:szCs w:val="22"/>
        </w:rPr>
        <w:t xml:space="preserve"> significativos con la formulación del plan de gestión ambiental </w:t>
      </w:r>
      <w:r w:rsidR="00C63EBC" w:rsidRPr="004D6114">
        <w:rPr>
          <w:rFonts w:asciiTheme="minorHAnsi" w:eastAsia="Arial" w:hAnsiTheme="minorHAnsi" w:cstheme="minorHAnsi"/>
          <w:sz w:val="22"/>
          <w:szCs w:val="22"/>
        </w:rPr>
        <w:t xml:space="preserve"> y </w:t>
      </w:r>
      <w:r w:rsidR="00D3187C" w:rsidRPr="004D6114">
        <w:rPr>
          <w:rFonts w:asciiTheme="minorHAnsi" w:eastAsia="Arial" w:hAnsiTheme="minorHAnsi" w:cstheme="minorHAnsi"/>
          <w:sz w:val="22"/>
          <w:szCs w:val="22"/>
        </w:rPr>
        <w:t xml:space="preserve">en especial crear </w:t>
      </w:r>
      <w:r w:rsidR="00C63EBC" w:rsidRPr="004D6114">
        <w:rPr>
          <w:rFonts w:asciiTheme="minorHAnsi" w:eastAsia="Arial" w:hAnsiTheme="minorHAnsi" w:cstheme="minorHAnsi"/>
          <w:sz w:val="22"/>
          <w:szCs w:val="22"/>
        </w:rPr>
        <w:t>consciencia</w:t>
      </w:r>
      <w:r w:rsidR="007455CE" w:rsidRPr="004D6114">
        <w:rPr>
          <w:rFonts w:asciiTheme="minorHAnsi" w:eastAsia="Arial" w:hAnsiTheme="minorHAnsi" w:cstheme="minorHAnsi"/>
          <w:sz w:val="22"/>
          <w:szCs w:val="22"/>
        </w:rPr>
        <w:t xml:space="preserve"> en los servidores judiciales</w:t>
      </w:r>
      <w:r w:rsidR="00D3187C" w:rsidRPr="004D6114">
        <w:rPr>
          <w:rFonts w:asciiTheme="minorHAnsi" w:eastAsia="Arial" w:hAnsiTheme="minorHAnsi" w:cstheme="minorHAnsi"/>
          <w:sz w:val="22"/>
          <w:szCs w:val="22"/>
        </w:rPr>
        <w:t>,</w:t>
      </w:r>
      <w:r w:rsidR="007455CE" w:rsidRPr="004D6114">
        <w:rPr>
          <w:rFonts w:asciiTheme="minorHAnsi" w:eastAsia="Arial" w:hAnsiTheme="minorHAnsi" w:cstheme="minorHAnsi"/>
          <w:sz w:val="22"/>
          <w:szCs w:val="22"/>
        </w:rPr>
        <w:t xml:space="preserve"> </w:t>
      </w:r>
      <w:r w:rsidR="00C63EBC" w:rsidRPr="004D6114">
        <w:rPr>
          <w:rFonts w:asciiTheme="minorHAnsi" w:eastAsia="Arial" w:hAnsiTheme="minorHAnsi" w:cstheme="minorHAnsi"/>
          <w:sz w:val="22"/>
          <w:szCs w:val="22"/>
        </w:rPr>
        <w:t xml:space="preserve"> para </w:t>
      </w:r>
      <w:r w:rsidR="00243468" w:rsidRPr="004D6114">
        <w:rPr>
          <w:rFonts w:asciiTheme="minorHAnsi" w:eastAsia="Arial" w:hAnsiTheme="minorHAnsi" w:cstheme="minorHAnsi"/>
          <w:sz w:val="22"/>
          <w:szCs w:val="22"/>
        </w:rPr>
        <w:t>adoptar mejores prácticas al interior de la</w:t>
      </w:r>
      <w:r w:rsidR="00181F6E" w:rsidRPr="004D6114">
        <w:rPr>
          <w:rFonts w:asciiTheme="minorHAnsi" w:eastAsia="Arial" w:hAnsiTheme="minorHAnsi" w:cstheme="minorHAnsi"/>
          <w:sz w:val="22"/>
          <w:szCs w:val="22"/>
        </w:rPr>
        <w:t>s de</w:t>
      </w:r>
      <w:r w:rsidRPr="004D6114">
        <w:rPr>
          <w:rFonts w:asciiTheme="minorHAnsi" w:eastAsia="Arial" w:hAnsiTheme="minorHAnsi" w:cstheme="minorHAnsi"/>
          <w:sz w:val="22"/>
          <w:szCs w:val="22"/>
        </w:rPr>
        <w:t xml:space="preserve">pendencias especialmente en </w:t>
      </w:r>
      <w:r w:rsidR="00181F6E" w:rsidRPr="004D6114">
        <w:rPr>
          <w:rFonts w:asciiTheme="minorHAnsi" w:eastAsia="Arial" w:hAnsiTheme="minorHAnsi" w:cstheme="minorHAnsi"/>
          <w:sz w:val="22"/>
          <w:szCs w:val="22"/>
        </w:rPr>
        <w:t xml:space="preserve"> la</w:t>
      </w:r>
      <w:r w:rsidR="00243468" w:rsidRPr="004D6114">
        <w:rPr>
          <w:rFonts w:asciiTheme="minorHAnsi" w:eastAsia="Arial" w:hAnsiTheme="minorHAnsi" w:cstheme="minorHAnsi"/>
          <w:sz w:val="22"/>
          <w:szCs w:val="22"/>
        </w:rPr>
        <w:t xml:space="preserve"> conservación y protección</w:t>
      </w:r>
      <w:r w:rsidR="00FF7590" w:rsidRPr="004D6114">
        <w:rPr>
          <w:rFonts w:asciiTheme="minorHAnsi" w:eastAsia="Arial" w:hAnsiTheme="minorHAnsi" w:cstheme="minorHAnsi"/>
          <w:sz w:val="22"/>
          <w:szCs w:val="22"/>
        </w:rPr>
        <w:t xml:space="preserve"> del medio ambiente, en actividades como el reciclaje, </w:t>
      </w:r>
      <w:r w:rsidR="00D3187C" w:rsidRPr="004D6114">
        <w:rPr>
          <w:rFonts w:asciiTheme="minorHAnsi" w:eastAsia="Arial" w:hAnsiTheme="minorHAnsi" w:cstheme="minorHAnsi"/>
          <w:sz w:val="22"/>
          <w:szCs w:val="22"/>
        </w:rPr>
        <w:t xml:space="preserve">uso adecuado de los </w:t>
      </w:r>
      <w:r w:rsidR="00FF7590" w:rsidRPr="004D6114">
        <w:rPr>
          <w:rFonts w:asciiTheme="minorHAnsi" w:eastAsia="Arial" w:hAnsiTheme="minorHAnsi" w:cstheme="minorHAnsi"/>
          <w:sz w:val="22"/>
          <w:szCs w:val="22"/>
        </w:rPr>
        <w:t>computadores</w:t>
      </w:r>
      <w:r w:rsidR="00D3187C" w:rsidRPr="004D6114">
        <w:rPr>
          <w:rFonts w:asciiTheme="minorHAnsi" w:eastAsia="Arial" w:hAnsiTheme="minorHAnsi" w:cstheme="minorHAnsi"/>
          <w:sz w:val="22"/>
          <w:szCs w:val="22"/>
        </w:rPr>
        <w:t>, tóneres entre otro</w:t>
      </w:r>
      <w:r w:rsidR="00FF7590" w:rsidRPr="004D6114">
        <w:rPr>
          <w:rFonts w:asciiTheme="minorHAnsi" w:eastAsia="Arial" w:hAnsiTheme="minorHAnsi" w:cstheme="minorHAnsi"/>
          <w:sz w:val="22"/>
          <w:szCs w:val="22"/>
        </w:rPr>
        <w:t>s.</w:t>
      </w:r>
    </w:p>
    <w:p w14:paraId="0490704A" w14:textId="77777777" w:rsidR="001A4892" w:rsidRPr="004D6114" w:rsidRDefault="001A4892" w:rsidP="002A5331">
      <w:pPr>
        <w:pBdr>
          <w:top w:val="single" w:sz="4" w:space="1" w:color="auto"/>
          <w:left w:val="single" w:sz="4" w:space="0" w:color="auto"/>
          <w:bottom w:val="single" w:sz="4" w:space="1" w:color="auto"/>
          <w:right w:val="single" w:sz="4" w:space="4" w:color="auto"/>
        </w:pBdr>
        <w:spacing w:before="29"/>
        <w:ind w:right="206"/>
        <w:jc w:val="both"/>
        <w:rPr>
          <w:rFonts w:asciiTheme="minorHAnsi" w:eastAsia="Arial" w:hAnsiTheme="minorHAnsi" w:cstheme="minorHAnsi"/>
          <w:sz w:val="22"/>
          <w:szCs w:val="22"/>
        </w:rPr>
      </w:pPr>
    </w:p>
    <w:p w14:paraId="4C42F123" w14:textId="0089E36B" w:rsidR="009A02D7" w:rsidRPr="004D6114" w:rsidRDefault="009A02D7" w:rsidP="002A5331">
      <w:pPr>
        <w:pBdr>
          <w:top w:val="single" w:sz="4" w:space="1" w:color="auto"/>
          <w:left w:val="single" w:sz="4" w:space="0" w:color="auto"/>
          <w:bottom w:val="single" w:sz="4" w:space="1" w:color="auto"/>
          <w:right w:val="single" w:sz="4" w:space="4" w:color="auto"/>
        </w:pBdr>
        <w:spacing w:before="29"/>
        <w:ind w:right="206"/>
        <w:jc w:val="both"/>
        <w:rPr>
          <w:rFonts w:asciiTheme="minorHAnsi" w:eastAsia="Arial" w:hAnsiTheme="minorHAnsi" w:cstheme="minorHAnsi"/>
          <w:sz w:val="22"/>
          <w:szCs w:val="22"/>
        </w:rPr>
      </w:pPr>
      <w:r w:rsidRPr="004D6114">
        <w:rPr>
          <w:rFonts w:asciiTheme="minorHAnsi" w:eastAsia="Arial" w:hAnsiTheme="minorHAnsi" w:cstheme="minorHAnsi"/>
          <w:sz w:val="22"/>
          <w:szCs w:val="22"/>
        </w:rPr>
        <w:t>Estas acciones permearon los alcances de los sistemas de gestión de calida</w:t>
      </w:r>
      <w:r w:rsidR="00FF7590" w:rsidRPr="004D6114">
        <w:rPr>
          <w:rFonts w:asciiTheme="minorHAnsi" w:eastAsia="Arial" w:hAnsiTheme="minorHAnsi" w:cstheme="minorHAnsi"/>
          <w:sz w:val="22"/>
          <w:szCs w:val="22"/>
        </w:rPr>
        <w:t xml:space="preserve">d de los Juzgados Administrativos </w:t>
      </w:r>
      <w:r w:rsidRPr="004D6114">
        <w:rPr>
          <w:rFonts w:asciiTheme="minorHAnsi" w:eastAsia="Arial" w:hAnsiTheme="minorHAnsi" w:cstheme="minorHAnsi"/>
          <w:sz w:val="22"/>
          <w:szCs w:val="22"/>
        </w:rPr>
        <w:t xml:space="preserve"> de</w:t>
      </w:r>
      <w:r w:rsidR="00FF7590" w:rsidRPr="004D6114">
        <w:rPr>
          <w:rFonts w:asciiTheme="minorHAnsi" w:eastAsia="Arial" w:hAnsiTheme="minorHAnsi" w:cstheme="minorHAnsi"/>
          <w:sz w:val="22"/>
          <w:szCs w:val="22"/>
        </w:rPr>
        <w:t>l Circuito de</w:t>
      </w:r>
      <w:r w:rsidRPr="004D6114">
        <w:rPr>
          <w:rFonts w:asciiTheme="minorHAnsi" w:eastAsia="Arial" w:hAnsiTheme="minorHAnsi" w:cstheme="minorHAnsi"/>
          <w:sz w:val="22"/>
          <w:szCs w:val="22"/>
        </w:rPr>
        <w:t xml:space="preserve"> Ibagué y </w:t>
      </w:r>
      <w:r w:rsidR="00FF7590" w:rsidRPr="004D6114">
        <w:rPr>
          <w:rFonts w:asciiTheme="minorHAnsi" w:eastAsia="Arial" w:hAnsiTheme="minorHAnsi" w:cstheme="minorHAnsi"/>
          <w:sz w:val="22"/>
          <w:szCs w:val="22"/>
        </w:rPr>
        <w:t xml:space="preserve"> los </w:t>
      </w:r>
      <w:r w:rsidRPr="004D6114">
        <w:rPr>
          <w:rFonts w:asciiTheme="minorHAnsi" w:eastAsia="Arial" w:hAnsiTheme="minorHAnsi" w:cstheme="minorHAnsi"/>
          <w:sz w:val="22"/>
          <w:szCs w:val="22"/>
        </w:rPr>
        <w:t>Juzgados de la Cabecera del Circuito de Chaparral.</w:t>
      </w:r>
    </w:p>
    <w:p w14:paraId="343070FE" w14:textId="77777777" w:rsidR="00185C66" w:rsidRPr="004D6114" w:rsidRDefault="00185C66" w:rsidP="004306A0">
      <w:pPr>
        <w:spacing w:before="29"/>
        <w:ind w:right="206"/>
        <w:jc w:val="both"/>
        <w:rPr>
          <w:rFonts w:asciiTheme="minorHAnsi" w:eastAsia="Arial" w:hAnsiTheme="minorHAnsi" w:cstheme="minorHAnsi"/>
          <w:b/>
          <w:sz w:val="22"/>
          <w:szCs w:val="22"/>
        </w:rPr>
      </w:pPr>
    </w:p>
    <w:p w14:paraId="416B9D42" w14:textId="77777777" w:rsidR="00185C66" w:rsidRPr="004D6114" w:rsidRDefault="00185C66" w:rsidP="00C90545">
      <w:pPr>
        <w:spacing w:before="29"/>
        <w:ind w:right="206"/>
        <w:jc w:val="center"/>
        <w:rPr>
          <w:rFonts w:asciiTheme="minorHAnsi" w:eastAsia="Arial" w:hAnsiTheme="minorHAnsi" w:cstheme="minorHAnsi"/>
          <w:b/>
          <w:sz w:val="22"/>
          <w:szCs w:val="22"/>
        </w:rPr>
      </w:pPr>
    </w:p>
    <w:p w14:paraId="587CD6C6" w14:textId="10DDBF00" w:rsidR="00C90545" w:rsidRPr="004D6114" w:rsidRDefault="00C90545" w:rsidP="003A6DC2">
      <w:pPr>
        <w:pStyle w:val="Prrafodelista"/>
        <w:numPr>
          <w:ilvl w:val="0"/>
          <w:numId w:val="18"/>
        </w:numPr>
        <w:spacing w:before="29"/>
        <w:ind w:right="206"/>
        <w:jc w:val="center"/>
        <w:rPr>
          <w:rFonts w:asciiTheme="minorHAnsi" w:eastAsia="Arial" w:hAnsiTheme="minorHAnsi" w:cstheme="minorHAnsi"/>
          <w:b/>
          <w:sz w:val="22"/>
          <w:szCs w:val="22"/>
        </w:rPr>
      </w:pPr>
      <w:r w:rsidRPr="004D6114">
        <w:rPr>
          <w:rFonts w:asciiTheme="minorHAnsi" w:eastAsia="Arial" w:hAnsiTheme="minorHAnsi" w:cstheme="minorHAnsi"/>
          <w:b/>
          <w:sz w:val="22"/>
          <w:szCs w:val="22"/>
        </w:rPr>
        <w:t>RESULTADOS DE  AUDITORIAS</w:t>
      </w:r>
    </w:p>
    <w:p w14:paraId="4848560D" w14:textId="77777777" w:rsidR="00C90545" w:rsidRPr="004D6114" w:rsidRDefault="00C90545" w:rsidP="00C90545">
      <w:pPr>
        <w:spacing w:before="29"/>
        <w:ind w:right="206"/>
        <w:jc w:val="center"/>
        <w:rPr>
          <w:rFonts w:asciiTheme="minorHAnsi" w:eastAsia="Arial" w:hAnsiTheme="minorHAnsi" w:cstheme="minorHAnsi"/>
          <w:sz w:val="22"/>
          <w:szCs w:val="22"/>
        </w:rPr>
      </w:pPr>
    </w:p>
    <w:p w14:paraId="1A1A0EAF" w14:textId="50E22AE1" w:rsidR="00C90545" w:rsidRPr="004D6114" w:rsidRDefault="00181F6E" w:rsidP="00C90545">
      <w:pPr>
        <w:spacing w:before="29"/>
        <w:ind w:right="49"/>
        <w:jc w:val="both"/>
        <w:rPr>
          <w:rFonts w:asciiTheme="minorHAnsi" w:eastAsia="Arial" w:hAnsiTheme="minorHAnsi" w:cstheme="minorHAnsi"/>
          <w:sz w:val="22"/>
          <w:szCs w:val="22"/>
        </w:rPr>
      </w:pPr>
      <w:r w:rsidRPr="004D6114">
        <w:rPr>
          <w:rFonts w:asciiTheme="minorHAnsi" w:hAnsiTheme="minorHAnsi" w:cstheme="minorHAnsi"/>
          <w:sz w:val="22"/>
          <w:szCs w:val="22"/>
        </w:rPr>
        <w:t>La revisión del Sistema de G</w:t>
      </w:r>
      <w:r w:rsidR="00C90545" w:rsidRPr="004D6114">
        <w:rPr>
          <w:rFonts w:asciiTheme="minorHAnsi" w:hAnsiTheme="minorHAnsi" w:cstheme="minorHAnsi"/>
          <w:sz w:val="22"/>
          <w:szCs w:val="22"/>
        </w:rPr>
        <w:t>esti</w:t>
      </w:r>
      <w:r w:rsidRPr="004D6114">
        <w:rPr>
          <w:rFonts w:asciiTheme="minorHAnsi" w:hAnsiTheme="minorHAnsi" w:cstheme="minorHAnsi"/>
          <w:sz w:val="22"/>
          <w:szCs w:val="22"/>
        </w:rPr>
        <w:t xml:space="preserve">ón </w:t>
      </w:r>
      <w:r w:rsidR="00E57FAF" w:rsidRPr="004D6114">
        <w:rPr>
          <w:rFonts w:asciiTheme="minorHAnsi" w:hAnsiTheme="minorHAnsi" w:cstheme="minorHAnsi"/>
          <w:sz w:val="22"/>
          <w:szCs w:val="22"/>
        </w:rPr>
        <w:t xml:space="preserve">y Control </w:t>
      </w:r>
      <w:r w:rsidRPr="004D6114">
        <w:rPr>
          <w:rFonts w:asciiTheme="minorHAnsi" w:hAnsiTheme="minorHAnsi" w:cstheme="minorHAnsi"/>
          <w:sz w:val="22"/>
          <w:szCs w:val="22"/>
        </w:rPr>
        <w:t>de</w:t>
      </w:r>
      <w:r w:rsidR="00E57FAF" w:rsidRPr="004D6114">
        <w:rPr>
          <w:rFonts w:asciiTheme="minorHAnsi" w:hAnsiTheme="minorHAnsi" w:cstheme="minorHAnsi"/>
          <w:sz w:val="22"/>
          <w:szCs w:val="22"/>
        </w:rPr>
        <w:t xml:space="preserve"> la </w:t>
      </w:r>
      <w:r w:rsidRPr="004D6114">
        <w:rPr>
          <w:rFonts w:asciiTheme="minorHAnsi" w:hAnsiTheme="minorHAnsi" w:cstheme="minorHAnsi"/>
          <w:sz w:val="22"/>
          <w:szCs w:val="22"/>
        </w:rPr>
        <w:t xml:space="preserve"> C</w:t>
      </w:r>
      <w:r w:rsidR="00C90545" w:rsidRPr="004D6114">
        <w:rPr>
          <w:rFonts w:asciiTheme="minorHAnsi" w:hAnsiTheme="minorHAnsi" w:cstheme="minorHAnsi"/>
          <w:sz w:val="22"/>
          <w:szCs w:val="22"/>
        </w:rPr>
        <w:t>alidad</w:t>
      </w:r>
      <w:r w:rsidR="00E57FAF" w:rsidRPr="004D6114">
        <w:rPr>
          <w:rFonts w:asciiTheme="minorHAnsi" w:hAnsiTheme="minorHAnsi" w:cstheme="minorHAnsi"/>
          <w:sz w:val="22"/>
          <w:szCs w:val="22"/>
        </w:rPr>
        <w:t xml:space="preserve"> y del Medio Ambiente, </w:t>
      </w:r>
      <w:r w:rsidR="00C90545" w:rsidRPr="004D6114">
        <w:rPr>
          <w:rFonts w:asciiTheme="minorHAnsi" w:hAnsiTheme="minorHAnsi" w:cstheme="minorHAnsi"/>
          <w:sz w:val="22"/>
          <w:szCs w:val="22"/>
        </w:rPr>
        <w:t xml:space="preserve"> se llevó a cabo </w:t>
      </w:r>
      <w:r w:rsidRPr="004D6114">
        <w:rPr>
          <w:rFonts w:asciiTheme="minorHAnsi" w:hAnsiTheme="minorHAnsi" w:cstheme="minorHAnsi"/>
          <w:sz w:val="22"/>
          <w:szCs w:val="22"/>
        </w:rPr>
        <w:t>a través de</w:t>
      </w:r>
      <w:r w:rsidR="00C90545" w:rsidRPr="004D6114">
        <w:rPr>
          <w:rFonts w:asciiTheme="minorHAnsi" w:hAnsiTheme="minorHAnsi" w:cstheme="minorHAnsi"/>
          <w:sz w:val="22"/>
          <w:szCs w:val="22"/>
        </w:rPr>
        <w:t xml:space="preserve"> la realización de auditorías internas</w:t>
      </w:r>
      <w:r w:rsidR="00F63768" w:rsidRPr="004D6114">
        <w:rPr>
          <w:rFonts w:asciiTheme="minorHAnsi" w:hAnsiTheme="minorHAnsi" w:cstheme="minorHAnsi"/>
          <w:sz w:val="22"/>
          <w:szCs w:val="22"/>
        </w:rPr>
        <w:t>,</w:t>
      </w:r>
      <w:r w:rsidR="00C90545" w:rsidRPr="004D6114">
        <w:rPr>
          <w:rFonts w:asciiTheme="minorHAnsi" w:hAnsiTheme="minorHAnsi" w:cstheme="minorHAnsi"/>
          <w:sz w:val="22"/>
          <w:szCs w:val="22"/>
        </w:rPr>
        <w:t xml:space="preserve"> con </w:t>
      </w:r>
      <w:r w:rsidR="009A02D7" w:rsidRPr="004D6114">
        <w:rPr>
          <w:rFonts w:asciiTheme="minorHAnsi" w:hAnsiTheme="minorHAnsi" w:cstheme="minorHAnsi"/>
          <w:sz w:val="22"/>
          <w:szCs w:val="22"/>
        </w:rPr>
        <w:t>apoyo  de</w:t>
      </w:r>
      <w:r w:rsidR="00C90545" w:rsidRPr="004D6114">
        <w:rPr>
          <w:rFonts w:asciiTheme="minorHAnsi" w:hAnsiTheme="minorHAnsi" w:cstheme="minorHAnsi"/>
          <w:sz w:val="22"/>
          <w:szCs w:val="22"/>
        </w:rPr>
        <w:t>l Consejo Sup</w:t>
      </w:r>
      <w:r w:rsidRPr="004D6114">
        <w:rPr>
          <w:rFonts w:asciiTheme="minorHAnsi" w:hAnsiTheme="minorHAnsi" w:cstheme="minorHAnsi"/>
          <w:sz w:val="22"/>
          <w:szCs w:val="22"/>
        </w:rPr>
        <w:t>erior de la Judicatura</w:t>
      </w:r>
      <w:r w:rsidR="00F63768" w:rsidRPr="004D6114">
        <w:rPr>
          <w:rFonts w:asciiTheme="minorHAnsi" w:hAnsiTheme="minorHAnsi" w:cstheme="minorHAnsi"/>
          <w:sz w:val="22"/>
          <w:szCs w:val="22"/>
        </w:rPr>
        <w:t xml:space="preserve"> Tolima</w:t>
      </w:r>
      <w:r w:rsidRPr="004D6114">
        <w:rPr>
          <w:rFonts w:asciiTheme="minorHAnsi" w:hAnsiTheme="minorHAnsi" w:cstheme="minorHAnsi"/>
          <w:sz w:val="22"/>
          <w:szCs w:val="22"/>
        </w:rPr>
        <w:t>,</w:t>
      </w:r>
      <w:r w:rsidR="00C90545" w:rsidRPr="004D6114">
        <w:rPr>
          <w:rFonts w:asciiTheme="minorHAnsi" w:hAnsiTheme="minorHAnsi" w:cstheme="minorHAnsi"/>
          <w:sz w:val="22"/>
          <w:szCs w:val="22"/>
        </w:rPr>
        <w:t xml:space="preserve"> </w:t>
      </w:r>
      <w:r w:rsidR="00476B56" w:rsidRPr="004D6114">
        <w:rPr>
          <w:rFonts w:asciiTheme="minorHAnsi" w:hAnsiTheme="minorHAnsi" w:cstheme="minorHAnsi"/>
          <w:sz w:val="22"/>
          <w:szCs w:val="22"/>
        </w:rPr>
        <w:t>incluy</w:t>
      </w:r>
      <w:r w:rsidR="00F63768" w:rsidRPr="004D6114">
        <w:rPr>
          <w:rFonts w:asciiTheme="minorHAnsi" w:hAnsiTheme="minorHAnsi" w:cstheme="minorHAnsi"/>
          <w:sz w:val="22"/>
          <w:szCs w:val="22"/>
        </w:rPr>
        <w:t>éndose</w:t>
      </w:r>
      <w:r w:rsidR="009A02D7" w:rsidRPr="004D6114">
        <w:rPr>
          <w:rFonts w:asciiTheme="minorHAnsi" w:hAnsiTheme="minorHAnsi" w:cstheme="minorHAnsi"/>
          <w:sz w:val="22"/>
          <w:szCs w:val="22"/>
        </w:rPr>
        <w:t xml:space="preserve"> los Juzgados Administrativos del Circuito de Ibagué y los Juzgados de la Cabecera de</w:t>
      </w:r>
      <w:r w:rsidR="00FF7590" w:rsidRPr="004D6114">
        <w:rPr>
          <w:rFonts w:asciiTheme="minorHAnsi" w:hAnsiTheme="minorHAnsi" w:cstheme="minorHAnsi"/>
          <w:sz w:val="22"/>
          <w:szCs w:val="22"/>
        </w:rPr>
        <w:t xml:space="preserve">l Circuito de </w:t>
      </w:r>
      <w:r w:rsidR="009A02D7" w:rsidRPr="004D6114">
        <w:rPr>
          <w:rFonts w:asciiTheme="minorHAnsi" w:hAnsiTheme="minorHAnsi" w:cstheme="minorHAnsi"/>
          <w:sz w:val="22"/>
          <w:szCs w:val="22"/>
        </w:rPr>
        <w:t xml:space="preserve"> </w:t>
      </w:r>
      <w:r w:rsidR="00476B56" w:rsidRPr="004D6114">
        <w:rPr>
          <w:rFonts w:asciiTheme="minorHAnsi" w:hAnsiTheme="minorHAnsi" w:cstheme="minorHAnsi"/>
          <w:sz w:val="22"/>
          <w:szCs w:val="22"/>
        </w:rPr>
        <w:t>Chaparral</w:t>
      </w:r>
      <w:r w:rsidR="00F63768" w:rsidRPr="004D6114">
        <w:rPr>
          <w:rFonts w:asciiTheme="minorHAnsi" w:hAnsiTheme="minorHAnsi" w:cstheme="minorHAnsi"/>
          <w:sz w:val="22"/>
          <w:szCs w:val="22"/>
        </w:rPr>
        <w:t xml:space="preserve"> Tolima</w:t>
      </w:r>
      <w:r w:rsidR="00476B56" w:rsidRPr="004D6114">
        <w:rPr>
          <w:rFonts w:asciiTheme="minorHAnsi" w:hAnsiTheme="minorHAnsi" w:cstheme="minorHAnsi"/>
          <w:sz w:val="22"/>
          <w:szCs w:val="22"/>
        </w:rPr>
        <w:t xml:space="preserve">. </w:t>
      </w:r>
    </w:p>
    <w:p w14:paraId="74B220DE" w14:textId="77777777" w:rsidR="00C90545" w:rsidRPr="004D6114" w:rsidRDefault="00C90545" w:rsidP="00C90545">
      <w:pPr>
        <w:ind w:right="49"/>
        <w:rPr>
          <w:rFonts w:asciiTheme="minorHAnsi" w:hAnsiTheme="minorHAnsi" w:cstheme="minorHAnsi"/>
          <w:sz w:val="22"/>
          <w:szCs w:val="22"/>
        </w:rPr>
      </w:pPr>
    </w:p>
    <w:p w14:paraId="2415708A" w14:textId="77777777" w:rsidR="004205E3" w:rsidRPr="004D6114" w:rsidRDefault="004205E3" w:rsidP="00C90545">
      <w:pPr>
        <w:ind w:right="49"/>
        <w:rPr>
          <w:rFonts w:asciiTheme="minorHAnsi" w:hAnsiTheme="minorHAnsi" w:cstheme="minorHAnsi"/>
          <w:sz w:val="22"/>
          <w:szCs w:val="22"/>
        </w:rPr>
      </w:pPr>
    </w:p>
    <w:p w14:paraId="706523A1" w14:textId="26A57439" w:rsidR="00C90545" w:rsidRPr="004D6114" w:rsidRDefault="003A6DC2" w:rsidP="004205E3">
      <w:pPr>
        <w:ind w:right="49"/>
        <w:jc w:val="center"/>
        <w:rPr>
          <w:rFonts w:asciiTheme="minorHAnsi" w:hAnsiTheme="minorHAnsi" w:cstheme="minorHAnsi"/>
          <w:b/>
          <w:bCs/>
          <w:sz w:val="22"/>
          <w:szCs w:val="22"/>
          <w:lang w:val="pt-BR"/>
        </w:rPr>
      </w:pPr>
      <w:r w:rsidRPr="004D6114">
        <w:rPr>
          <w:rFonts w:asciiTheme="minorHAnsi" w:hAnsiTheme="minorHAnsi" w:cstheme="minorHAnsi"/>
          <w:b/>
          <w:bCs/>
          <w:sz w:val="22"/>
          <w:szCs w:val="22"/>
          <w:lang w:val="pt-BR"/>
        </w:rPr>
        <w:t>3.1</w:t>
      </w:r>
      <w:r w:rsidR="004205E3" w:rsidRPr="004D6114">
        <w:rPr>
          <w:rFonts w:asciiTheme="minorHAnsi" w:hAnsiTheme="minorHAnsi" w:cstheme="minorHAnsi"/>
          <w:b/>
          <w:bCs/>
          <w:sz w:val="22"/>
          <w:szCs w:val="22"/>
          <w:lang w:val="pt-BR"/>
        </w:rPr>
        <w:t>.</w:t>
      </w:r>
      <w:r w:rsidR="000716BE" w:rsidRPr="004D6114">
        <w:rPr>
          <w:rFonts w:asciiTheme="minorHAnsi" w:hAnsiTheme="minorHAnsi" w:cstheme="minorHAnsi"/>
          <w:b/>
          <w:bCs/>
          <w:sz w:val="22"/>
          <w:szCs w:val="22"/>
          <w:lang w:val="pt-BR"/>
        </w:rPr>
        <w:t xml:space="preserve"> </w:t>
      </w:r>
      <w:r w:rsidR="00FF7590" w:rsidRPr="004D6114">
        <w:rPr>
          <w:rFonts w:asciiTheme="minorHAnsi" w:hAnsiTheme="minorHAnsi" w:cstheme="minorHAnsi"/>
          <w:b/>
          <w:bCs/>
          <w:sz w:val="22"/>
          <w:szCs w:val="22"/>
          <w:lang w:val="pt-BR"/>
        </w:rPr>
        <w:t>AUDITORIA INTERNA DE CALIDAD</w:t>
      </w:r>
    </w:p>
    <w:p w14:paraId="7314BC0A" w14:textId="77777777" w:rsidR="00C90545" w:rsidRDefault="00C90545" w:rsidP="00C90545">
      <w:pPr>
        <w:ind w:right="49"/>
        <w:rPr>
          <w:rFonts w:asciiTheme="minorHAnsi" w:hAnsiTheme="minorHAnsi" w:cstheme="minorHAnsi"/>
          <w:b/>
          <w:bCs/>
          <w:sz w:val="22"/>
          <w:szCs w:val="22"/>
          <w:lang w:val="pt-BR"/>
        </w:rPr>
      </w:pPr>
    </w:p>
    <w:p w14:paraId="5F007253" w14:textId="77777777" w:rsidR="00F15FA1" w:rsidRPr="004D6114" w:rsidRDefault="00F15FA1" w:rsidP="00C90545">
      <w:pPr>
        <w:ind w:right="49"/>
        <w:rPr>
          <w:rFonts w:asciiTheme="minorHAnsi" w:hAnsiTheme="minorHAnsi" w:cstheme="minorHAnsi"/>
          <w:b/>
          <w:bCs/>
          <w:sz w:val="22"/>
          <w:szCs w:val="22"/>
          <w:lang w:val="pt-BR"/>
        </w:rPr>
      </w:pPr>
    </w:p>
    <w:p w14:paraId="7D7EC2D7" w14:textId="6D1B37CA" w:rsidR="00C90545" w:rsidRPr="004D6114" w:rsidRDefault="00C90545" w:rsidP="00C90545">
      <w:pPr>
        <w:jc w:val="both"/>
        <w:rPr>
          <w:rFonts w:asciiTheme="minorHAnsi" w:hAnsiTheme="minorHAnsi" w:cstheme="minorHAnsi"/>
          <w:sz w:val="22"/>
          <w:szCs w:val="22"/>
        </w:rPr>
      </w:pPr>
      <w:r w:rsidRPr="004D6114">
        <w:rPr>
          <w:rFonts w:asciiTheme="minorHAnsi" w:hAnsiTheme="minorHAnsi" w:cstheme="minorHAnsi"/>
          <w:sz w:val="22"/>
          <w:szCs w:val="22"/>
        </w:rPr>
        <w:t xml:space="preserve">La auditoría interna de calidad  se llevó a cabo  los días </w:t>
      </w:r>
      <w:r w:rsidR="009A02D7" w:rsidRPr="004D6114">
        <w:rPr>
          <w:rFonts w:asciiTheme="minorHAnsi" w:hAnsiTheme="minorHAnsi" w:cstheme="minorHAnsi"/>
          <w:sz w:val="22"/>
          <w:szCs w:val="22"/>
        </w:rPr>
        <w:t>9 y 10</w:t>
      </w:r>
      <w:r w:rsidR="007B5974" w:rsidRPr="004D6114">
        <w:rPr>
          <w:rFonts w:asciiTheme="minorHAnsi" w:hAnsiTheme="minorHAnsi" w:cstheme="minorHAnsi"/>
          <w:sz w:val="22"/>
          <w:szCs w:val="22"/>
        </w:rPr>
        <w:t xml:space="preserve"> </w:t>
      </w:r>
      <w:r w:rsidRPr="004D6114">
        <w:rPr>
          <w:rFonts w:asciiTheme="minorHAnsi" w:hAnsiTheme="minorHAnsi" w:cstheme="minorHAnsi"/>
          <w:sz w:val="22"/>
          <w:szCs w:val="22"/>
        </w:rPr>
        <w:t xml:space="preserve">de </w:t>
      </w:r>
      <w:r w:rsidR="007B6B26" w:rsidRPr="004D6114">
        <w:rPr>
          <w:rFonts w:asciiTheme="minorHAnsi" w:hAnsiTheme="minorHAnsi" w:cstheme="minorHAnsi"/>
          <w:sz w:val="22"/>
          <w:szCs w:val="22"/>
        </w:rPr>
        <w:t xml:space="preserve">Agosto </w:t>
      </w:r>
      <w:r w:rsidR="007B5974" w:rsidRPr="004D6114">
        <w:rPr>
          <w:rFonts w:asciiTheme="minorHAnsi" w:hAnsiTheme="minorHAnsi" w:cstheme="minorHAnsi"/>
          <w:sz w:val="22"/>
          <w:szCs w:val="22"/>
        </w:rPr>
        <w:t xml:space="preserve"> </w:t>
      </w:r>
      <w:r w:rsidRPr="004D6114">
        <w:rPr>
          <w:rFonts w:asciiTheme="minorHAnsi" w:hAnsiTheme="minorHAnsi" w:cstheme="minorHAnsi"/>
          <w:sz w:val="22"/>
          <w:szCs w:val="22"/>
        </w:rPr>
        <w:t xml:space="preserve"> de 201</w:t>
      </w:r>
      <w:r w:rsidR="007B6B26" w:rsidRPr="004D6114">
        <w:rPr>
          <w:rFonts w:asciiTheme="minorHAnsi" w:hAnsiTheme="minorHAnsi" w:cstheme="minorHAnsi"/>
          <w:sz w:val="22"/>
          <w:szCs w:val="22"/>
        </w:rPr>
        <w:t>6</w:t>
      </w:r>
      <w:r w:rsidRPr="004D6114">
        <w:rPr>
          <w:rFonts w:asciiTheme="minorHAnsi" w:hAnsiTheme="minorHAnsi" w:cstheme="minorHAnsi"/>
          <w:sz w:val="22"/>
          <w:szCs w:val="22"/>
        </w:rPr>
        <w:t>, a cargo del Doctor</w:t>
      </w:r>
      <w:r w:rsidR="007B5974" w:rsidRPr="004D6114">
        <w:rPr>
          <w:rFonts w:asciiTheme="minorHAnsi" w:hAnsiTheme="minorHAnsi" w:cstheme="minorHAnsi"/>
          <w:sz w:val="22"/>
          <w:szCs w:val="22"/>
        </w:rPr>
        <w:t xml:space="preserve"> Diego de </w:t>
      </w:r>
      <w:r w:rsidR="00B01766" w:rsidRPr="004D6114">
        <w:rPr>
          <w:rFonts w:asciiTheme="minorHAnsi" w:hAnsiTheme="minorHAnsi" w:cstheme="minorHAnsi"/>
          <w:sz w:val="22"/>
          <w:szCs w:val="22"/>
        </w:rPr>
        <w:t>Jesús</w:t>
      </w:r>
      <w:r w:rsidR="007B5974" w:rsidRPr="004D6114">
        <w:rPr>
          <w:rFonts w:asciiTheme="minorHAnsi" w:hAnsiTheme="minorHAnsi" w:cstheme="minorHAnsi"/>
          <w:sz w:val="22"/>
          <w:szCs w:val="22"/>
        </w:rPr>
        <w:t xml:space="preserve"> Londoño Ayran</w:t>
      </w:r>
      <w:r w:rsidR="00181F6E" w:rsidRPr="004D6114">
        <w:rPr>
          <w:rFonts w:asciiTheme="minorHAnsi" w:hAnsiTheme="minorHAnsi" w:cstheme="minorHAnsi"/>
          <w:sz w:val="22"/>
          <w:szCs w:val="22"/>
        </w:rPr>
        <w:t xml:space="preserve">, </w:t>
      </w:r>
      <w:r w:rsidR="007B5974" w:rsidRPr="004D6114">
        <w:rPr>
          <w:rFonts w:asciiTheme="minorHAnsi" w:hAnsiTheme="minorHAnsi" w:cstheme="minorHAnsi"/>
          <w:sz w:val="22"/>
          <w:szCs w:val="22"/>
        </w:rPr>
        <w:t>Coordinador  Nacional del SIGCMA, dando</w:t>
      </w:r>
      <w:r w:rsidR="009A02D7" w:rsidRPr="004D6114">
        <w:rPr>
          <w:rFonts w:asciiTheme="minorHAnsi" w:hAnsiTheme="minorHAnsi" w:cstheme="minorHAnsi"/>
          <w:sz w:val="22"/>
          <w:szCs w:val="22"/>
        </w:rPr>
        <w:t xml:space="preserve"> como </w:t>
      </w:r>
      <w:r w:rsidR="007B5974" w:rsidRPr="004D6114">
        <w:rPr>
          <w:rFonts w:asciiTheme="minorHAnsi" w:hAnsiTheme="minorHAnsi" w:cstheme="minorHAnsi"/>
          <w:sz w:val="22"/>
          <w:szCs w:val="22"/>
        </w:rPr>
        <w:t xml:space="preserve"> </w:t>
      </w:r>
      <w:r w:rsidRPr="004D6114">
        <w:rPr>
          <w:rFonts w:asciiTheme="minorHAnsi" w:hAnsiTheme="minorHAnsi" w:cstheme="minorHAnsi"/>
          <w:sz w:val="22"/>
          <w:szCs w:val="22"/>
        </w:rPr>
        <w:t xml:space="preserve">resultado </w:t>
      </w:r>
      <w:r w:rsidR="009A02D7" w:rsidRPr="004D6114">
        <w:rPr>
          <w:rFonts w:asciiTheme="minorHAnsi" w:hAnsiTheme="minorHAnsi" w:cstheme="minorHAnsi"/>
          <w:sz w:val="22"/>
          <w:szCs w:val="22"/>
        </w:rPr>
        <w:t>los siguientes aspectos</w:t>
      </w:r>
      <w:r w:rsidRPr="004D6114">
        <w:rPr>
          <w:rFonts w:asciiTheme="minorHAnsi" w:hAnsiTheme="minorHAnsi" w:cstheme="minorHAnsi"/>
          <w:sz w:val="22"/>
          <w:szCs w:val="22"/>
        </w:rPr>
        <w:t>:</w:t>
      </w:r>
    </w:p>
    <w:p w14:paraId="66E70FD3" w14:textId="77777777" w:rsidR="00062822" w:rsidRDefault="00062822" w:rsidP="00C90545">
      <w:pPr>
        <w:jc w:val="both"/>
        <w:rPr>
          <w:rFonts w:asciiTheme="minorHAnsi" w:hAnsiTheme="minorHAnsi" w:cstheme="minorHAnsi"/>
          <w:sz w:val="22"/>
          <w:szCs w:val="22"/>
        </w:rPr>
      </w:pPr>
    </w:p>
    <w:p w14:paraId="324254D4" w14:textId="77777777" w:rsidR="00F15FA1" w:rsidRPr="004D6114" w:rsidRDefault="00F15FA1" w:rsidP="00C90545">
      <w:pPr>
        <w:jc w:val="both"/>
        <w:rPr>
          <w:rFonts w:asciiTheme="minorHAnsi" w:hAnsiTheme="minorHAnsi" w:cstheme="minorHAnsi"/>
          <w:sz w:val="22"/>
          <w:szCs w:val="22"/>
        </w:rPr>
      </w:pPr>
    </w:p>
    <w:p w14:paraId="49571287" w14:textId="6C95C1C7" w:rsidR="00062822" w:rsidRPr="004D6114" w:rsidRDefault="006A13F0" w:rsidP="00062822">
      <w:pPr>
        <w:pStyle w:val="Prrafodelista"/>
        <w:numPr>
          <w:ilvl w:val="0"/>
          <w:numId w:val="19"/>
        </w:numPr>
        <w:jc w:val="both"/>
        <w:rPr>
          <w:rFonts w:asciiTheme="minorHAnsi" w:hAnsiTheme="minorHAnsi" w:cstheme="minorHAnsi"/>
          <w:b/>
          <w:sz w:val="22"/>
          <w:szCs w:val="22"/>
        </w:rPr>
      </w:pPr>
      <w:r w:rsidRPr="004D6114">
        <w:rPr>
          <w:rFonts w:asciiTheme="minorHAnsi" w:hAnsiTheme="minorHAnsi" w:cstheme="minorHAnsi"/>
          <w:b/>
          <w:sz w:val="22"/>
          <w:szCs w:val="22"/>
        </w:rPr>
        <w:lastRenderedPageBreak/>
        <w:t xml:space="preserve">Procesos del </w:t>
      </w:r>
      <w:r w:rsidR="00062822" w:rsidRPr="004D6114">
        <w:rPr>
          <w:rFonts w:asciiTheme="minorHAnsi" w:hAnsiTheme="minorHAnsi" w:cstheme="minorHAnsi"/>
          <w:b/>
          <w:sz w:val="22"/>
          <w:szCs w:val="22"/>
        </w:rPr>
        <w:t>Consejo Seccional de la Judicatura del Tolima y Dirección Ejecutiva Seccional de Administración Judicial de Ibagué</w:t>
      </w:r>
      <w:r w:rsidR="004205E3" w:rsidRPr="004D6114">
        <w:rPr>
          <w:rFonts w:asciiTheme="minorHAnsi" w:hAnsiTheme="minorHAnsi" w:cstheme="minorHAnsi"/>
          <w:b/>
          <w:sz w:val="22"/>
          <w:szCs w:val="22"/>
        </w:rPr>
        <w:t>.</w:t>
      </w:r>
    </w:p>
    <w:p w14:paraId="27F7E841" w14:textId="77777777" w:rsidR="004205E3" w:rsidRPr="004D6114" w:rsidRDefault="004205E3" w:rsidP="004205E3">
      <w:pPr>
        <w:pStyle w:val="Prrafodelista"/>
        <w:jc w:val="both"/>
        <w:rPr>
          <w:rFonts w:asciiTheme="minorHAnsi" w:hAnsiTheme="minorHAnsi" w:cstheme="minorHAnsi"/>
          <w:b/>
          <w:sz w:val="22"/>
          <w:szCs w:val="22"/>
        </w:rPr>
      </w:pPr>
    </w:p>
    <w:tbl>
      <w:tblPr>
        <w:tblStyle w:val="Tablaconcuadrcula"/>
        <w:tblW w:w="0" w:type="auto"/>
        <w:tblInd w:w="108" w:type="dxa"/>
        <w:tblLook w:val="04A0" w:firstRow="1" w:lastRow="0" w:firstColumn="1" w:lastColumn="0" w:noHBand="0" w:noVBand="1"/>
      </w:tblPr>
      <w:tblGrid>
        <w:gridCol w:w="567"/>
        <w:gridCol w:w="7619"/>
      </w:tblGrid>
      <w:tr w:rsidR="004205E3" w:rsidRPr="004D6114" w14:paraId="3876B470" w14:textId="77777777" w:rsidTr="006D5660">
        <w:tc>
          <w:tcPr>
            <w:tcW w:w="567" w:type="dxa"/>
          </w:tcPr>
          <w:p w14:paraId="2F2EDD69" w14:textId="3C7E7D8C" w:rsidR="004205E3" w:rsidRPr="004D6114" w:rsidRDefault="004205E3" w:rsidP="004205E3">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1</w:t>
            </w:r>
          </w:p>
        </w:tc>
        <w:tc>
          <w:tcPr>
            <w:tcW w:w="7621" w:type="dxa"/>
          </w:tcPr>
          <w:p w14:paraId="33F0D060" w14:textId="06FE4019" w:rsidR="004205E3" w:rsidRPr="004D6114" w:rsidRDefault="004205E3" w:rsidP="006D5660">
            <w:pPr>
              <w:jc w:val="both"/>
              <w:rPr>
                <w:rFonts w:asciiTheme="minorHAnsi" w:hAnsiTheme="minorHAnsi" w:cstheme="minorHAnsi"/>
                <w:sz w:val="22"/>
                <w:szCs w:val="22"/>
              </w:rPr>
            </w:pPr>
            <w:r w:rsidRPr="004D6114">
              <w:rPr>
                <w:rFonts w:asciiTheme="minorHAnsi" w:hAnsiTheme="minorHAnsi" w:cstheme="minorHAnsi"/>
                <w:sz w:val="22"/>
                <w:szCs w:val="22"/>
              </w:rPr>
              <w:t>Se observa la política de mejoramiento permanente demostrada en el cumplimiento de los requisitos establecidos en las normas de calidad y control en el proceso de Planeación Estratégica.</w:t>
            </w:r>
          </w:p>
        </w:tc>
      </w:tr>
      <w:tr w:rsidR="004205E3" w:rsidRPr="004D6114" w14:paraId="62ADB17A" w14:textId="77777777" w:rsidTr="006D5660">
        <w:tc>
          <w:tcPr>
            <w:tcW w:w="567" w:type="dxa"/>
          </w:tcPr>
          <w:p w14:paraId="3CF5040E" w14:textId="0A5A50E9" w:rsidR="004205E3" w:rsidRPr="004D6114" w:rsidRDefault="004205E3" w:rsidP="004205E3">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2</w:t>
            </w:r>
          </w:p>
        </w:tc>
        <w:tc>
          <w:tcPr>
            <w:tcW w:w="7621" w:type="dxa"/>
          </w:tcPr>
          <w:p w14:paraId="1EA95EFC" w14:textId="596155E5" w:rsidR="004205E3" w:rsidRPr="004D6114" w:rsidRDefault="004205E3" w:rsidP="004D6114">
            <w:pPr>
              <w:jc w:val="both"/>
              <w:rPr>
                <w:rFonts w:asciiTheme="minorHAnsi" w:hAnsiTheme="minorHAnsi" w:cstheme="minorHAnsi"/>
                <w:sz w:val="22"/>
                <w:szCs w:val="22"/>
              </w:rPr>
            </w:pPr>
            <w:r w:rsidRPr="004D6114">
              <w:rPr>
                <w:rFonts w:asciiTheme="minorHAnsi" w:hAnsiTheme="minorHAnsi" w:cstheme="minorHAnsi"/>
                <w:sz w:val="22"/>
                <w:szCs w:val="22"/>
              </w:rPr>
              <w:t>La organización de los documentos y registros del sistema de gestión de calidad es adecuado, igualmente la coordinación del rol,  responsabilidad  y autoridad establecida para la operación del sistema de gestión de calidad en los procesos.</w:t>
            </w:r>
          </w:p>
        </w:tc>
      </w:tr>
      <w:tr w:rsidR="004205E3" w:rsidRPr="004D6114" w14:paraId="66ECE63D" w14:textId="77777777" w:rsidTr="006D5660">
        <w:tc>
          <w:tcPr>
            <w:tcW w:w="567" w:type="dxa"/>
          </w:tcPr>
          <w:p w14:paraId="6929DF08" w14:textId="2949A494" w:rsidR="004205E3" w:rsidRPr="004D6114" w:rsidRDefault="004205E3" w:rsidP="004205E3">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3</w:t>
            </w:r>
          </w:p>
        </w:tc>
        <w:tc>
          <w:tcPr>
            <w:tcW w:w="7621" w:type="dxa"/>
          </w:tcPr>
          <w:p w14:paraId="065E3391" w14:textId="2AD5FF13" w:rsidR="004205E3" w:rsidRPr="004D6114" w:rsidRDefault="004D6114" w:rsidP="004D6114">
            <w:pPr>
              <w:jc w:val="both"/>
              <w:rPr>
                <w:rFonts w:asciiTheme="minorHAnsi" w:hAnsiTheme="minorHAnsi" w:cstheme="minorHAnsi"/>
                <w:sz w:val="22"/>
                <w:szCs w:val="22"/>
              </w:rPr>
            </w:pPr>
            <w:r w:rsidRPr="004D6114">
              <w:rPr>
                <w:rFonts w:asciiTheme="minorHAnsi" w:hAnsiTheme="minorHAnsi" w:cstheme="minorHAnsi"/>
                <w:sz w:val="22"/>
                <w:szCs w:val="22"/>
              </w:rPr>
              <w:t>El desarrollo e implementación del componente ambiental.</w:t>
            </w:r>
          </w:p>
        </w:tc>
      </w:tr>
      <w:tr w:rsidR="004D6114" w:rsidRPr="004D6114" w14:paraId="7809FDE2" w14:textId="77777777" w:rsidTr="006D5660">
        <w:tc>
          <w:tcPr>
            <w:tcW w:w="567" w:type="dxa"/>
          </w:tcPr>
          <w:p w14:paraId="5C868DC6" w14:textId="325DB519" w:rsidR="004D6114" w:rsidRPr="004D6114" w:rsidRDefault="004D6114" w:rsidP="004205E3">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4</w:t>
            </w:r>
          </w:p>
        </w:tc>
        <w:tc>
          <w:tcPr>
            <w:tcW w:w="7621" w:type="dxa"/>
          </w:tcPr>
          <w:p w14:paraId="30F9BE65" w14:textId="6190EEDA" w:rsidR="004D6114" w:rsidRPr="004D6114" w:rsidRDefault="004D6114" w:rsidP="004D6114">
            <w:pPr>
              <w:jc w:val="both"/>
              <w:rPr>
                <w:rFonts w:asciiTheme="minorHAnsi" w:hAnsiTheme="minorHAnsi" w:cstheme="minorHAnsi"/>
                <w:sz w:val="22"/>
                <w:szCs w:val="22"/>
              </w:rPr>
            </w:pPr>
            <w:r w:rsidRPr="004D6114">
              <w:rPr>
                <w:rFonts w:asciiTheme="minorHAnsi" w:hAnsiTheme="minorHAnsi" w:cstheme="minorHAnsi"/>
                <w:sz w:val="22"/>
                <w:szCs w:val="22"/>
              </w:rPr>
              <w:t>La formulación de acciones de gestión.</w:t>
            </w:r>
          </w:p>
        </w:tc>
      </w:tr>
    </w:tbl>
    <w:p w14:paraId="4837EA06" w14:textId="77777777" w:rsidR="004205E3" w:rsidRPr="004D6114" w:rsidRDefault="004205E3" w:rsidP="004205E3">
      <w:pPr>
        <w:pStyle w:val="Prrafodelista"/>
        <w:jc w:val="both"/>
        <w:rPr>
          <w:rFonts w:asciiTheme="minorHAnsi" w:hAnsiTheme="minorHAnsi" w:cstheme="minorHAnsi"/>
          <w:b/>
          <w:sz w:val="22"/>
          <w:szCs w:val="22"/>
        </w:rPr>
      </w:pPr>
    </w:p>
    <w:p w14:paraId="4838241D" w14:textId="77777777" w:rsidR="009A02D7" w:rsidRPr="004D6114" w:rsidRDefault="009A02D7" w:rsidP="00C90545">
      <w:pPr>
        <w:jc w:val="both"/>
        <w:rPr>
          <w:rFonts w:asciiTheme="minorHAnsi" w:hAnsiTheme="minorHAnsi" w:cstheme="minorHAnsi"/>
          <w:sz w:val="22"/>
          <w:szCs w:val="22"/>
        </w:rPr>
      </w:pPr>
    </w:p>
    <w:p w14:paraId="3C16408A" w14:textId="09501CE8" w:rsidR="00062822" w:rsidRPr="004D6114" w:rsidRDefault="006A13F0" w:rsidP="00062822">
      <w:pPr>
        <w:pStyle w:val="Prrafodelista"/>
        <w:numPr>
          <w:ilvl w:val="0"/>
          <w:numId w:val="19"/>
        </w:numPr>
        <w:jc w:val="both"/>
        <w:rPr>
          <w:rFonts w:asciiTheme="minorHAnsi" w:hAnsiTheme="minorHAnsi" w:cstheme="minorHAnsi"/>
          <w:b/>
          <w:sz w:val="22"/>
          <w:szCs w:val="22"/>
        </w:rPr>
      </w:pPr>
      <w:r w:rsidRPr="004D6114">
        <w:rPr>
          <w:rFonts w:asciiTheme="minorHAnsi" w:hAnsiTheme="minorHAnsi" w:cstheme="minorHAnsi"/>
          <w:b/>
          <w:sz w:val="22"/>
          <w:szCs w:val="22"/>
        </w:rPr>
        <w:t>P</w:t>
      </w:r>
      <w:r w:rsidR="00062822" w:rsidRPr="004D6114">
        <w:rPr>
          <w:rFonts w:asciiTheme="minorHAnsi" w:hAnsiTheme="minorHAnsi" w:cstheme="minorHAnsi"/>
          <w:b/>
          <w:sz w:val="22"/>
          <w:szCs w:val="22"/>
        </w:rPr>
        <w:t>rocesos de los Juzgados Administrativos de Ibagué</w:t>
      </w:r>
      <w:r w:rsidR="004D6114" w:rsidRPr="004D6114">
        <w:rPr>
          <w:rFonts w:asciiTheme="minorHAnsi" w:hAnsiTheme="minorHAnsi" w:cstheme="minorHAnsi"/>
          <w:b/>
          <w:sz w:val="22"/>
          <w:szCs w:val="22"/>
        </w:rPr>
        <w:t>.</w:t>
      </w:r>
    </w:p>
    <w:p w14:paraId="4EED8690" w14:textId="77777777" w:rsidR="004D6114" w:rsidRPr="004D6114" w:rsidRDefault="004D6114" w:rsidP="004D6114">
      <w:pPr>
        <w:pStyle w:val="Prrafodelista"/>
        <w:jc w:val="both"/>
        <w:rPr>
          <w:rFonts w:asciiTheme="minorHAnsi" w:hAnsiTheme="minorHAnsi" w:cstheme="minorHAnsi"/>
          <w:b/>
          <w:sz w:val="22"/>
          <w:szCs w:val="22"/>
        </w:rPr>
      </w:pPr>
    </w:p>
    <w:tbl>
      <w:tblPr>
        <w:tblStyle w:val="Tablaconcuadrcula"/>
        <w:tblW w:w="0" w:type="auto"/>
        <w:tblInd w:w="108" w:type="dxa"/>
        <w:tblLook w:val="04A0" w:firstRow="1" w:lastRow="0" w:firstColumn="1" w:lastColumn="0" w:noHBand="0" w:noVBand="1"/>
      </w:tblPr>
      <w:tblGrid>
        <w:gridCol w:w="567"/>
        <w:gridCol w:w="7619"/>
      </w:tblGrid>
      <w:tr w:rsidR="004D6114" w:rsidRPr="004D6114" w14:paraId="06BC6549" w14:textId="77777777" w:rsidTr="006D5660">
        <w:tc>
          <w:tcPr>
            <w:tcW w:w="567" w:type="dxa"/>
          </w:tcPr>
          <w:p w14:paraId="7F4DF4BE" w14:textId="77777777" w:rsidR="004D6114" w:rsidRPr="004D6114" w:rsidRDefault="004D6114" w:rsidP="00E21DA2">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1</w:t>
            </w:r>
          </w:p>
        </w:tc>
        <w:tc>
          <w:tcPr>
            <w:tcW w:w="7621" w:type="dxa"/>
          </w:tcPr>
          <w:p w14:paraId="2DDCB299" w14:textId="43DC6264" w:rsidR="004D6114" w:rsidRPr="004D6114" w:rsidRDefault="004D6114" w:rsidP="004D6114">
            <w:pPr>
              <w:jc w:val="both"/>
              <w:rPr>
                <w:rFonts w:asciiTheme="minorHAnsi" w:hAnsiTheme="minorHAnsi" w:cstheme="minorHAnsi"/>
                <w:sz w:val="22"/>
                <w:szCs w:val="22"/>
              </w:rPr>
            </w:pPr>
            <w:r w:rsidRPr="004D6114">
              <w:rPr>
                <w:rFonts w:asciiTheme="minorHAnsi" w:hAnsiTheme="minorHAnsi" w:cstheme="minorHAnsi"/>
                <w:sz w:val="22"/>
                <w:szCs w:val="22"/>
              </w:rPr>
              <w:t>El conocimiento y disposición del personal para los temas propios establecidos en el alcance del sistema.</w:t>
            </w:r>
          </w:p>
        </w:tc>
      </w:tr>
      <w:tr w:rsidR="004D6114" w:rsidRPr="004D6114" w14:paraId="43871218" w14:textId="77777777" w:rsidTr="006D5660">
        <w:tc>
          <w:tcPr>
            <w:tcW w:w="567" w:type="dxa"/>
          </w:tcPr>
          <w:p w14:paraId="048662DC" w14:textId="77777777" w:rsidR="004D6114" w:rsidRPr="004D6114" w:rsidRDefault="004D6114" w:rsidP="00E21DA2">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2</w:t>
            </w:r>
          </w:p>
        </w:tc>
        <w:tc>
          <w:tcPr>
            <w:tcW w:w="7621" w:type="dxa"/>
          </w:tcPr>
          <w:p w14:paraId="263111DD" w14:textId="33763879" w:rsidR="004D6114" w:rsidRPr="004D6114" w:rsidRDefault="004D6114" w:rsidP="004D6114">
            <w:pPr>
              <w:jc w:val="both"/>
              <w:rPr>
                <w:rFonts w:asciiTheme="minorHAnsi" w:hAnsiTheme="minorHAnsi" w:cstheme="minorHAnsi"/>
                <w:sz w:val="22"/>
                <w:szCs w:val="22"/>
              </w:rPr>
            </w:pPr>
            <w:r w:rsidRPr="004D6114">
              <w:rPr>
                <w:rFonts w:asciiTheme="minorHAnsi" w:hAnsiTheme="minorHAnsi" w:cstheme="minorHAnsi"/>
                <w:sz w:val="22"/>
                <w:szCs w:val="22"/>
              </w:rPr>
              <w:t>El liderazgo de la Alta Dirección y los Líderes de Proceso demostrado en el ejercicio de la auditoría interna.</w:t>
            </w:r>
          </w:p>
        </w:tc>
      </w:tr>
      <w:tr w:rsidR="004D6114" w:rsidRPr="004D6114" w14:paraId="107A61BA" w14:textId="77777777" w:rsidTr="006D5660">
        <w:tc>
          <w:tcPr>
            <w:tcW w:w="567" w:type="dxa"/>
          </w:tcPr>
          <w:p w14:paraId="2FCDEF26" w14:textId="77777777" w:rsidR="004D6114" w:rsidRPr="004D6114" w:rsidRDefault="004D6114" w:rsidP="00E21DA2">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3</w:t>
            </w:r>
          </w:p>
        </w:tc>
        <w:tc>
          <w:tcPr>
            <w:tcW w:w="7621" w:type="dxa"/>
          </w:tcPr>
          <w:p w14:paraId="0A5C42C6" w14:textId="3BE6439E" w:rsidR="004D6114" w:rsidRPr="004D6114" w:rsidRDefault="00955B55" w:rsidP="00E21DA2">
            <w:pPr>
              <w:jc w:val="both"/>
              <w:rPr>
                <w:rFonts w:asciiTheme="minorHAnsi" w:hAnsiTheme="minorHAnsi" w:cstheme="minorHAnsi"/>
                <w:sz w:val="22"/>
                <w:szCs w:val="22"/>
              </w:rPr>
            </w:pPr>
            <w:r>
              <w:rPr>
                <w:rFonts w:asciiTheme="minorHAnsi" w:hAnsiTheme="minorHAnsi" w:cstheme="minorHAnsi"/>
                <w:sz w:val="22"/>
                <w:szCs w:val="22"/>
              </w:rPr>
              <w:t>La fortaleza de los controles establecidos en los procesos y trámites judiciales</w:t>
            </w:r>
            <w:r w:rsidR="004D6114" w:rsidRPr="004D6114">
              <w:rPr>
                <w:rFonts w:asciiTheme="minorHAnsi" w:hAnsiTheme="minorHAnsi" w:cstheme="minorHAnsi"/>
                <w:sz w:val="22"/>
                <w:szCs w:val="22"/>
              </w:rPr>
              <w:t>.</w:t>
            </w:r>
          </w:p>
        </w:tc>
      </w:tr>
    </w:tbl>
    <w:p w14:paraId="5350442C" w14:textId="77777777" w:rsidR="009A02D7" w:rsidRPr="004D6114" w:rsidRDefault="009A02D7" w:rsidP="00C90545">
      <w:pPr>
        <w:jc w:val="both"/>
        <w:rPr>
          <w:rFonts w:asciiTheme="minorHAnsi" w:hAnsiTheme="minorHAnsi" w:cstheme="minorHAnsi"/>
          <w:sz w:val="22"/>
          <w:szCs w:val="22"/>
        </w:rPr>
      </w:pPr>
    </w:p>
    <w:p w14:paraId="4AB6BFA5" w14:textId="77777777" w:rsidR="00EB7964" w:rsidRPr="004D6114" w:rsidRDefault="00EB7964" w:rsidP="00C90545">
      <w:pPr>
        <w:jc w:val="both"/>
        <w:rPr>
          <w:rFonts w:asciiTheme="minorHAnsi" w:hAnsiTheme="minorHAnsi" w:cstheme="minorHAnsi"/>
          <w:sz w:val="22"/>
          <w:szCs w:val="22"/>
        </w:rPr>
      </w:pPr>
    </w:p>
    <w:p w14:paraId="399E152B" w14:textId="69317D72" w:rsidR="00062822" w:rsidRDefault="006A13F0" w:rsidP="00062822">
      <w:pPr>
        <w:pStyle w:val="Prrafodelista"/>
        <w:numPr>
          <w:ilvl w:val="0"/>
          <w:numId w:val="19"/>
        </w:numPr>
        <w:jc w:val="both"/>
        <w:rPr>
          <w:rFonts w:asciiTheme="minorHAnsi" w:hAnsiTheme="minorHAnsi" w:cstheme="minorHAnsi"/>
          <w:b/>
          <w:sz w:val="22"/>
          <w:szCs w:val="22"/>
        </w:rPr>
      </w:pPr>
      <w:r w:rsidRPr="004D6114">
        <w:rPr>
          <w:rFonts w:asciiTheme="minorHAnsi" w:hAnsiTheme="minorHAnsi" w:cstheme="minorHAnsi"/>
          <w:b/>
          <w:sz w:val="22"/>
          <w:szCs w:val="22"/>
        </w:rPr>
        <w:t>P</w:t>
      </w:r>
      <w:r w:rsidR="00062822" w:rsidRPr="004D6114">
        <w:rPr>
          <w:rFonts w:asciiTheme="minorHAnsi" w:hAnsiTheme="minorHAnsi" w:cstheme="minorHAnsi"/>
          <w:b/>
          <w:sz w:val="22"/>
          <w:szCs w:val="22"/>
        </w:rPr>
        <w:t>rocesos de los Juzgados de la Cabecera de</w:t>
      </w:r>
      <w:r w:rsidR="00900103" w:rsidRPr="004D6114">
        <w:rPr>
          <w:rFonts w:asciiTheme="minorHAnsi" w:hAnsiTheme="minorHAnsi" w:cstheme="minorHAnsi"/>
          <w:b/>
          <w:sz w:val="22"/>
          <w:szCs w:val="22"/>
        </w:rPr>
        <w:t xml:space="preserve">l Circuito </w:t>
      </w:r>
      <w:r w:rsidR="00062822" w:rsidRPr="004D6114">
        <w:rPr>
          <w:rFonts w:asciiTheme="minorHAnsi" w:hAnsiTheme="minorHAnsi" w:cstheme="minorHAnsi"/>
          <w:b/>
          <w:sz w:val="22"/>
          <w:szCs w:val="22"/>
        </w:rPr>
        <w:t>Chaparral</w:t>
      </w:r>
      <w:r w:rsidR="00955B55">
        <w:rPr>
          <w:rFonts w:asciiTheme="minorHAnsi" w:hAnsiTheme="minorHAnsi" w:cstheme="minorHAnsi"/>
          <w:b/>
          <w:sz w:val="22"/>
          <w:szCs w:val="22"/>
        </w:rPr>
        <w:t>.</w:t>
      </w:r>
    </w:p>
    <w:p w14:paraId="61CEBCD9" w14:textId="77777777" w:rsidR="00955B55" w:rsidRPr="004D6114" w:rsidRDefault="00955B55" w:rsidP="00955B55">
      <w:pPr>
        <w:pStyle w:val="Prrafodelista"/>
        <w:jc w:val="both"/>
        <w:rPr>
          <w:rFonts w:asciiTheme="minorHAnsi" w:hAnsiTheme="minorHAnsi" w:cstheme="minorHAnsi"/>
          <w:b/>
          <w:sz w:val="22"/>
          <w:szCs w:val="22"/>
        </w:rPr>
      </w:pPr>
    </w:p>
    <w:tbl>
      <w:tblPr>
        <w:tblStyle w:val="Tablaconcuadrcula"/>
        <w:tblW w:w="0" w:type="auto"/>
        <w:tblInd w:w="108" w:type="dxa"/>
        <w:tblLook w:val="04A0" w:firstRow="1" w:lastRow="0" w:firstColumn="1" w:lastColumn="0" w:noHBand="0" w:noVBand="1"/>
      </w:tblPr>
      <w:tblGrid>
        <w:gridCol w:w="567"/>
        <w:gridCol w:w="7619"/>
      </w:tblGrid>
      <w:tr w:rsidR="00955B55" w:rsidRPr="004D6114" w14:paraId="46C8A9BD" w14:textId="77777777" w:rsidTr="006D5660">
        <w:tc>
          <w:tcPr>
            <w:tcW w:w="567" w:type="dxa"/>
          </w:tcPr>
          <w:p w14:paraId="58E0E62D" w14:textId="77777777" w:rsidR="00955B55" w:rsidRPr="004D6114" w:rsidRDefault="00955B55" w:rsidP="00E21DA2">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1</w:t>
            </w:r>
          </w:p>
        </w:tc>
        <w:tc>
          <w:tcPr>
            <w:tcW w:w="7621" w:type="dxa"/>
          </w:tcPr>
          <w:p w14:paraId="46EB2A75" w14:textId="77777777" w:rsidR="00955B55" w:rsidRPr="004D6114" w:rsidRDefault="00955B55" w:rsidP="00E21DA2">
            <w:pPr>
              <w:jc w:val="both"/>
              <w:rPr>
                <w:rFonts w:asciiTheme="minorHAnsi" w:hAnsiTheme="minorHAnsi" w:cstheme="minorHAnsi"/>
                <w:sz w:val="22"/>
                <w:szCs w:val="22"/>
              </w:rPr>
            </w:pPr>
            <w:r w:rsidRPr="004D6114">
              <w:rPr>
                <w:rFonts w:asciiTheme="minorHAnsi" w:hAnsiTheme="minorHAnsi" w:cstheme="minorHAnsi"/>
                <w:sz w:val="22"/>
                <w:szCs w:val="22"/>
              </w:rPr>
              <w:t>El conocimiento y disposición del personal para los temas propios establecidos en el alcance del sistema.</w:t>
            </w:r>
          </w:p>
        </w:tc>
      </w:tr>
      <w:tr w:rsidR="00955B55" w:rsidRPr="004D6114" w14:paraId="7A7BBFEA" w14:textId="77777777" w:rsidTr="006D5660">
        <w:tc>
          <w:tcPr>
            <w:tcW w:w="567" w:type="dxa"/>
          </w:tcPr>
          <w:p w14:paraId="1B248C55" w14:textId="77777777" w:rsidR="00955B55" w:rsidRPr="004D6114" w:rsidRDefault="00955B55" w:rsidP="00E21DA2">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2</w:t>
            </w:r>
          </w:p>
        </w:tc>
        <w:tc>
          <w:tcPr>
            <w:tcW w:w="7621" w:type="dxa"/>
          </w:tcPr>
          <w:p w14:paraId="64285618" w14:textId="77777777" w:rsidR="00955B55" w:rsidRPr="004D6114" w:rsidRDefault="00955B55" w:rsidP="00E21DA2">
            <w:pPr>
              <w:jc w:val="both"/>
              <w:rPr>
                <w:rFonts w:asciiTheme="minorHAnsi" w:hAnsiTheme="minorHAnsi" w:cstheme="minorHAnsi"/>
                <w:sz w:val="22"/>
                <w:szCs w:val="22"/>
              </w:rPr>
            </w:pPr>
            <w:r w:rsidRPr="004D6114">
              <w:rPr>
                <w:rFonts w:asciiTheme="minorHAnsi" w:hAnsiTheme="minorHAnsi" w:cstheme="minorHAnsi"/>
                <w:sz w:val="22"/>
                <w:szCs w:val="22"/>
              </w:rPr>
              <w:t>El liderazgo de la Alta Dirección y los Líderes de Proceso demostrado en el ejercicio de la auditoría interna.</w:t>
            </w:r>
          </w:p>
        </w:tc>
      </w:tr>
      <w:tr w:rsidR="00955B55" w:rsidRPr="004D6114" w14:paraId="3A837FE8" w14:textId="77777777" w:rsidTr="006D5660">
        <w:tc>
          <w:tcPr>
            <w:tcW w:w="567" w:type="dxa"/>
          </w:tcPr>
          <w:p w14:paraId="787E751B" w14:textId="77777777" w:rsidR="00955B55" w:rsidRPr="004D6114" w:rsidRDefault="00955B55" w:rsidP="00E21DA2">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3</w:t>
            </w:r>
          </w:p>
        </w:tc>
        <w:tc>
          <w:tcPr>
            <w:tcW w:w="7621" w:type="dxa"/>
          </w:tcPr>
          <w:p w14:paraId="265F8BD0" w14:textId="77777777" w:rsidR="00955B55" w:rsidRPr="004D6114" w:rsidRDefault="00955B55" w:rsidP="00E21DA2">
            <w:pPr>
              <w:jc w:val="both"/>
              <w:rPr>
                <w:rFonts w:asciiTheme="minorHAnsi" w:hAnsiTheme="minorHAnsi" w:cstheme="minorHAnsi"/>
                <w:sz w:val="22"/>
                <w:szCs w:val="22"/>
              </w:rPr>
            </w:pPr>
            <w:r>
              <w:rPr>
                <w:rFonts w:asciiTheme="minorHAnsi" w:hAnsiTheme="minorHAnsi" w:cstheme="minorHAnsi"/>
                <w:sz w:val="22"/>
                <w:szCs w:val="22"/>
              </w:rPr>
              <w:t>La fortaleza de los controles establecidos en los procesos y trámites judiciales</w:t>
            </w:r>
            <w:r w:rsidRPr="004D6114">
              <w:rPr>
                <w:rFonts w:asciiTheme="minorHAnsi" w:hAnsiTheme="minorHAnsi" w:cstheme="minorHAnsi"/>
                <w:sz w:val="22"/>
                <w:szCs w:val="22"/>
              </w:rPr>
              <w:t>.</w:t>
            </w:r>
          </w:p>
        </w:tc>
      </w:tr>
      <w:tr w:rsidR="00955B55" w:rsidRPr="004D6114" w14:paraId="7D811554" w14:textId="77777777" w:rsidTr="006D5660">
        <w:tc>
          <w:tcPr>
            <w:tcW w:w="567" w:type="dxa"/>
          </w:tcPr>
          <w:p w14:paraId="42E49D09" w14:textId="5C1C3671" w:rsidR="00955B55" w:rsidRPr="004D6114" w:rsidRDefault="00955B55" w:rsidP="00E21DA2">
            <w:pPr>
              <w:pStyle w:val="Prrafodelista"/>
              <w:ind w:left="0"/>
              <w:jc w:val="center"/>
              <w:rPr>
                <w:rFonts w:asciiTheme="minorHAnsi" w:hAnsiTheme="minorHAnsi" w:cstheme="minorHAnsi"/>
                <w:sz w:val="22"/>
                <w:szCs w:val="22"/>
              </w:rPr>
            </w:pPr>
            <w:r>
              <w:rPr>
                <w:rFonts w:asciiTheme="minorHAnsi" w:hAnsiTheme="minorHAnsi" w:cstheme="minorHAnsi"/>
                <w:sz w:val="22"/>
                <w:szCs w:val="22"/>
              </w:rPr>
              <w:t>4</w:t>
            </w:r>
          </w:p>
        </w:tc>
        <w:tc>
          <w:tcPr>
            <w:tcW w:w="7621" w:type="dxa"/>
          </w:tcPr>
          <w:p w14:paraId="57694B78" w14:textId="54BA1C33" w:rsidR="00955B55" w:rsidRDefault="00955B55" w:rsidP="00E21DA2">
            <w:pPr>
              <w:jc w:val="both"/>
              <w:rPr>
                <w:rFonts w:asciiTheme="minorHAnsi" w:hAnsiTheme="minorHAnsi" w:cstheme="minorHAnsi"/>
                <w:sz w:val="22"/>
                <w:szCs w:val="22"/>
              </w:rPr>
            </w:pPr>
            <w:r w:rsidRPr="004D6114">
              <w:rPr>
                <w:rFonts w:asciiTheme="minorHAnsi" w:hAnsiTheme="minorHAnsi" w:cstheme="minorHAnsi"/>
                <w:sz w:val="22"/>
                <w:szCs w:val="22"/>
              </w:rPr>
              <w:t>El mantenimiento y la mejora observada en los procesos del sistema de gestión de calidad.</w:t>
            </w:r>
          </w:p>
        </w:tc>
      </w:tr>
    </w:tbl>
    <w:p w14:paraId="009EEF03" w14:textId="77777777" w:rsidR="00062822" w:rsidRPr="004D6114" w:rsidRDefault="00062822" w:rsidP="00062822">
      <w:pPr>
        <w:jc w:val="both"/>
        <w:rPr>
          <w:rFonts w:asciiTheme="minorHAnsi" w:hAnsiTheme="minorHAnsi" w:cstheme="minorHAnsi"/>
          <w:b/>
          <w:sz w:val="22"/>
          <w:szCs w:val="22"/>
        </w:rPr>
      </w:pPr>
    </w:p>
    <w:p w14:paraId="2A6BA5D0" w14:textId="02D8BEC0" w:rsidR="00B748DB" w:rsidRPr="004D6114" w:rsidRDefault="00B748DB" w:rsidP="00955B55">
      <w:pPr>
        <w:spacing w:before="29"/>
        <w:ind w:right="49"/>
        <w:jc w:val="center"/>
        <w:rPr>
          <w:rFonts w:asciiTheme="minorHAnsi" w:hAnsiTheme="minorHAnsi" w:cstheme="minorHAnsi"/>
          <w:sz w:val="22"/>
          <w:szCs w:val="22"/>
        </w:rPr>
      </w:pPr>
      <w:r w:rsidRPr="004D6114">
        <w:rPr>
          <w:rFonts w:asciiTheme="minorHAnsi" w:hAnsiTheme="minorHAnsi" w:cstheme="minorHAnsi"/>
          <w:b/>
          <w:sz w:val="22"/>
          <w:szCs w:val="22"/>
        </w:rPr>
        <w:t>3.2 AUDITORIA INTERNA DE CALIDAD EN LOS JUZGADOS DE CHAPARRAL</w:t>
      </w:r>
      <w:r w:rsidRPr="004D6114">
        <w:rPr>
          <w:rFonts w:asciiTheme="minorHAnsi" w:hAnsiTheme="minorHAnsi" w:cstheme="minorHAnsi"/>
          <w:sz w:val="22"/>
          <w:szCs w:val="22"/>
        </w:rPr>
        <w:t>.</w:t>
      </w:r>
    </w:p>
    <w:p w14:paraId="6BFD690D" w14:textId="77777777" w:rsidR="00B748DB" w:rsidRPr="004D6114" w:rsidRDefault="00B748DB" w:rsidP="00B748DB">
      <w:pPr>
        <w:spacing w:before="29"/>
        <w:ind w:right="49"/>
        <w:jc w:val="both"/>
        <w:rPr>
          <w:rFonts w:asciiTheme="minorHAnsi" w:hAnsiTheme="minorHAnsi" w:cstheme="minorHAnsi"/>
          <w:sz w:val="22"/>
          <w:szCs w:val="22"/>
        </w:rPr>
      </w:pPr>
    </w:p>
    <w:p w14:paraId="6211AB97" w14:textId="64756E8B" w:rsidR="00B748DB" w:rsidRPr="004D6114" w:rsidRDefault="00B748DB" w:rsidP="00B748DB">
      <w:pPr>
        <w:spacing w:before="29"/>
        <w:ind w:right="49"/>
        <w:jc w:val="both"/>
        <w:rPr>
          <w:rFonts w:asciiTheme="minorHAnsi" w:eastAsia="Arial" w:hAnsiTheme="minorHAnsi" w:cstheme="minorHAnsi"/>
          <w:sz w:val="22"/>
          <w:szCs w:val="22"/>
        </w:rPr>
      </w:pPr>
      <w:r w:rsidRPr="004D6114">
        <w:rPr>
          <w:rFonts w:asciiTheme="minorHAnsi" w:hAnsiTheme="minorHAnsi" w:cstheme="minorHAnsi"/>
          <w:sz w:val="22"/>
          <w:szCs w:val="22"/>
        </w:rPr>
        <w:t>La revisión del Sistema de Gestión y Control de la  Calidad de los Juzgados del Circuito de Chaparral del año 2016</w:t>
      </w:r>
      <w:r w:rsidR="006A13F0" w:rsidRPr="004D6114">
        <w:rPr>
          <w:rFonts w:asciiTheme="minorHAnsi" w:hAnsiTheme="minorHAnsi" w:cstheme="minorHAnsi"/>
          <w:sz w:val="22"/>
          <w:szCs w:val="22"/>
        </w:rPr>
        <w:t>,</w:t>
      </w:r>
      <w:r w:rsidRPr="004D6114">
        <w:rPr>
          <w:rFonts w:asciiTheme="minorHAnsi" w:hAnsiTheme="minorHAnsi" w:cstheme="minorHAnsi"/>
          <w:sz w:val="22"/>
          <w:szCs w:val="22"/>
        </w:rPr>
        <w:t xml:space="preserve"> se llevó a cabo a través de la auditoría interna de calidad  por el </w:t>
      </w:r>
      <w:r w:rsidR="00F15FA1">
        <w:rPr>
          <w:rFonts w:asciiTheme="minorHAnsi" w:hAnsiTheme="minorHAnsi" w:cstheme="minorHAnsi"/>
          <w:b/>
          <w:sz w:val="22"/>
          <w:szCs w:val="22"/>
        </w:rPr>
        <w:t>D</w:t>
      </w:r>
      <w:r w:rsidRPr="004D6114">
        <w:rPr>
          <w:rFonts w:asciiTheme="minorHAnsi" w:hAnsiTheme="minorHAnsi" w:cstheme="minorHAnsi"/>
          <w:b/>
          <w:sz w:val="22"/>
          <w:szCs w:val="22"/>
        </w:rPr>
        <w:t>octor WILLIAM ESPINOSA SANTAMARIA.</w:t>
      </w:r>
      <w:r w:rsidRPr="004D6114">
        <w:rPr>
          <w:rFonts w:asciiTheme="minorHAnsi" w:hAnsiTheme="minorHAnsi" w:cstheme="minorHAnsi"/>
          <w:color w:val="FF0000"/>
          <w:sz w:val="22"/>
          <w:szCs w:val="22"/>
        </w:rPr>
        <w:t xml:space="preserve">  </w:t>
      </w:r>
    </w:p>
    <w:p w14:paraId="5AF0B20B" w14:textId="77777777" w:rsidR="00B748DB" w:rsidRPr="004D6114" w:rsidRDefault="00B748DB" w:rsidP="00B748DB">
      <w:pPr>
        <w:ind w:right="49"/>
        <w:rPr>
          <w:rFonts w:asciiTheme="minorHAnsi" w:hAnsiTheme="minorHAnsi" w:cstheme="minorHAnsi"/>
          <w:sz w:val="22"/>
          <w:szCs w:val="22"/>
        </w:rPr>
      </w:pPr>
    </w:p>
    <w:p w14:paraId="5EEB494E" w14:textId="77777777" w:rsidR="00B748DB" w:rsidRDefault="00B748DB" w:rsidP="00B748DB">
      <w:pPr>
        <w:ind w:right="49"/>
        <w:rPr>
          <w:rFonts w:asciiTheme="minorHAnsi" w:hAnsiTheme="minorHAnsi" w:cstheme="minorHAnsi"/>
          <w:sz w:val="22"/>
          <w:szCs w:val="22"/>
        </w:rPr>
      </w:pPr>
      <w:r w:rsidRPr="004D6114">
        <w:rPr>
          <w:rFonts w:asciiTheme="minorHAnsi" w:hAnsiTheme="minorHAnsi" w:cstheme="minorHAnsi"/>
          <w:sz w:val="22"/>
          <w:szCs w:val="22"/>
        </w:rPr>
        <w:t>Los resultados obtenidos fueron los siguientes:</w:t>
      </w:r>
    </w:p>
    <w:p w14:paraId="0368121A" w14:textId="77777777" w:rsidR="00B748DB" w:rsidRPr="004D6114" w:rsidRDefault="00B748DB" w:rsidP="00B748DB">
      <w:pPr>
        <w:ind w:right="49"/>
        <w:rPr>
          <w:rFonts w:asciiTheme="minorHAnsi" w:hAnsiTheme="minorHAnsi" w:cstheme="minorHAnsi"/>
          <w:sz w:val="22"/>
          <w:szCs w:val="22"/>
        </w:rPr>
      </w:pPr>
    </w:p>
    <w:p w14:paraId="4A8B1DFA" w14:textId="77777777" w:rsidR="00B748DB" w:rsidRPr="004D6114" w:rsidRDefault="00B748DB" w:rsidP="006733B1">
      <w:pPr>
        <w:ind w:right="49"/>
        <w:jc w:val="center"/>
        <w:rPr>
          <w:rFonts w:asciiTheme="minorHAnsi" w:hAnsiTheme="minorHAnsi" w:cstheme="minorHAnsi"/>
          <w:b/>
          <w:sz w:val="22"/>
          <w:szCs w:val="22"/>
          <w:u w:val="single"/>
        </w:rPr>
      </w:pPr>
      <w:r w:rsidRPr="004D6114">
        <w:rPr>
          <w:rFonts w:asciiTheme="minorHAnsi" w:hAnsiTheme="minorHAnsi" w:cstheme="minorHAnsi"/>
          <w:b/>
          <w:sz w:val="22"/>
          <w:szCs w:val="22"/>
          <w:u w:val="single"/>
        </w:rPr>
        <w:t>FORTALEZAS</w:t>
      </w:r>
    </w:p>
    <w:p w14:paraId="5609D1F1" w14:textId="77777777" w:rsidR="00B748DB" w:rsidRPr="004D6114" w:rsidRDefault="00B748DB" w:rsidP="00B748DB">
      <w:pPr>
        <w:ind w:right="49"/>
        <w:rPr>
          <w:rFonts w:asciiTheme="minorHAnsi" w:hAnsiTheme="minorHAnsi" w:cstheme="minorHAnsi"/>
          <w:sz w:val="22"/>
          <w:szCs w:val="22"/>
        </w:rPr>
      </w:pPr>
    </w:p>
    <w:p w14:paraId="60CEDBE6" w14:textId="0BB97F7C" w:rsidR="006D5660" w:rsidRDefault="00B748DB" w:rsidP="006733B1">
      <w:pPr>
        <w:ind w:right="49"/>
        <w:rPr>
          <w:rFonts w:asciiTheme="minorHAnsi" w:hAnsiTheme="minorHAnsi" w:cstheme="minorHAnsi"/>
          <w:bCs/>
          <w:sz w:val="22"/>
          <w:szCs w:val="22"/>
        </w:rPr>
      </w:pPr>
      <w:r w:rsidRPr="004D6114">
        <w:rPr>
          <w:rFonts w:asciiTheme="minorHAnsi" w:hAnsiTheme="minorHAnsi" w:cstheme="minorHAnsi"/>
          <w:b/>
          <w:bCs/>
          <w:sz w:val="22"/>
          <w:szCs w:val="22"/>
        </w:rPr>
        <w:t xml:space="preserve">i). </w:t>
      </w:r>
      <w:r w:rsidR="006A13F0" w:rsidRPr="004D6114">
        <w:rPr>
          <w:rFonts w:asciiTheme="minorHAnsi" w:hAnsiTheme="minorHAnsi" w:cstheme="minorHAnsi"/>
          <w:b/>
          <w:bCs/>
          <w:sz w:val="22"/>
          <w:szCs w:val="22"/>
        </w:rPr>
        <w:t>ADMINISTRACIÓN DE JUSTICIA ORDINARIA: FAMILIA, PENAL, CIVIL, LABORAL</w:t>
      </w:r>
      <w:r w:rsidRPr="004D6114">
        <w:rPr>
          <w:rFonts w:asciiTheme="minorHAnsi" w:hAnsiTheme="minorHAnsi" w:cstheme="minorHAnsi"/>
          <w:bCs/>
          <w:sz w:val="22"/>
          <w:szCs w:val="22"/>
        </w:rPr>
        <w:t>:</w:t>
      </w:r>
    </w:p>
    <w:p w14:paraId="257BBA0A" w14:textId="77777777" w:rsidR="006D5660" w:rsidRDefault="006D5660" w:rsidP="00B748DB">
      <w:pPr>
        <w:ind w:right="49"/>
        <w:jc w:val="both"/>
        <w:rPr>
          <w:rFonts w:asciiTheme="minorHAnsi" w:hAnsiTheme="minorHAnsi" w:cstheme="minorHAnsi"/>
          <w:bCs/>
          <w:sz w:val="22"/>
          <w:szCs w:val="22"/>
        </w:rPr>
      </w:pPr>
    </w:p>
    <w:p w14:paraId="6CF91296" w14:textId="77777777" w:rsidR="00D6125F" w:rsidRDefault="00D6125F" w:rsidP="00B748DB">
      <w:pPr>
        <w:ind w:right="49"/>
        <w:jc w:val="both"/>
        <w:rPr>
          <w:rFonts w:asciiTheme="minorHAnsi" w:hAnsiTheme="minorHAnsi" w:cstheme="minorHAnsi"/>
          <w:bCs/>
          <w:sz w:val="22"/>
          <w:szCs w:val="22"/>
        </w:rPr>
      </w:pPr>
    </w:p>
    <w:tbl>
      <w:tblPr>
        <w:tblStyle w:val="Tablaconcuadrcula"/>
        <w:tblW w:w="0" w:type="auto"/>
        <w:tblLook w:val="04A0" w:firstRow="1" w:lastRow="0" w:firstColumn="1" w:lastColumn="0" w:noHBand="0" w:noVBand="1"/>
      </w:tblPr>
      <w:tblGrid>
        <w:gridCol w:w="675"/>
        <w:gridCol w:w="7545"/>
      </w:tblGrid>
      <w:tr w:rsidR="006D5660" w14:paraId="2886729A" w14:textId="77777777" w:rsidTr="006D5660">
        <w:tc>
          <w:tcPr>
            <w:tcW w:w="675" w:type="dxa"/>
          </w:tcPr>
          <w:p w14:paraId="47973F83" w14:textId="597807B6" w:rsidR="006D5660" w:rsidRDefault="006733B1" w:rsidP="006733B1">
            <w:pPr>
              <w:ind w:right="49"/>
              <w:jc w:val="center"/>
              <w:rPr>
                <w:rFonts w:asciiTheme="minorHAnsi" w:hAnsiTheme="minorHAnsi" w:cstheme="minorHAnsi"/>
                <w:bCs/>
                <w:sz w:val="22"/>
                <w:szCs w:val="22"/>
              </w:rPr>
            </w:pPr>
            <w:r>
              <w:rPr>
                <w:rFonts w:asciiTheme="minorHAnsi" w:hAnsiTheme="minorHAnsi" w:cstheme="minorHAnsi"/>
                <w:bCs/>
                <w:sz w:val="22"/>
                <w:szCs w:val="22"/>
              </w:rPr>
              <w:t>1</w:t>
            </w:r>
          </w:p>
        </w:tc>
        <w:tc>
          <w:tcPr>
            <w:tcW w:w="7545" w:type="dxa"/>
          </w:tcPr>
          <w:p w14:paraId="106C5F08" w14:textId="3A7C959B" w:rsidR="006D5660" w:rsidRDefault="006733B1" w:rsidP="00B748DB">
            <w:pPr>
              <w:ind w:right="49"/>
              <w:jc w:val="both"/>
              <w:rPr>
                <w:rFonts w:asciiTheme="minorHAnsi" w:hAnsiTheme="minorHAnsi" w:cstheme="minorHAnsi"/>
                <w:bCs/>
                <w:sz w:val="22"/>
                <w:szCs w:val="22"/>
              </w:rPr>
            </w:pPr>
            <w:r>
              <w:rPr>
                <w:rFonts w:asciiTheme="minorHAnsi" w:hAnsiTheme="minorHAnsi" w:cstheme="minorHAnsi"/>
                <w:bCs/>
                <w:sz w:val="22"/>
                <w:szCs w:val="22"/>
              </w:rPr>
              <w:t>Revisada</w:t>
            </w:r>
            <w:r w:rsidRPr="004D6114">
              <w:rPr>
                <w:rFonts w:asciiTheme="minorHAnsi" w:hAnsiTheme="minorHAnsi" w:cstheme="minorHAnsi"/>
                <w:bCs/>
                <w:sz w:val="22"/>
                <w:szCs w:val="22"/>
              </w:rPr>
              <w:t xml:space="preserve"> la caracterización se hicieron modificaciones en la caracterización de Familia por cambio de legislación, se adecuo al Sistema Oral: Ley 1564 de 2012: la cual fue sustentada y validada por el Comité de Calidad.</w:t>
            </w:r>
          </w:p>
        </w:tc>
      </w:tr>
      <w:tr w:rsidR="006D5660" w14:paraId="2C926375" w14:textId="77777777" w:rsidTr="006D5660">
        <w:tc>
          <w:tcPr>
            <w:tcW w:w="675" w:type="dxa"/>
          </w:tcPr>
          <w:p w14:paraId="48E7365E" w14:textId="588424E3" w:rsidR="006D5660" w:rsidRDefault="006733B1" w:rsidP="006733B1">
            <w:pPr>
              <w:ind w:right="49"/>
              <w:jc w:val="center"/>
              <w:rPr>
                <w:rFonts w:asciiTheme="minorHAnsi" w:hAnsiTheme="minorHAnsi" w:cstheme="minorHAnsi"/>
                <w:bCs/>
                <w:sz w:val="22"/>
                <w:szCs w:val="22"/>
              </w:rPr>
            </w:pPr>
            <w:r>
              <w:rPr>
                <w:rFonts w:asciiTheme="minorHAnsi" w:hAnsiTheme="minorHAnsi" w:cstheme="minorHAnsi"/>
                <w:bCs/>
                <w:sz w:val="22"/>
                <w:szCs w:val="22"/>
              </w:rPr>
              <w:t>2</w:t>
            </w:r>
          </w:p>
        </w:tc>
        <w:tc>
          <w:tcPr>
            <w:tcW w:w="7545" w:type="dxa"/>
          </w:tcPr>
          <w:p w14:paraId="691D855E" w14:textId="4DEE5A7C" w:rsidR="006D5660" w:rsidRDefault="006733B1" w:rsidP="00B748DB">
            <w:pPr>
              <w:ind w:right="49"/>
              <w:jc w:val="both"/>
              <w:rPr>
                <w:rFonts w:asciiTheme="minorHAnsi" w:hAnsiTheme="minorHAnsi" w:cstheme="minorHAnsi"/>
                <w:bCs/>
                <w:sz w:val="22"/>
                <w:szCs w:val="22"/>
              </w:rPr>
            </w:pPr>
            <w:r w:rsidRPr="004D6114">
              <w:rPr>
                <w:rFonts w:asciiTheme="minorHAnsi" w:hAnsiTheme="minorHAnsi" w:cstheme="minorHAnsi"/>
                <w:bCs/>
                <w:sz w:val="22"/>
                <w:szCs w:val="22"/>
              </w:rPr>
              <w:t xml:space="preserve">En relación con los indicadores la medición se lleva con base en el sistema SIERJU </w:t>
            </w:r>
            <w:r w:rsidRPr="004D6114">
              <w:rPr>
                <w:rFonts w:asciiTheme="minorHAnsi" w:hAnsiTheme="minorHAnsi" w:cstheme="minorHAnsi"/>
                <w:bCs/>
                <w:sz w:val="22"/>
                <w:szCs w:val="22"/>
              </w:rPr>
              <w:lastRenderedPageBreak/>
              <w:t>BI, y adicionalmente llevan una herramienta de Excel que permiten verificar</w:t>
            </w:r>
            <w:r>
              <w:rPr>
                <w:rFonts w:asciiTheme="minorHAnsi" w:hAnsiTheme="minorHAnsi" w:cstheme="minorHAnsi"/>
                <w:bCs/>
                <w:sz w:val="22"/>
                <w:szCs w:val="22"/>
              </w:rPr>
              <w:t xml:space="preserve"> la trazabilidad de los mismos.</w:t>
            </w:r>
          </w:p>
        </w:tc>
      </w:tr>
      <w:tr w:rsidR="006733B1" w14:paraId="2759B717" w14:textId="77777777" w:rsidTr="006D5660">
        <w:tc>
          <w:tcPr>
            <w:tcW w:w="675" w:type="dxa"/>
          </w:tcPr>
          <w:p w14:paraId="137F7732" w14:textId="37D1C5FF" w:rsidR="006733B1" w:rsidRDefault="006733B1" w:rsidP="006733B1">
            <w:pPr>
              <w:ind w:right="49"/>
              <w:jc w:val="center"/>
              <w:rPr>
                <w:rFonts w:asciiTheme="minorHAnsi" w:hAnsiTheme="minorHAnsi" w:cstheme="minorHAnsi"/>
                <w:bCs/>
                <w:sz w:val="22"/>
                <w:szCs w:val="22"/>
              </w:rPr>
            </w:pPr>
            <w:r>
              <w:rPr>
                <w:rFonts w:asciiTheme="minorHAnsi" w:hAnsiTheme="minorHAnsi" w:cstheme="minorHAnsi"/>
                <w:bCs/>
                <w:sz w:val="22"/>
                <w:szCs w:val="22"/>
              </w:rPr>
              <w:lastRenderedPageBreak/>
              <w:t>3</w:t>
            </w:r>
          </w:p>
        </w:tc>
        <w:tc>
          <w:tcPr>
            <w:tcW w:w="7545" w:type="dxa"/>
          </w:tcPr>
          <w:p w14:paraId="1C0C8512" w14:textId="0357F7A2" w:rsidR="006733B1" w:rsidRPr="004D6114" w:rsidRDefault="006733B1" w:rsidP="006733B1">
            <w:pPr>
              <w:ind w:right="49"/>
              <w:jc w:val="both"/>
              <w:rPr>
                <w:rFonts w:asciiTheme="minorHAnsi" w:hAnsiTheme="minorHAnsi" w:cstheme="minorHAnsi"/>
                <w:bCs/>
                <w:sz w:val="22"/>
                <w:szCs w:val="22"/>
              </w:rPr>
            </w:pPr>
            <w:r w:rsidRPr="004D6114">
              <w:rPr>
                <w:rFonts w:asciiTheme="minorHAnsi" w:hAnsiTheme="minorHAnsi" w:cstheme="minorHAnsi"/>
                <w:bCs/>
                <w:sz w:val="22"/>
                <w:szCs w:val="22"/>
              </w:rPr>
              <w:t>Se logró evidenciar que se implementó una herramienta en Excel llama</w:t>
            </w:r>
            <w:r>
              <w:rPr>
                <w:rFonts w:asciiTheme="minorHAnsi" w:hAnsiTheme="minorHAnsi" w:cstheme="minorHAnsi"/>
                <w:bCs/>
                <w:sz w:val="22"/>
                <w:szCs w:val="22"/>
              </w:rPr>
              <w:t>da</w:t>
            </w:r>
            <w:r w:rsidRPr="004D6114">
              <w:rPr>
                <w:rFonts w:asciiTheme="minorHAnsi" w:hAnsiTheme="minorHAnsi" w:cstheme="minorHAnsi"/>
                <w:bCs/>
                <w:sz w:val="22"/>
                <w:szCs w:val="22"/>
              </w:rPr>
              <w:t xml:space="preserve"> control de movimiento que permita hacer seguimiento y determinar la trazabilidad de cada uno de los procesos jurídic</w:t>
            </w:r>
            <w:r>
              <w:rPr>
                <w:rFonts w:asciiTheme="minorHAnsi" w:hAnsiTheme="minorHAnsi" w:cstheme="minorHAnsi"/>
                <w:bCs/>
                <w:sz w:val="22"/>
                <w:szCs w:val="22"/>
              </w:rPr>
              <w:t xml:space="preserve">os. </w:t>
            </w:r>
          </w:p>
        </w:tc>
      </w:tr>
      <w:tr w:rsidR="006733B1" w14:paraId="3075E7F3" w14:textId="77777777" w:rsidTr="006D5660">
        <w:tc>
          <w:tcPr>
            <w:tcW w:w="675" w:type="dxa"/>
          </w:tcPr>
          <w:p w14:paraId="37C4B471" w14:textId="365011E5" w:rsidR="006733B1" w:rsidRDefault="006733B1" w:rsidP="006733B1">
            <w:pPr>
              <w:ind w:right="49"/>
              <w:jc w:val="center"/>
              <w:rPr>
                <w:rFonts w:asciiTheme="minorHAnsi" w:hAnsiTheme="minorHAnsi" w:cstheme="minorHAnsi"/>
                <w:bCs/>
                <w:sz w:val="22"/>
                <w:szCs w:val="22"/>
              </w:rPr>
            </w:pPr>
            <w:r>
              <w:rPr>
                <w:rFonts w:asciiTheme="minorHAnsi" w:hAnsiTheme="minorHAnsi" w:cstheme="minorHAnsi"/>
                <w:bCs/>
                <w:sz w:val="22"/>
                <w:szCs w:val="22"/>
              </w:rPr>
              <w:t>4</w:t>
            </w:r>
          </w:p>
        </w:tc>
        <w:tc>
          <w:tcPr>
            <w:tcW w:w="7545" w:type="dxa"/>
          </w:tcPr>
          <w:p w14:paraId="104B367C" w14:textId="6BAF6011" w:rsidR="006733B1" w:rsidRPr="004D6114" w:rsidRDefault="006733B1" w:rsidP="006733B1">
            <w:pPr>
              <w:ind w:right="49"/>
              <w:jc w:val="both"/>
              <w:rPr>
                <w:rFonts w:asciiTheme="minorHAnsi" w:hAnsiTheme="minorHAnsi" w:cstheme="minorHAnsi"/>
                <w:bCs/>
                <w:sz w:val="22"/>
                <w:szCs w:val="22"/>
              </w:rPr>
            </w:pPr>
            <w:r w:rsidRPr="004D6114">
              <w:rPr>
                <w:rFonts w:asciiTheme="minorHAnsi" w:hAnsiTheme="minorHAnsi" w:cstheme="minorHAnsi"/>
                <w:bCs/>
                <w:sz w:val="22"/>
                <w:szCs w:val="22"/>
              </w:rPr>
              <w:t>Se evidencio un amplio conocimiento del SIGCMA, y liderazgo en el manejo del mismo.</w:t>
            </w:r>
          </w:p>
        </w:tc>
      </w:tr>
      <w:tr w:rsidR="006733B1" w14:paraId="102CDCDC" w14:textId="77777777" w:rsidTr="006D5660">
        <w:tc>
          <w:tcPr>
            <w:tcW w:w="675" w:type="dxa"/>
          </w:tcPr>
          <w:p w14:paraId="60CBAE44" w14:textId="2421A124" w:rsidR="006733B1" w:rsidRDefault="006733B1" w:rsidP="006733B1">
            <w:pPr>
              <w:ind w:right="49"/>
              <w:jc w:val="center"/>
              <w:rPr>
                <w:rFonts w:asciiTheme="minorHAnsi" w:hAnsiTheme="minorHAnsi" w:cstheme="minorHAnsi"/>
                <w:bCs/>
                <w:sz w:val="22"/>
                <w:szCs w:val="22"/>
              </w:rPr>
            </w:pPr>
            <w:r>
              <w:rPr>
                <w:rFonts w:asciiTheme="minorHAnsi" w:hAnsiTheme="minorHAnsi" w:cstheme="minorHAnsi"/>
                <w:bCs/>
                <w:sz w:val="22"/>
                <w:szCs w:val="22"/>
              </w:rPr>
              <w:t>5</w:t>
            </w:r>
          </w:p>
        </w:tc>
        <w:tc>
          <w:tcPr>
            <w:tcW w:w="7545" w:type="dxa"/>
          </w:tcPr>
          <w:p w14:paraId="00E945F1" w14:textId="26281935" w:rsidR="006733B1" w:rsidRPr="004D6114" w:rsidRDefault="006733B1" w:rsidP="006733B1">
            <w:pPr>
              <w:ind w:right="49"/>
              <w:jc w:val="both"/>
              <w:rPr>
                <w:rFonts w:asciiTheme="minorHAnsi" w:hAnsiTheme="minorHAnsi" w:cstheme="minorHAnsi"/>
                <w:bCs/>
                <w:sz w:val="22"/>
                <w:szCs w:val="22"/>
              </w:rPr>
            </w:pPr>
            <w:r w:rsidRPr="004D6114">
              <w:rPr>
                <w:rFonts w:asciiTheme="minorHAnsi" w:hAnsiTheme="minorHAnsi" w:cstheme="minorHAnsi"/>
                <w:bCs/>
                <w:sz w:val="22"/>
                <w:szCs w:val="22"/>
              </w:rPr>
              <w:t>El Juez de lo penal, Coordinador Líder del SIGCMA, demostró un sólido conocimiento del sistema.</w:t>
            </w:r>
          </w:p>
        </w:tc>
      </w:tr>
      <w:tr w:rsidR="006733B1" w14:paraId="40A50E71" w14:textId="77777777" w:rsidTr="006D5660">
        <w:tc>
          <w:tcPr>
            <w:tcW w:w="675" w:type="dxa"/>
          </w:tcPr>
          <w:p w14:paraId="199C8B87" w14:textId="1727D155" w:rsidR="006733B1" w:rsidRDefault="006733B1" w:rsidP="006733B1">
            <w:pPr>
              <w:ind w:right="49"/>
              <w:jc w:val="center"/>
              <w:rPr>
                <w:rFonts w:asciiTheme="minorHAnsi" w:hAnsiTheme="minorHAnsi" w:cstheme="minorHAnsi"/>
                <w:bCs/>
                <w:sz w:val="22"/>
                <w:szCs w:val="22"/>
              </w:rPr>
            </w:pPr>
            <w:r>
              <w:rPr>
                <w:rFonts w:asciiTheme="minorHAnsi" w:hAnsiTheme="minorHAnsi" w:cstheme="minorHAnsi"/>
                <w:bCs/>
                <w:sz w:val="22"/>
                <w:szCs w:val="22"/>
              </w:rPr>
              <w:t>6</w:t>
            </w:r>
          </w:p>
        </w:tc>
        <w:tc>
          <w:tcPr>
            <w:tcW w:w="7545" w:type="dxa"/>
          </w:tcPr>
          <w:p w14:paraId="25A1862C" w14:textId="479F7005" w:rsidR="006733B1" w:rsidRPr="004D6114" w:rsidRDefault="006733B1" w:rsidP="006733B1">
            <w:pPr>
              <w:ind w:right="49"/>
              <w:jc w:val="both"/>
              <w:rPr>
                <w:rFonts w:asciiTheme="minorHAnsi" w:hAnsiTheme="minorHAnsi" w:cstheme="minorHAnsi"/>
                <w:bCs/>
                <w:sz w:val="22"/>
                <w:szCs w:val="22"/>
              </w:rPr>
            </w:pPr>
            <w:r w:rsidRPr="004D6114">
              <w:rPr>
                <w:rFonts w:asciiTheme="minorHAnsi" w:hAnsiTheme="minorHAnsi" w:cstheme="minorHAnsi"/>
                <w:bCs/>
                <w:sz w:val="22"/>
                <w:szCs w:val="22"/>
              </w:rPr>
              <w:t>Se resalta que se lleva en la carpeta o cuadernillo de actuación un registro minuciosos en el que se evidencia la trazabilidad de las acciones y actividades desarrolladas por el Juzgado para el cumplimiento de la acción judicial, relacionado con Control de Garantías. En los procesos de conocimiento de logro evidenciar que se notifica previamente  las partes y queda l</w:t>
            </w:r>
            <w:r>
              <w:rPr>
                <w:rFonts w:asciiTheme="minorHAnsi" w:hAnsiTheme="minorHAnsi" w:cstheme="minorHAnsi"/>
                <w:bCs/>
                <w:sz w:val="22"/>
                <w:szCs w:val="22"/>
              </w:rPr>
              <w:t>a trazabilidad mediante oficio.</w:t>
            </w:r>
          </w:p>
        </w:tc>
      </w:tr>
    </w:tbl>
    <w:p w14:paraId="169CD9F1" w14:textId="77777777" w:rsidR="006D5660" w:rsidRDefault="006D5660" w:rsidP="00B748DB">
      <w:pPr>
        <w:ind w:right="49"/>
        <w:jc w:val="both"/>
        <w:rPr>
          <w:rFonts w:asciiTheme="minorHAnsi" w:hAnsiTheme="minorHAnsi" w:cstheme="minorHAnsi"/>
          <w:bCs/>
          <w:sz w:val="22"/>
          <w:szCs w:val="22"/>
        </w:rPr>
      </w:pPr>
    </w:p>
    <w:p w14:paraId="2E815064" w14:textId="77777777" w:rsidR="00B748DB" w:rsidRPr="004D6114" w:rsidRDefault="00B748DB" w:rsidP="00B748DB">
      <w:pPr>
        <w:ind w:right="49"/>
        <w:rPr>
          <w:rFonts w:asciiTheme="minorHAnsi" w:hAnsiTheme="minorHAnsi" w:cstheme="minorHAnsi"/>
          <w:b/>
          <w:bCs/>
          <w:sz w:val="22"/>
          <w:szCs w:val="22"/>
        </w:rPr>
      </w:pPr>
    </w:p>
    <w:p w14:paraId="4A993C0E" w14:textId="42B74406" w:rsidR="006733B1" w:rsidRDefault="00B748DB" w:rsidP="006733B1">
      <w:pPr>
        <w:pStyle w:val="Prrafodelista"/>
        <w:numPr>
          <w:ilvl w:val="0"/>
          <w:numId w:val="28"/>
        </w:numPr>
        <w:tabs>
          <w:tab w:val="left" w:pos="284"/>
        </w:tabs>
        <w:ind w:left="0" w:right="49" w:firstLine="0"/>
        <w:rPr>
          <w:rFonts w:asciiTheme="minorHAnsi" w:hAnsiTheme="minorHAnsi" w:cstheme="minorHAnsi"/>
          <w:sz w:val="22"/>
          <w:szCs w:val="22"/>
        </w:rPr>
      </w:pPr>
      <w:r w:rsidRPr="004D6114">
        <w:rPr>
          <w:rFonts w:asciiTheme="minorHAnsi" w:hAnsiTheme="minorHAnsi" w:cstheme="minorHAnsi"/>
          <w:b/>
          <w:sz w:val="22"/>
          <w:szCs w:val="22"/>
        </w:rPr>
        <w:t>ADMINISTRACIÓN DE JUSTICIA CONSTITUCIONAL</w:t>
      </w:r>
      <w:r w:rsidRPr="004D6114">
        <w:rPr>
          <w:rFonts w:asciiTheme="minorHAnsi" w:hAnsiTheme="minorHAnsi" w:cstheme="minorHAnsi"/>
          <w:sz w:val="22"/>
          <w:szCs w:val="22"/>
        </w:rPr>
        <w:t>:</w:t>
      </w:r>
    </w:p>
    <w:p w14:paraId="20FDC690" w14:textId="77777777" w:rsidR="006733B1" w:rsidRDefault="006733B1" w:rsidP="006733B1">
      <w:pPr>
        <w:pStyle w:val="Prrafodelista"/>
        <w:ind w:left="0" w:right="49"/>
        <w:jc w:val="both"/>
        <w:rPr>
          <w:rFonts w:asciiTheme="minorHAnsi" w:hAnsiTheme="minorHAnsi" w:cstheme="minorHAnsi"/>
          <w:b/>
          <w:sz w:val="22"/>
          <w:szCs w:val="22"/>
        </w:rPr>
      </w:pPr>
    </w:p>
    <w:tbl>
      <w:tblPr>
        <w:tblStyle w:val="Tablaconcuadrcula"/>
        <w:tblW w:w="0" w:type="auto"/>
        <w:tblLook w:val="04A0" w:firstRow="1" w:lastRow="0" w:firstColumn="1" w:lastColumn="0" w:noHBand="0" w:noVBand="1"/>
      </w:tblPr>
      <w:tblGrid>
        <w:gridCol w:w="675"/>
        <w:gridCol w:w="7545"/>
      </w:tblGrid>
      <w:tr w:rsidR="006733B1" w14:paraId="311B1AAC" w14:textId="77777777" w:rsidTr="006733B1">
        <w:tc>
          <w:tcPr>
            <w:tcW w:w="675" w:type="dxa"/>
          </w:tcPr>
          <w:p w14:paraId="3DF30BE2" w14:textId="77DB1877" w:rsidR="006733B1" w:rsidRDefault="006733B1" w:rsidP="006733B1">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1</w:t>
            </w:r>
          </w:p>
        </w:tc>
        <w:tc>
          <w:tcPr>
            <w:tcW w:w="7545" w:type="dxa"/>
          </w:tcPr>
          <w:p w14:paraId="301BAF26" w14:textId="79F2A5B7" w:rsidR="006733B1" w:rsidRDefault="006733B1" w:rsidP="006733B1">
            <w:pPr>
              <w:pStyle w:val="Prrafodelista"/>
              <w:ind w:left="0" w:right="49"/>
              <w:jc w:val="both"/>
              <w:rPr>
                <w:rFonts w:asciiTheme="minorHAnsi" w:hAnsiTheme="minorHAnsi" w:cstheme="minorHAnsi"/>
                <w:sz w:val="22"/>
                <w:szCs w:val="22"/>
              </w:rPr>
            </w:pPr>
            <w:r w:rsidRPr="004D6114">
              <w:rPr>
                <w:rFonts w:asciiTheme="minorHAnsi" w:hAnsiTheme="minorHAnsi" w:cstheme="minorHAnsi"/>
                <w:sz w:val="22"/>
                <w:szCs w:val="22"/>
              </w:rPr>
              <w:t>Se lleva un registro minucioso de las acciones constitucionales, desde el ingreso hasta el fallo y se logró evidenciar que se lleva un libro de reparto rotativo de manera semanal, en virtud a que en chaparral no existe la oficina judicial. No se ha materia</w:t>
            </w:r>
            <w:r>
              <w:rPr>
                <w:rFonts w:asciiTheme="minorHAnsi" w:hAnsiTheme="minorHAnsi" w:cstheme="minorHAnsi"/>
                <w:sz w:val="22"/>
                <w:szCs w:val="22"/>
              </w:rPr>
              <w:t>lizado ningún riego a la fecha.</w:t>
            </w:r>
          </w:p>
        </w:tc>
      </w:tr>
    </w:tbl>
    <w:p w14:paraId="40807D52" w14:textId="77777777" w:rsidR="00B748DB" w:rsidRDefault="00B748DB" w:rsidP="00B748DB">
      <w:pPr>
        <w:pStyle w:val="Prrafodelista"/>
        <w:ind w:left="0" w:right="49"/>
        <w:jc w:val="both"/>
        <w:rPr>
          <w:rFonts w:asciiTheme="minorHAnsi" w:hAnsiTheme="minorHAnsi" w:cstheme="minorHAnsi"/>
          <w:sz w:val="22"/>
          <w:szCs w:val="22"/>
        </w:rPr>
      </w:pPr>
    </w:p>
    <w:p w14:paraId="1687B15A" w14:textId="77777777" w:rsidR="006733B1" w:rsidRPr="004D6114" w:rsidRDefault="006733B1" w:rsidP="00B748DB">
      <w:pPr>
        <w:pStyle w:val="Prrafodelista"/>
        <w:ind w:left="0" w:right="49"/>
        <w:jc w:val="both"/>
        <w:rPr>
          <w:rFonts w:asciiTheme="minorHAnsi" w:hAnsiTheme="minorHAnsi" w:cstheme="minorHAnsi"/>
          <w:sz w:val="22"/>
          <w:szCs w:val="22"/>
        </w:rPr>
      </w:pPr>
    </w:p>
    <w:p w14:paraId="5178D8F4" w14:textId="77777777" w:rsidR="006733B1" w:rsidRDefault="001C3759" w:rsidP="006733B1">
      <w:pPr>
        <w:pStyle w:val="Prrafodelista"/>
        <w:numPr>
          <w:ilvl w:val="0"/>
          <w:numId w:val="28"/>
        </w:numPr>
        <w:ind w:left="0" w:right="49" w:firstLine="0"/>
        <w:jc w:val="both"/>
        <w:rPr>
          <w:rFonts w:asciiTheme="minorHAnsi" w:hAnsiTheme="minorHAnsi" w:cstheme="minorHAnsi"/>
          <w:sz w:val="22"/>
          <w:szCs w:val="22"/>
        </w:rPr>
      </w:pPr>
      <w:r w:rsidRPr="004D6114">
        <w:rPr>
          <w:rFonts w:asciiTheme="minorHAnsi" w:hAnsiTheme="minorHAnsi" w:cstheme="minorHAnsi"/>
          <w:b/>
          <w:sz w:val="22"/>
          <w:szCs w:val="22"/>
        </w:rPr>
        <w:t>GESTIÓ</w:t>
      </w:r>
      <w:r w:rsidR="00B748DB" w:rsidRPr="004D6114">
        <w:rPr>
          <w:rFonts w:asciiTheme="minorHAnsi" w:hAnsiTheme="minorHAnsi" w:cstheme="minorHAnsi"/>
          <w:b/>
          <w:sz w:val="22"/>
          <w:szCs w:val="22"/>
        </w:rPr>
        <w:t>N DOCUMENTAL</w:t>
      </w:r>
      <w:r w:rsidR="00B748DB" w:rsidRPr="004D6114">
        <w:rPr>
          <w:rFonts w:asciiTheme="minorHAnsi" w:hAnsiTheme="minorHAnsi" w:cstheme="minorHAnsi"/>
          <w:sz w:val="22"/>
          <w:szCs w:val="22"/>
        </w:rPr>
        <w:t xml:space="preserve">. </w:t>
      </w:r>
    </w:p>
    <w:p w14:paraId="2AA6A928" w14:textId="77777777" w:rsidR="006733B1" w:rsidRDefault="006733B1" w:rsidP="006733B1">
      <w:pPr>
        <w:pStyle w:val="Prrafodelista"/>
        <w:ind w:left="0" w:right="49"/>
        <w:jc w:val="both"/>
        <w:rPr>
          <w:rFonts w:asciiTheme="minorHAnsi" w:hAnsiTheme="minorHAnsi" w:cstheme="minorHAnsi"/>
          <w:b/>
          <w:sz w:val="22"/>
          <w:szCs w:val="22"/>
        </w:rPr>
      </w:pPr>
    </w:p>
    <w:p w14:paraId="6EAB8E54" w14:textId="77777777" w:rsidR="006733B1" w:rsidRDefault="006733B1" w:rsidP="006733B1">
      <w:pPr>
        <w:pStyle w:val="Prrafodelista"/>
        <w:ind w:left="0" w:right="49"/>
        <w:jc w:val="both"/>
        <w:rPr>
          <w:rFonts w:asciiTheme="minorHAnsi" w:hAnsiTheme="minorHAnsi" w:cstheme="minorHAnsi"/>
          <w:b/>
          <w:sz w:val="22"/>
          <w:szCs w:val="22"/>
        </w:rPr>
      </w:pPr>
    </w:p>
    <w:tbl>
      <w:tblPr>
        <w:tblStyle w:val="Tablaconcuadrcula"/>
        <w:tblW w:w="0" w:type="auto"/>
        <w:tblLook w:val="04A0" w:firstRow="1" w:lastRow="0" w:firstColumn="1" w:lastColumn="0" w:noHBand="0" w:noVBand="1"/>
      </w:tblPr>
      <w:tblGrid>
        <w:gridCol w:w="675"/>
        <w:gridCol w:w="7545"/>
      </w:tblGrid>
      <w:tr w:rsidR="006733B1" w14:paraId="50AF2E1A" w14:textId="77777777" w:rsidTr="00E21DA2">
        <w:tc>
          <w:tcPr>
            <w:tcW w:w="675" w:type="dxa"/>
          </w:tcPr>
          <w:p w14:paraId="1C3E5EE5" w14:textId="77777777" w:rsidR="006733B1" w:rsidRDefault="006733B1" w:rsidP="00E21DA2">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1</w:t>
            </w:r>
          </w:p>
        </w:tc>
        <w:tc>
          <w:tcPr>
            <w:tcW w:w="7545" w:type="dxa"/>
          </w:tcPr>
          <w:p w14:paraId="1FCB2DF7" w14:textId="6FC0099C" w:rsidR="006733B1" w:rsidRDefault="006733B1" w:rsidP="00E21DA2">
            <w:pPr>
              <w:pStyle w:val="Prrafodelista"/>
              <w:ind w:left="0" w:right="49"/>
              <w:jc w:val="both"/>
              <w:rPr>
                <w:rFonts w:asciiTheme="minorHAnsi" w:hAnsiTheme="minorHAnsi" w:cstheme="minorHAnsi"/>
                <w:sz w:val="22"/>
                <w:szCs w:val="22"/>
              </w:rPr>
            </w:pPr>
            <w:r w:rsidRPr="006733B1">
              <w:rPr>
                <w:rFonts w:asciiTheme="minorHAnsi" w:hAnsiTheme="minorHAnsi" w:cstheme="minorHAnsi"/>
                <w:sz w:val="22"/>
                <w:szCs w:val="22"/>
              </w:rPr>
              <w:t xml:space="preserve">Se lleva un brochare donde se tiene toda la información del SIGMA y logro evidenciar la trazabilidad relacionada con las acciones </w:t>
            </w:r>
            <w:r>
              <w:rPr>
                <w:rFonts w:asciiTheme="minorHAnsi" w:hAnsiTheme="minorHAnsi" w:cstheme="minorHAnsi"/>
                <w:sz w:val="22"/>
                <w:szCs w:val="22"/>
              </w:rPr>
              <w:t>de mejora que se han realizado.</w:t>
            </w:r>
          </w:p>
        </w:tc>
      </w:tr>
    </w:tbl>
    <w:p w14:paraId="56B431E8" w14:textId="77777777" w:rsidR="006733B1" w:rsidRDefault="006733B1" w:rsidP="006733B1">
      <w:pPr>
        <w:pStyle w:val="Prrafodelista"/>
        <w:ind w:left="0" w:right="49"/>
        <w:jc w:val="both"/>
        <w:rPr>
          <w:rFonts w:asciiTheme="minorHAnsi" w:hAnsiTheme="minorHAnsi" w:cstheme="minorHAnsi"/>
          <w:b/>
          <w:sz w:val="22"/>
          <w:szCs w:val="22"/>
        </w:rPr>
      </w:pPr>
    </w:p>
    <w:p w14:paraId="4680150A" w14:textId="77777777" w:rsidR="006733B1" w:rsidRDefault="006733B1" w:rsidP="006733B1">
      <w:pPr>
        <w:pStyle w:val="Prrafodelista"/>
        <w:ind w:left="0" w:right="49"/>
        <w:jc w:val="both"/>
        <w:rPr>
          <w:rFonts w:asciiTheme="minorHAnsi" w:hAnsiTheme="minorHAnsi" w:cstheme="minorHAnsi"/>
          <w:b/>
          <w:sz w:val="22"/>
          <w:szCs w:val="22"/>
        </w:rPr>
      </w:pPr>
    </w:p>
    <w:p w14:paraId="421D50AA" w14:textId="1E2E4AA4" w:rsidR="00B748DB" w:rsidRPr="004D6114" w:rsidRDefault="00B748DB" w:rsidP="006733B1">
      <w:pPr>
        <w:ind w:right="49"/>
        <w:jc w:val="center"/>
        <w:rPr>
          <w:rFonts w:asciiTheme="minorHAnsi" w:hAnsiTheme="minorHAnsi" w:cstheme="minorHAnsi"/>
          <w:b/>
          <w:sz w:val="22"/>
          <w:szCs w:val="22"/>
          <w:u w:val="single"/>
        </w:rPr>
      </w:pPr>
      <w:r w:rsidRPr="004D6114">
        <w:rPr>
          <w:rFonts w:asciiTheme="minorHAnsi" w:hAnsiTheme="minorHAnsi" w:cstheme="minorHAnsi"/>
          <w:b/>
          <w:sz w:val="22"/>
          <w:szCs w:val="22"/>
          <w:u w:val="single"/>
        </w:rPr>
        <w:t>OPORTUNIDAD DE MEJORA.</w:t>
      </w:r>
    </w:p>
    <w:p w14:paraId="79AC63D2" w14:textId="77777777" w:rsidR="00B748DB" w:rsidRDefault="00B748DB" w:rsidP="00B748DB">
      <w:pPr>
        <w:ind w:right="49"/>
        <w:rPr>
          <w:rFonts w:asciiTheme="minorHAnsi" w:hAnsiTheme="minorHAnsi" w:cstheme="minorHAnsi"/>
          <w:sz w:val="22"/>
          <w:szCs w:val="22"/>
        </w:rPr>
      </w:pPr>
    </w:p>
    <w:p w14:paraId="3AB40975" w14:textId="77777777" w:rsidR="006733B1" w:rsidRPr="004D6114" w:rsidRDefault="006733B1" w:rsidP="00B748DB">
      <w:pPr>
        <w:ind w:right="49"/>
        <w:rPr>
          <w:rFonts w:asciiTheme="minorHAnsi" w:hAnsiTheme="minorHAnsi" w:cstheme="minorHAnsi"/>
          <w:sz w:val="22"/>
          <w:szCs w:val="22"/>
        </w:rPr>
      </w:pPr>
    </w:p>
    <w:p w14:paraId="3BDCE966" w14:textId="77777777" w:rsidR="00F66530" w:rsidRDefault="00B748DB" w:rsidP="00B748DB">
      <w:pPr>
        <w:ind w:right="49"/>
        <w:jc w:val="both"/>
        <w:rPr>
          <w:rFonts w:asciiTheme="minorHAnsi" w:hAnsiTheme="minorHAnsi" w:cstheme="minorHAnsi"/>
          <w:sz w:val="22"/>
          <w:szCs w:val="22"/>
        </w:rPr>
      </w:pPr>
      <w:r w:rsidRPr="004D6114">
        <w:rPr>
          <w:rFonts w:asciiTheme="minorHAnsi" w:hAnsiTheme="minorHAnsi" w:cstheme="minorHAnsi"/>
          <w:b/>
          <w:bCs/>
          <w:sz w:val="22"/>
          <w:szCs w:val="22"/>
        </w:rPr>
        <w:t xml:space="preserve">i). </w:t>
      </w:r>
      <w:r w:rsidR="006A13F0" w:rsidRPr="004D6114">
        <w:rPr>
          <w:rFonts w:asciiTheme="minorHAnsi" w:hAnsiTheme="minorHAnsi" w:cstheme="minorHAnsi"/>
          <w:b/>
          <w:bCs/>
          <w:sz w:val="22"/>
          <w:szCs w:val="22"/>
        </w:rPr>
        <w:t>ADMINISTRACIÓN DE JUSTICIA ORDINARIA: FAMILIA, PENAL, CIVIL, LABORAL</w:t>
      </w:r>
      <w:r w:rsidRPr="004D6114">
        <w:rPr>
          <w:rFonts w:asciiTheme="minorHAnsi" w:hAnsiTheme="minorHAnsi" w:cstheme="minorHAnsi"/>
          <w:sz w:val="22"/>
          <w:szCs w:val="22"/>
        </w:rPr>
        <w:t xml:space="preserve">: </w:t>
      </w:r>
    </w:p>
    <w:p w14:paraId="1280BBA2" w14:textId="77777777" w:rsidR="00F66530" w:rsidRDefault="00F66530" w:rsidP="00B748DB">
      <w:pPr>
        <w:ind w:right="49"/>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675"/>
        <w:gridCol w:w="7545"/>
      </w:tblGrid>
      <w:tr w:rsidR="00F66530" w14:paraId="2ECC1C4F" w14:textId="77777777" w:rsidTr="00E21DA2">
        <w:tc>
          <w:tcPr>
            <w:tcW w:w="675" w:type="dxa"/>
          </w:tcPr>
          <w:p w14:paraId="189FDD48" w14:textId="77777777" w:rsidR="00F66530" w:rsidRDefault="00F66530" w:rsidP="00E21DA2">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1</w:t>
            </w:r>
          </w:p>
        </w:tc>
        <w:tc>
          <w:tcPr>
            <w:tcW w:w="7545" w:type="dxa"/>
          </w:tcPr>
          <w:p w14:paraId="47F8CC8D" w14:textId="0A8C9634" w:rsidR="00F66530" w:rsidRDefault="00F66530" w:rsidP="00F66530">
            <w:pPr>
              <w:pStyle w:val="Prrafodelista"/>
              <w:ind w:left="0" w:right="49"/>
              <w:jc w:val="both"/>
              <w:rPr>
                <w:rFonts w:asciiTheme="minorHAnsi" w:hAnsiTheme="minorHAnsi" w:cstheme="minorHAnsi"/>
                <w:sz w:val="22"/>
                <w:szCs w:val="22"/>
              </w:rPr>
            </w:pPr>
            <w:r w:rsidRPr="004D6114">
              <w:rPr>
                <w:rFonts w:asciiTheme="minorHAnsi" w:hAnsiTheme="minorHAnsi" w:cstheme="minorHAnsi"/>
                <w:sz w:val="22"/>
                <w:szCs w:val="22"/>
              </w:rPr>
              <w:t>Como quiera que existe un proceso de planeación de audiencias, se recomienda que se fije en la cartelera del Palacio</w:t>
            </w:r>
            <w:r>
              <w:rPr>
                <w:rFonts w:asciiTheme="minorHAnsi" w:hAnsiTheme="minorHAnsi" w:cstheme="minorHAnsi"/>
                <w:sz w:val="22"/>
                <w:szCs w:val="22"/>
              </w:rPr>
              <w:t>,</w:t>
            </w:r>
            <w:r w:rsidRPr="004D6114">
              <w:rPr>
                <w:rFonts w:asciiTheme="minorHAnsi" w:hAnsiTheme="minorHAnsi" w:cstheme="minorHAnsi"/>
                <w:sz w:val="22"/>
                <w:szCs w:val="22"/>
              </w:rPr>
              <w:t xml:space="preserve"> la Planeación realizada por el Juez con el fin de que los usuarios externos, conozcan con antelación la planeación del mismo, con el fin de visibilizar la gestión que realizan los juzgados.</w:t>
            </w:r>
          </w:p>
        </w:tc>
      </w:tr>
      <w:tr w:rsidR="00F66530" w14:paraId="2DD19B56" w14:textId="77777777" w:rsidTr="00E21DA2">
        <w:tc>
          <w:tcPr>
            <w:tcW w:w="675" w:type="dxa"/>
          </w:tcPr>
          <w:p w14:paraId="737AD39E" w14:textId="5D4100C4" w:rsidR="00F66530" w:rsidRDefault="00F66530" w:rsidP="00E21DA2">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2</w:t>
            </w:r>
          </w:p>
        </w:tc>
        <w:tc>
          <w:tcPr>
            <w:tcW w:w="7545" w:type="dxa"/>
          </w:tcPr>
          <w:p w14:paraId="4A154A56" w14:textId="4019114A" w:rsidR="00F66530" w:rsidRPr="00F66530" w:rsidRDefault="00F66530" w:rsidP="00F66530">
            <w:pPr>
              <w:ind w:right="49"/>
              <w:jc w:val="both"/>
              <w:rPr>
                <w:rFonts w:asciiTheme="minorHAnsi" w:hAnsiTheme="minorHAnsi" w:cstheme="minorHAnsi"/>
                <w:sz w:val="22"/>
                <w:szCs w:val="22"/>
              </w:rPr>
            </w:pPr>
            <w:r w:rsidRPr="004D6114">
              <w:rPr>
                <w:rFonts w:asciiTheme="minorHAnsi" w:hAnsiTheme="minorHAnsi" w:cstheme="minorHAnsi"/>
                <w:sz w:val="22"/>
                <w:szCs w:val="22"/>
              </w:rPr>
              <w:t>Se propone que se haga una campaña de sensibilización para que los usuarios externos diligencie</w:t>
            </w:r>
            <w:r>
              <w:rPr>
                <w:rFonts w:asciiTheme="minorHAnsi" w:hAnsiTheme="minorHAnsi" w:cstheme="minorHAnsi"/>
                <w:sz w:val="22"/>
                <w:szCs w:val="22"/>
              </w:rPr>
              <w:t>n  la encuesta de satisfacción.</w:t>
            </w:r>
          </w:p>
        </w:tc>
      </w:tr>
    </w:tbl>
    <w:p w14:paraId="3FE6E9B0" w14:textId="77777777" w:rsidR="00F66530" w:rsidRDefault="00F66530" w:rsidP="00B748DB">
      <w:pPr>
        <w:ind w:right="49"/>
        <w:jc w:val="both"/>
        <w:rPr>
          <w:rFonts w:asciiTheme="minorHAnsi" w:hAnsiTheme="minorHAnsi" w:cstheme="minorHAnsi"/>
          <w:sz w:val="22"/>
          <w:szCs w:val="22"/>
        </w:rPr>
      </w:pPr>
    </w:p>
    <w:p w14:paraId="3AB0F2C0" w14:textId="77777777" w:rsidR="00B748DB" w:rsidRPr="004D6114" w:rsidRDefault="00B748DB" w:rsidP="00B748DB">
      <w:pPr>
        <w:ind w:right="49"/>
        <w:jc w:val="both"/>
        <w:rPr>
          <w:rFonts w:asciiTheme="minorHAnsi" w:hAnsiTheme="minorHAnsi" w:cstheme="minorHAnsi"/>
          <w:sz w:val="22"/>
          <w:szCs w:val="22"/>
        </w:rPr>
      </w:pPr>
    </w:p>
    <w:p w14:paraId="1CB91B7A" w14:textId="77777777" w:rsidR="00F66530" w:rsidRDefault="00B748DB" w:rsidP="00B748DB">
      <w:pPr>
        <w:ind w:right="49"/>
        <w:jc w:val="both"/>
        <w:rPr>
          <w:rFonts w:asciiTheme="minorHAnsi" w:hAnsiTheme="minorHAnsi" w:cstheme="minorHAnsi"/>
          <w:sz w:val="22"/>
          <w:szCs w:val="22"/>
        </w:rPr>
      </w:pPr>
      <w:r w:rsidRPr="004D6114">
        <w:rPr>
          <w:rFonts w:asciiTheme="minorHAnsi" w:hAnsiTheme="minorHAnsi" w:cstheme="minorHAnsi"/>
          <w:b/>
          <w:sz w:val="22"/>
          <w:szCs w:val="22"/>
        </w:rPr>
        <w:t>ii)</w:t>
      </w:r>
      <w:r w:rsidR="001C3759" w:rsidRPr="004D6114">
        <w:rPr>
          <w:rFonts w:asciiTheme="minorHAnsi" w:hAnsiTheme="minorHAnsi" w:cstheme="minorHAnsi"/>
          <w:sz w:val="22"/>
          <w:szCs w:val="22"/>
        </w:rPr>
        <w:t xml:space="preserve"> </w:t>
      </w:r>
      <w:r w:rsidR="001C3759" w:rsidRPr="004D6114">
        <w:rPr>
          <w:rFonts w:asciiTheme="minorHAnsi" w:hAnsiTheme="minorHAnsi" w:cstheme="minorHAnsi"/>
          <w:b/>
          <w:sz w:val="22"/>
          <w:szCs w:val="22"/>
        </w:rPr>
        <w:t>GESTIÓ</w:t>
      </w:r>
      <w:r w:rsidRPr="004D6114">
        <w:rPr>
          <w:rFonts w:asciiTheme="minorHAnsi" w:hAnsiTheme="minorHAnsi" w:cstheme="minorHAnsi"/>
          <w:b/>
          <w:sz w:val="22"/>
          <w:szCs w:val="22"/>
        </w:rPr>
        <w:t>N DOCUMENTAL</w:t>
      </w:r>
      <w:r w:rsidRPr="004D6114">
        <w:rPr>
          <w:rFonts w:asciiTheme="minorHAnsi" w:hAnsiTheme="minorHAnsi" w:cstheme="minorHAnsi"/>
          <w:sz w:val="22"/>
          <w:szCs w:val="22"/>
        </w:rPr>
        <w:t xml:space="preserve">. </w:t>
      </w:r>
    </w:p>
    <w:p w14:paraId="6BE50F68" w14:textId="77777777" w:rsidR="00F66530" w:rsidRDefault="00F66530" w:rsidP="00B748DB">
      <w:pPr>
        <w:ind w:right="49"/>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675"/>
        <w:gridCol w:w="7545"/>
      </w:tblGrid>
      <w:tr w:rsidR="00F66530" w14:paraId="4C46BAB9" w14:textId="77777777" w:rsidTr="00E21DA2">
        <w:tc>
          <w:tcPr>
            <w:tcW w:w="675" w:type="dxa"/>
          </w:tcPr>
          <w:p w14:paraId="289AA888" w14:textId="77777777" w:rsidR="00F66530" w:rsidRDefault="00F66530" w:rsidP="00E21DA2">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1</w:t>
            </w:r>
          </w:p>
        </w:tc>
        <w:tc>
          <w:tcPr>
            <w:tcW w:w="7545" w:type="dxa"/>
          </w:tcPr>
          <w:p w14:paraId="50404292" w14:textId="20197E72" w:rsidR="00F66530" w:rsidRPr="00F66530" w:rsidRDefault="00F66530" w:rsidP="00F66530">
            <w:pPr>
              <w:ind w:right="49"/>
              <w:jc w:val="both"/>
              <w:rPr>
                <w:rFonts w:asciiTheme="minorHAnsi" w:hAnsiTheme="minorHAnsi" w:cstheme="minorHAnsi"/>
                <w:sz w:val="22"/>
                <w:szCs w:val="22"/>
              </w:rPr>
            </w:pPr>
            <w:r w:rsidRPr="004D6114">
              <w:rPr>
                <w:rFonts w:asciiTheme="minorHAnsi" w:hAnsiTheme="minorHAnsi" w:cstheme="minorHAnsi"/>
                <w:sz w:val="22"/>
                <w:szCs w:val="22"/>
              </w:rPr>
              <w:t>Se recomienda que la encuesta de satisfacción caracte</w:t>
            </w:r>
            <w:r>
              <w:rPr>
                <w:rFonts w:asciiTheme="minorHAnsi" w:hAnsiTheme="minorHAnsi" w:cstheme="minorHAnsi"/>
                <w:sz w:val="22"/>
                <w:szCs w:val="22"/>
              </w:rPr>
              <w:t xml:space="preserve">rice cada uno de los </w:t>
            </w:r>
            <w:r>
              <w:rPr>
                <w:rFonts w:asciiTheme="minorHAnsi" w:hAnsiTheme="minorHAnsi" w:cstheme="minorHAnsi"/>
                <w:sz w:val="22"/>
                <w:szCs w:val="22"/>
              </w:rPr>
              <w:lastRenderedPageBreak/>
              <w:t xml:space="preserve">despacho. </w:t>
            </w:r>
          </w:p>
        </w:tc>
      </w:tr>
      <w:tr w:rsidR="00F66530" w14:paraId="3391FBD0" w14:textId="77777777" w:rsidTr="00E21DA2">
        <w:tc>
          <w:tcPr>
            <w:tcW w:w="675" w:type="dxa"/>
          </w:tcPr>
          <w:p w14:paraId="50762352" w14:textId="77777777" w:rsidR="00F66530" w:rsidRDefault="00F66530" w:rsidP="00E21DA2">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lastRenderedPageBreak/>
              <w:t>2</w:t>
            </w:r>
          </w:p>
        </w:tc>
        <w:tc>
          <w:tcPr>
            <w:tcW w:w="7545" w:type="dxa"/>
          </w:tcPr>
          <w:p w14:paraId="5F35F201" w14:textId="044701D6" w:rsidR="00F66530" w:rsidRPr="00F66530" w:rsidRDefault="00F66530" w:rsidP="00F66530">
            <w:pPr>
              <w:ind w:right="49"/>
              <w:rPr>
                <w:rFonts w:asciiTheme="minorHAnsi" w:hAnsiTheme="minorHAnsi" w:cstheme="minorHAnsi"/>
                <w:sz w:val="22"/>
                <w:szCs w:val="22"/>
              </w:rPr>
            </w:pPr>
            <w:r w:rsidRPr="004D6114">
              <w:rPr>
                <w:rFonts w:asciiTheme="minorHAnsi" w:hAnsiTheme="minorHAnsi" w:cstheme="minorHAnsi"/>
                <w:sz w:val="22"/>
                <w:szCs w:val="22"/>
              </w:rPr>
              <w:t>Que en el mapa de riesgos se tengan present</w:t>
            </w:r>
            <w:r>
              <w:rPr>
                <w:rFonts w:asciiTheme="minorHAnsi" w:hAnsiTheme="minorHAnsi" w:cstheme="minorHAnsi"/>
                <w:sz w:val="22"/>
                <w:szCs w:val="22"/>
              </w:rPr>
              <w:t xml:space="preserve">e los riesgos anticorrupción. </w:t>
            </w:r>
          </w:p>
        </w:tc>
      </w:tr>
      <w:tr w:rsidR="00F66530" w14:paraId="4A99AB22" w14:textId="77777777" w:rsidTr="00E21DA2">
        <w:tc>
          <w:tcPr>
            <w:tcW w:w="675" w:type="dxa"/>
          </w:tcPr>
          <w:p w14:paraId="0652841B" w14:textId="331E10FC" w:rsidR="00F66530" w:rsidRPr="00F66530" w:rsidRDefault="00F66530" w:rsidP="00E21DA2">
            <w:pPr>
              <w:pStyle w:val="Prrafodelista"/>
              <w:ind w:left="0" w:right="49"/>
              <w:jc w:val="center"/>
              <w:rPr>
                <w:rFonts w:asciiTheme="minorHAnsi" w:hAnsiTheme="minorHAnsi" w:cstheme="minorHAnsi"/>
                <w:sz w:val="22"/>
                <w:szCs w:val="22"/>
                <w:lang w:val="es-CO"/>
              </w:rPr>
            </w:pPr>
            <w:r>
              <w:rPr>
                <w:rFonts w:asciiTheme="minorHAnsi" w:hAnsiTheme="minorHAnsi" w:cstheme="minorHAnsi"/>
                <w:sz w:val="22"/>
                <w:szCs w:val="22"/>
                <w:lang w:val="es-CO"/>
              </w:rPr>
              <w:t>3</w:t>
            </w:r>
          </w:p>
        </w:tc>
        <w:tc>
          <w:tcPr>
            <w:tcW w:w="7545" w:type="dxa"/>
          </w:tcPr>
          <w:p w14:paraId="26A2B22A" w14:textId="44459FFD" w:rsidR="00F66530" w:rsidRPr="004D6114" w:rsidRDefault="00F66530" w:rsidP="00F66530">
            <w:pPr>
              <w:ind w:right="49"/>
              <w:rPr>
                <w:rFonts w:asciiTheme="minorHAnsi" w:hAnsiTheme="minorHAnsi" w:cstheme="minorHAnsi"/>
                <w:sz w:val="22"/>
                <w:szCs w:val="22"/>
              </w:rPr>
            </w:pPr>
            <w:r w:rsidRPr="004D6114">
              <w:rPr>
                <w:rFonts w:asciiTheme="minorHAnsi" w:hAnsiTheme="minorHAnsi" w:cstheme="minorHAnsi"/>
                <w:sz w:val="22"/>
                <w:szCs w:val="22"/>
              </w:rPr>
              <w:t>Se recomienda levantar los procedimientos, teniendo en cuenta que en el SIG se tiene un mismo formato la caracterización y los procedimientos.</w:t>
            </w:r>
          </w:p>
        </w:tc>
      </w:tr>
      <w:tr w:rsidR="00F66530" w14:paraId="7BE2E7AF" w14:textId="77777777" w:rsidTr="00E21DA2">
        <w:tc>
          <w:tcPr>
            <w:tcW w:w="675" w:type="dxa"/>
          </w:tcPr>
          <w:p w14:paraId="3F92A65E" w14:textId="4ADF1424" w:rsidR="00F66530" w:rsidRDefault="00F66530" w:rsidP="00E21DA2">
            <w:pPr>
              <w:pStyle w:val="Prrafodelista"/>
              <w:ind w:left="0" w:right="49"/>
              <w:jc w:val="center"/>
              <w:rPr>
                <w:rFonts w:asciiTheme="minorHAnsi" w:hAnsiTheme="minorHAnsi" w:cstheme="minorHAnsi"/>
                <w:sz w:val="22"/>
                <w:szCs w:val="22"/>
                <w:lang w:val="es-CO"/>
              </w:rPr>
            </w:pPr>
            <w:r>
              <w:rPr>
                <w:rFonts w:asciiTheme="minorHAnsi" w:hAnsiTheme="minorHAnsi" w:cstheme="minorHAnsi"/>
                <w:sz w:val="22"/>
                <w:szCs w:val="22"/>
                <w:lang w:val="es-CO"/>
              </w:rPr>
              <w:t>4</w:t>
            </w:r>
          </w:p>
        </w:tc>
        <w:tc>
          <w:tcPr>
            <w:tcW w:w="7545" w:type="dxa"/>
          </w:tcPr>
          <w:p w14:paraId="78053C30" w14:textId="5762485D" w:rsidR="00F66530" w:rsidRPr="004D6114" w:rsidRDefault="00F66530" w:rsidP="00F66530">
            <w:pPr>
              <w:ind w:right="49"/>
              <w:rPr>
                <w:rFonts w:asciiTheme="minorHAnsi" w:hAnsiTheme="minorHAnsi" w:cstheme="minorHAnsi"/>
                <w:sz w:val="22"/>
                <w:szCs w:val="22"/>
              </w:rPr>
            </w:pPr>
            <w:r w:rsidRPr="004D6114">
              <w:rPr>
                <w:rFonts w:asciiTheme="minorHAnsi" w:hAnsiTheme="minorHAnsi" w:cstheme="minorHAnsi"/>
                <w:sz w:val="22"/>
                <w:szCs w:val="22"/>
              </w:rPr>
              <w:t>Se recomienda que haya un proceso de acompañamiento y seguimiento por parte del nivel central con el fin de fortalezca el buen trabajo que se viene realizando en los Juzgados.</w:t>
            </w:r>
          </w:p>
        </w:tc>
      </w:tr>
    </w:tbl>
    <w:p w14:paraId="4D8CF221" w14:textId="77777777" w:rsidR="00F66530" w:rsidRDefault="00F66530" w:rsidP="00B748DB">
      <w:pPr>
        <w:ind w:right="49"/>
        <w:jc w:val="both"/>
        <w:rPr>
          <w:rFonts w:asciiTheme="minorHAnsi" w:hAnsiTheme="minorHAnsi" w:cstheme="minorHAnsi"/>
          <w:sz w:val="22"/>
          <w:szCs w:val="22"/>
        </w:rPr>
      </w:pPr>
    </w:p>
    <w:p w14:paraId="5A555E02" w14:textId="77777777" w:rsidR="000716BE" w:rsidRPr="004D6114" w:rsidRDefault="000716BE" w:rsidP="00B748DB">
      <w:pPr>
        <w:ind w:right="49"/>
        <w:rPr>
          <w:rFonts w:asciiTheme="minorHAnsi" w:hAnsiTheme="minorHAnsi" w:cstheme="minorHAnsi"/>
          <w:sz w:val="22"/>
          <w:szCs w:val="22"/>
        </w:rPr>
      </w:pPr>
    </w:p>
    <w:p w14:paraId="707EF272" w14:textId="77777777" w:rsidR="00F66530" w:rsidRDefault="00B748DB" w:rsidP="00B748DB">
      <w:pPr>
        <w:ind w:right="49"/>
        <w:jc w:val="both"/>
        <w:rPr>
          <w:rFonts w:asciiTheme="minorHAnsi" w:hAnsiTheme="minorHAnsi" w:cstheme="minorHAnsi"/>
          <w:sz w:val="22"/>
          <w:szCs w:val="22"/>
        </w:rPr>
      </w:pPr>
      <w:r w:rsidRPr="004D6114">
        <w:rPr>
          <w:rFonts w:asciiTheme="minorHAnsi" w:hAnsiTheme="minorHAnsi" w:cstheme="minorHAnsi"/>
          <w:b/>
          <w:sz w:val="22"/>
          <w:szCs w:val="22"/>
          <w:u w:val="single"/>
        </w:rPr>
        <w:t>NO CONFORMIDADES</w:t>
      </w:r>
      <w:r w:rsidRPr="004D6114">
        <w:rPr>
          <w:rFonts w:asciiTheme="minorHAnsi" w:hAnsiTheme="minorHAnsi" w:cstheme="minorHAnsi"/>
          <w:sz w:val="22"/>
          <w:szCs w:val="22"/>
        </w:rPr>
        <w:t xml:space="preserve">: </w:t>
      </w:r>
    </w:p>
    <w:p w14:paraId="0549F060" w14:textId="77777777" w:rsidR="00F66530" w:rsidRDefault="00F66530" w:rsidP="00B748DB">
      <w:pPr>
        <w:ind w:right="49"/>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8220"/>
      </w:tblGrid>
      <w:tr w:rsidR="00F66530" w14:paraId="6667A720" w14:textId="77777777" w:rsidTr="00F66530">
        <w:tc>
          <w:tcPr>
            <w:tcW w:w="8220" w:type="dxa"/>
          </w:tcPr>
          <w:p w14:paraId="14C1B5C9" w14:textId="31835EED" w:rsidR="00F66530" w:rsidRDefault="00F66530" w:rsidP="00F66530">
            <w:pPr>
              <w:ind w:right="49"/>
              <w:jc w:val="center"/>
              <w:rPr>
                <w:rFonts w:asciiTheme="minorHAnsi" w:hAnsiTheme="minorHAnsi" w:cstheme="minorHAnsi"/>
                <w:sz w:val="22"/>
                <w:szCs w:val="22"/>
              </w:rPr>
            </w:pPr>
            <w:r>
              <w:rPr>
                <w:rFonts w:asciiTheme="minorHAnsi" w:hAnsiTheme="minorHAnsi" w:cstheme="minorHAnsi"/>
                <w:sz w:val="22"/>
                <w:szCs w:val="22"/>
              </w:rPr>
              <w:t>NINGUNA</w:t>
            </w:r>
          </w:p>
        </w:tc>
      </w:tr>
    </w:tbl>
    <w:p w14:paraId="17DD7DF2" w14:textId="77777777" w:rsidR="00F66530" w:rsidRDefault="00F66530" w:rsidP="00B748DB">
      <w:pPr>
        <w:ind w:right="49"/>
        <w:jc w:val="both"/>
        <w:rPr>
          <w:rFonts w:asciiTheme="minorHAnsi" w:hAnsiTheme="minorHAnsi" w:cstheme="minorHAnsi"/>
          <w:sz w:val="22"/>
          <w:szCs w:val="22"/>
        </w:rPr>
      </w:pPr>
    </w:p>
    <w:p w14:paraId="10B737F5" w14:textId="77777777" w:rsidR="00B748DB" w:rsidRPr="004D6114" w:rsidRDefault="00B748DB" w:rsidP="00B748DB">
      <w:pPr>
        <w:ind w:right="49"/>
        <w:rPr>
          <w:rFonts w:asciiTheme="minorHAnsi" w:hAnsiTheme="minorHAnsi" w:cstheme="minorHAnsi"/>
          <w:sz w:val="22"/>
          <w:szCs w:val="22"/>
        </w:rPr>
      </w:pPr>
    </w:p>
    <w:p w14:paraId="5FEA67A7" w14:textId="27356A35" w:rsidR="00B748DB" w:rsidRDefault="00B748DB" w:rsidP="00F66530">
      <w:pPr>
        <w:ind w:right="49"/>
        <w:jc w:val="center"/>
        <w:rPr>
          <w:rFonts w:asciiTheme="minorHAnsi" w:hAnsiTheme="minorHAnsi" w:cstheme="minorHAnsi"/>
          <w:sz w:val="22"/>
          <w:szCs w:val="22"/>
        </w:rPr>
      </w:pPr>
      <w:r w:rsidRPr="004D6114">
        <w:rPr>
          <w:rFonts w:asciiTheme="minorHAnsi" w:hAnsiTheme="minorHAnsi" w:cstheme="minorHAnsi"/>
          <w:b/>
          <w:sz w:val="22"/>
          <w:szCs w:val="22"/>
          <w:u w:val="single"/>
        </w:rPr>
        <w:t>CONCLUSIONES</w:t>
      </w:r>
      <w:r w:rsidRPr="004D6114">
        <w:rPr>
          <w:rFonts w:asciiTheme="minorHAnsi" w:hAnsiTheme="minorHAnsi" w:cstheme="minorHAnsi"/>
          <w:sz w:val="22"/>
          <w:szCs w:val="22"/>
        </w:rPr>
        <w:t>:</w:t>
      </w:r>
    </w:p>
    <w:p w14:paraId="576D78B4" w14:textId="77777777" w:rsidR="00F66530" w:rsidRPr="004D6114" w:rsidRDefault="00F66530" w:rsidP="00F66530">
      <w:pPr>
        <w:ind w:right="49"/>
        <w:jc w:val="center"/>
        <w:rPr>
          <w:rFonts w:asciiTheme="minorHAnsi" w:hAnsiTheme="minorHAnsi" w:cstheme="minorHAnsi"/>
          <w:sz w:val="22"/>
          <w:szCs w:val="22"/>
        </w:rPr>
      </w:pPr>
    </w:p>
    <w:p w14:paraId="3E974D9B" w14:textId="77777777" w:rsidR="00B748DB" w:rsidRPr="004D6114" w:rsidRDefault="00B748DB" w:rsidP="00B748DB">
      <w:pPr>
        <w:ind w:right="49"/>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675"/>
        <w:gridCol w:w="7545"/>
      </w:tblGrid>
      <w:tr w:rsidR="00F66530" w14:paraId="73E06656" w14:textId="77777777" w:rsidTr="00E21DA2">
        <w:tc>
          <w:tcPr>
            <w:tcW w:w="675" w:type="dxa"/>
          </w:tcPr>
          <w:p w14:paraId="6C7F6491" w14:textId="77777777" w:rsidR="00F66530" w:rsidRDefault="00F66530" w:rsidP="00E21DA2">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1</w:t>
            </w:r>
          </w:p>
        </w:tc>
        <w:tc>
          <w:tcPr>
            <w:tcW w:w="7545" w:type="dxa"/>
          </w:tcPr>
          <w:p w14:paraId="6E41F852" w14:textId="23A3F101" w:rsidR="00F66530" w:rsidRPr="00F66530" w:rsidRDefault="00F66530" w:rsidP="00E21DA2">
            <w:pPr>
              <w:ind w:right="49"/>
              <w:jc w:val="both"/>
              <w:rPr>
                <w:rFonts w:asciiTheme="minorHAnsi" w:hAnsiTheme="minorHAnsi" w:cstheme="minorHAnsi"/>
                <w:sz w:val="22"/>
                <w:szCs w:val="22"/>
              </w:rPr>
            </w:pPr>
            <w:r w:rsidRPr="004D6114">
              <w:rPr>
                <w:rFonts w:asciiTheme="minorHAnsi" w:hAnsiTheme="minorHAnsi" w:cstheme="minorHAnsi"/>
                <w:sz w:val="22"/>
                <w:szCs w:val="22"/>
              </w:rPr>
              <w:t>Se determina que el sistema no está en riesgo y que en consecuencia se mantiene.</w:t>
            </w:r>
          </w:p>
        </w:tc>
      </w:tr>
      <w:tr w:rsidR="00F66530" w14:paraId="400B0B16" w14:textId="77777777" w:rsidTr="00E21DA2">
        <w:tc>
          <w:tcPr>
            <w:tcW w:w="675" w:type="dxa"/>
          </w:tcPr>
          <w:p w14:paraId="02C2D786" w14:textId="77777777" w:rsidR="00F66530" w:rsidRDefault="00F66530" w:rsidP="00E21DA2">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2</w:t>
            </w:r>
          </w:p>
        </w:tc>
        <w:tc>
          <w:tcPr>
            <w:tcW w:w="7545" w:type="dxa"/>
          </w:tcPr>
          <w:p w14:paraId="07D2E0E9" w14:textId="36466A97" w:rsidR="00F66530" w:rsidRPr="00F66530" w:rsidRDefault="00F66530" w:rsidP="00F66530">
            <w:pPr>
              <w:ind w:right="49"/>
              <w:jc w:val="both"/>
              <w:rPr>
                <w:rFonts w:asciiTheme="minorHAnsi" w:hAnsiTheme="minorHAnsi" w:cstheme="minorHAnsi"/>
                <w:sz w:val="22"/>
                <w:szCs w:val="22"/>
              </w:rPr>
            </w:pPr>
            <w:r w:rsidRPr="004D6114">
              <w:rPr>
                <w:rFonts w:asciiTheme="minorHAnsi" w:hAnsiTheme="minorHAnsi" w:cstheme="minorHAnsi"/>
                <w:sz w:val="22"/>
                <w:szCs w:val="22"/>
              </w:rPr>
              <w:t>Se resalta el liderazgo de la Alta Dirección y el compromiso de los jueces (zas) en el mantenimiento del sistema.</w:t>
            </w:r>
          </w:p>
        </w:tc>
      </w:tr>
      <w:tr w:rsidR="00F66530" w14:paraId="7FB2B887" w14:textId="77777777" w:rsidTr="00E21DA2">
        <w:tc>
          <w:tcPr>
            <w:tcW w:w="675" w:type="dxa"/>
          </w:tcPr>
          <w:p w14:paraId="02B51D8F" w14:textId="77777777" w:rsidR="00F66530" w:rsidRPr="00F66530" w:rsidRDefault="00F66530" w:rsidP="00E21DA2">
            <w:pPr>
              <w:pStyle w:val="Prrafodelista"/>
              <w:ind w:left="0" w:right="49"/>
              <w:jc w:val="center"/>
              <w:rPr>
                <w:rFonts w:asciiTheme="minorHAnsi" w:hAnsiTheme="minorHAnsi" w:cstheme="minorHAnsi"/>
                <w:sz w:val="22"/>
                <w:szCs w:val="22"/>
                <w:lang w:val="es-CO"/>
              </w:rPr>
            </w:pPr>
            <w:r>
              <w:rPr>
                <w:rFonts w:asciiTheme="minorHAnsi" w:hAnsiTheme="minorHAnsi" w:cstheme="minorHAnsi"/>
                <w:sz w:val="22"/>
                <w:szCs w:val="22"/>
                <w:lang w:val="es-CO"/>
              </w:rPr>
              <w:t>3</w:t>
            </w:r>
          </w:p>
        </w:tc>
        <w:tc>
          <w:tcPr>
            <w:tcW w:w="7545" w:type="dxa"/>
          </w:tcPr>
          <w:p w14:paraId="793BA195" w14:textId="324B8F97" w:rsidR="00F66530" w:rsidRPr="004D6114" w:rsidRDefault="00F66530" w:rsidP="00F66530">
            <w:pPr>
              <w:ind w:right="49"/>
              <w:jc w:val="both"/>
              <w:rPr>
                <w:rFonts w:asciiTheme="minorHAnsi" w:hAnsiTheme="minorHAnsi" w:cstheme="minorHAnsi"/>
                <w:sz w:val="22"/>
                <w:szCs w:val="22"/>
              </w:rPr>
            </w:pPr>
            <w:r w:rsidRPr="004D6114">
              <w:rPr>
                <w:rFonts w:asciiTheme="minorHAnsi" w:hAnsiTheme="minorHAnsi" w:cstheme="minorHAnsi"/>
                <w:sz w:val="22"/>
                <w:szCs w:val="22"/>
              </w:rPr>
              <w:t>Se resalta el indeclinable compromiso de la presidenta de la Sala Administrativa, doctora Ángela Stella Duarte.</w:t>
            </w:r>
          </w:p>
        </w:tc>
      </w:tr>
      <w:tr w:rsidR="00F66530" w14:paraId="19C67990" w14:textId="77777777" w:rsidTr="00E21DA2">
        <w:tc>
          <w:tcPr>
            <w:tcW w:w="675" w:type="dxa"/>
          </w:tcPr>
          <w:p w14:paraId="065E1D4A" w14:textId="77777777" w:rsidR="00F66530" w:rsidRDefault="00F66530" w:rsidP="00E21DA2">
            <w:pPr>
              <w:pStyle w:val="Prrafodelista"/>
              <w:ind w:left="0" w:right="49"/>
              <w:jc w:val="center"/>
              <w:rPr>
                <w:rFonts w:asciiTheme="minorHAnsi" w:hAnsiTheme="minorHAnsi" w:cstheme="minorHAnsi"/>
                <w:sz w:val="22"/>
                <w:szCs w:val="22"/>
                <w:lang w:val="es-CO"/>
              </w:rPr>
            </w:pPr>
            <w:r>
              <w:rPr>
                <w:rFonts w:asciiTheme="minorHAnsi" w:hAnsiTheme="minorHAnsi" w:cstheme="minorHAnsi"/>
                <w:sz w:val="22"/>
                <w:szCs w:val="22"/>
                <w:lang w:val="es-CO"/>
              </w:rPr>
              <w:t>4</w:t>
            </w:r>
          </w:p>
        </w:tc>
        <w:tc>
          <w:tcPr>
            <w:tcW w:w="7545" w:type="dxa"/>
          </w:tcPr>
          <w:p w14:paraId="6396584D" w14:textId="2CBC8600" w:rsidR="00F66530" w:rsidRPr="004D6114" w:rsidRDefault="00F66530" w:rsidP="00F66530">
            <w:pPr>
              <w:ind w:right="49"/>
              <w:jc w:val="both"/>
              <w:rPr>
                <w:rFonts w:asciiTheme="minorHAnsi" w:hAnsiTheme="minorHAnsi" w:cstheme="minorHAnsi"/>
                <w:sz w:val="22"/>
                <w:szCs w:val="22"/>
              </w:rPr>
            </w:pPr>
            <w:r w:rsidRPr="004D6114">
              <w:rPr>
                <w:rFonts w:asciiTheme="minorHAnsi" w:hAnsiTheme="minorHAnsi" w:cstheme="minorHAnsi"/>
                <w:sz w:val="22"/>
                <w:szCs w:val="22"/>
              </w:rPr>
              <w:t xml:space="preserve">Se resalta el compromiso de funcionarios y empleados en </w:t>
            </w:r>
            <w:r>
              <w:rPr>
                <w:rFonts w:asciiTheme="minorHAnsi" w:hAnsiTheme="minorHAnsi" w:cstheme="minorHAnsi"/>
                <w:sz w:val="22"/>
                <w:szCs w:val="22"/>
              </w:rPr>
              <w:t>la mejora continua del sistema.</w:t>
            </w:r>
          </w:p>
        </w:tc>
      </w:tr>
    </w:tbl>
    <w:p w14:paraId="47383D0F" w14:textId="77777777" w:rsidR="00F66530" w:rsidRDefault="00F66530" w:rsidP="00B748DB">
      <w:pPr>
        <w:ind w:right="49"/>
        <w:jc w:val="both"/>
        <w:rPr>
          <w:rFonts w:asciiTheme="minorHAnsi" w:hAnsiTheme="minorHAnsi" w:cstheme="minorHAnsi"/>
          <w:sz w:val="22"/>
          <w:szCs w:val="22"/>
        </w:rPr>
      </w:pPr>
    </w:p>
    <w:p w14:paraId="538B3F11" w14:textId="77777777" w:rsidR="00F66530" w:rsidRDefault="00F66530" w:rsidP="00B748DB">
      <w:pPr>
        <w:ind w:right="49"/>
        <w:jc w:val="both"/>
        <w:rPr>
          <w:rFonts w:asciiTheme="minorHAnsi" w:hAnsiTheme="minorHAnsi" w:cstheme="minorHAnsi"/>
          <w:sz w:val="22"/>
          <w:szCs w:val="22"/>
        </w:rPr>
      </w:pPr>
    </w:p>
    <w:p w14:paraId="3DC5FBA4" w14:textId="64748A32" w:rsidR="00630C73" w:rsidRPr="004D6114" w:rsidRDefault="00F15FA1" w:rsidP="0039793C">
      <w:pPr>
        <w:jc w:val="center"/>
        <w:rPr>
          <w:rFonts w:asciiTheme="minorHAnsi" w:hAnsiTheme="minorHAnsi" w:cstheme="minorHAnsi"/>
          <w:b/>
          <w:sz w:val="22"/>
          <w:szCs w:val="22"/>
        </w:rPr>
      </w:pPr>
      <w:r>
        <w:rPr>
          <w:rFonts w:asciiTheme="minorHAnsi" w:hAnsiTheme="minorHAnsi" w:cstheme="minorHAnsi"/>
          <w:b/>
          <w:sz w:val="22"/>
          <w:szCs w:val="22"/>
        </w:rPr>
        <w:t xml:space="preserve">3.3 </w:t>
      </w:r>
      <w:r w:rsidR="00630C73" w:rsidRPr="004D6114">
        <w:rPr>
          <w:rFonts w:asciiTheme="minorHAnsi" w:hAnsiTheme="minorHAnsi" w:cstheme="minorHAnsi"/>
          <w:b/>
          <w:sz w:val="22"/>
          <w:szCs w:val="22"/>
        </w:rPr>
        <w:t>AUDITORIA INTERNA D</w:t>
      </w:r>
      <w:r w:rsidR="006F017D" w:rsidRPr="004D6114">
        <w:rPr>
          <w:rFonts w:asciiTheme="minorHAnsi" w:hAnsiTheme="minorHAnsi" w:cstheme="minorHAnsi"/>
          <w:b/>
          <w:sz w:val="22"/>
          <w:szCs w:val="22"/>
        </w:rPr>
        <w:t>E</w:t>
      </w:r>
      <w:r w:rsidR="00630C73" w:rsidRPr="004D6114">
        <w:rPr>
          <w:rFonts w:asciiTheme="minorHAnsi" w:hAnsiTheme="minorHAnsi" w:cstheme="minorHAnsi"/>
          <w:b/>
          <w:sz w:val="22"/>
          <w:szCs w:val="22"/>
        </w:rPr>
        <w:t xml:space="preserve"> </w:t>
      </w:r>
      <w:r w:rsidR="006F017D" w:rsidRPr="004D6114">
        <w:rPr>
          <w:rFonts w:asciiTheme="minorHAnsi" w:hAnsiTheme="minorHAnsi" w:cstheme="minorHAnsi"/>
          <w:b/>
          <w:sz w:val="22"/>
          <w:szCs w:val="22"/>
        </w:rPr>
        <w:t>CALIDA</w:t>
      </w:r>
      <w:r w:rsidR="00630C73" w:rsidRPr="004D6114">
        <w:rPr>
          <w:rFonts w:asciiTheme="minorHAnsi" w:hAnsiTheme="minorHAnsi" w:cstheme="minorHAnsi"/>
          <w:b/>
          <w:sz w:val="22"/>
          <w:szCs w:val="22"/>
        </w:rPr>
        <w:t>D</w:t>
      </w:r>
      <w:r w:rsidR="006F017D" w:rsidRPr="004D6114">
        <w:rPr>
          <w:rFonts w:asciiTheme="minorHAnsi" w:hAnsiTheme="minorHAnsi" w:cstheme="minorHAnsi"/>
          <w:b/>
          <w:sz w:val="22"/>
          <w:szCs w:val="22"/>
        </w:rPr>
        <w:t xml:space="preserve"> DE LOS JUZGADOS ADM</w:t>
      </w:r>
      <w:r w:rsidR="00630C73" w:rsidRPr="004D6114">
        <w:rPr>
          <w:rFonts w:asciiTheme="minorHAnsi" w:hAnsiTheme="minorHAnsi" w:cstheme="minorHAnsi"/>
          <w:b/>
          <w:sz w:val="22"/>
          <w:szCs w:val="22"/>
        </w:rPr>
        <w:t>INISTRATI</w:t>
      </w:r>
      <w:r w:rsidR="006F017D" w:rsidRPr="004D6114">
        <w:rPr>
          <w:rFonts w:asciiTheme="minorHAnsi" w:hAnsiTheme="minorHAnsi" w:cstheme="minorHAnsi"/>
          <w:b/>
          <w:sz w:val="22"/>
          <w:szCs w:val="22"/>
        </w:rPr>
        <w:t>VO</w:t>
      </w:r>
      <w:r w:rsidR="00A1183B" w:rsidRPr="004D6114">
        <w:rPr>
          <w:rFonts w:asciiTheme="minorHAnsi" w:hAnsiTheme="minorHAnsi" w:cstheme="minorHAnsi"/>
          <w:b/>
          <w:sz w:val="22"/>
          <w:szCs w:val="22"/>
        </w:rPr>
        <w:t>S</w:t>
      </w:r>
    </w:p>
    <w:p w14:paraId="7251ACD2" w14:textId="77777777" w:rsidR="00630C73" w:rsidRPr="004D6114" w:rsidRDefault="00630C73" w:rsidP="00B748DB">
      <w:pPr>
        <w:jc w:val="both"/>
        <w:rPr>
          <w:rFonts w:asciiTheme="minorHAnsi" w:hAnsiTheme="minorHAnsi" w:cstheme="minorHAnsi"/>
          <w:b/>
          <w:sz w:val="22"/>
          <w:szCs w:val="22"/>
          <w:highlight w:val="red"/>
        </w:rPr>
      </w:pPr>
    </w:p>
    <w:p w14:paraId="5F922E31" w14:textId="179FEC71" w:rsidR="00815D9B" w:rsidRDefault="00815D9B" w:rsidP="00B748DB">
      <w:pPr>
        <w:jc w:val="both"/>
        <w:rPr>
          <w:rFonts w:asciiTheme="minorHAnsi" w:hAnsiTheme="minorHAnsi" w:cstheme="minorHAnsi"/>
          <w:sz w:val="22"/>
          <w:szCs w:val="22"/>
        </w:rPr>
      </w:pPr>
      <w:r>
        <w:rPr>
          <w:rFonts w:asciiTheme="minorHAnsi" w:hAnsiTheme="minorHAnsi" w:cstheme="minorHAnsi"/>
          <w:sz w:val="22"/>
          <w:szCs w:val="22"/>
        </w:rPr>
        <w:t>La auditoría fue realizada el pasado 9 de agosto de 2016, por el Doctor DIEGO LONDOÑO AYRAN, Auditor Interno, arrojando los siguientes resultados:</w:t>
      </w:r>
    </w:p>
    <w:p w14:paraId="476F65C4" w14:textId="77777777" w:rsidR="00815D9B" w:rsidRDefault="00815D9B" w:rsidP="00B748DB">
      <w:pPr>
        <w:jc w:val="both"/>
        <w:rPr>
          <w:rFonts w:asciiTheme="minorHAnsi" w:hAnsiTheme="minorHAnsi" w:cstheme="minorHAnsi"/>
          <w:sz w:val="22"/>
          <w:szCs w:val="22"/>
        </w:rPr>
      </w:pPr>
    </w:p>
    <w:p w14:paraId="6D3E7587" w14:textId="6D2FF288" w:rsidR="00815D9B" w:rsidRDefault="00815D9B" w:rsidP="00815D9B">
      <w:pPr>
        <w:pStyle w:val="Prrafodelista"/>
        <w:numPr>
          <w:ilvl w:val="0"/>
          <w:numId w:val="45"/>
        </w:numPr>
        <w:jc w:val="both"/>
        <w:rPr>
          <w:rFonts w:asciiTheme="minorHAnsi" w:hAnsiTheme="minorHAnsi" w:cstheme="minorHAnsi"/>
          <w:b/>
          <w:sz w:val="22"/>
          <w:szCs w:val="22"/>
        </w:rPr>
      </w:pPr>
      <w:r>
        <w:rPr>
          <w:rFonts w:asciiTheme="minorHAnsi" w:hAnsiTheme="minorHAnsi" w:cstheme="minorHAnsi"/>
          <w:b/>
          <w:sz w:val="22"/>
          <w:szCs w:val="22"/>
        </w:rPr>
        <w:t>DESCRIPCIÓN DEL HALLAZGO.</w:t>
      </w:r>
    </w:p>
    <w:p w14:paraId="6378441D" w14:textId="77777777" w:rsidR="00815D9B" w:rsidRDefault="00815D9B" w:rsidP="00815D9B">
      <w:pPr>
        <w:jc w:val="both"/>
        <w:rPr>
          <w:rFonts w:asciiTheme="minorHAnsi" w:hAnsiTheme="minorHAnsi" w:cstheme="minorHAnsi"/>
          <w:b/>
          <w:sz w:val="22"/>
          <w:szCs w:val="22"/>
        </w:rPr>
      </w:pPr>
    </w:p>
    <w:tbl>
      <w:tblPr>
        <w:tblStyle w:val="Tablaconcuadrcula"/>
        <w:tblW w:w="0" w:type="auto"/>
        <w:tblLayout w:type="fixed"/>
        <w:tblLook w:val="04A0" w:firstRow="1" w:lastRow="0" w:firstColumn="1" w:lastColumn="0" w:noHBand="0" w:noVBand="1"/>
      </w:tblPr>
      <w:tblGrid>
        <w:gridCol w:w="675"/>
        <w:gridCol w:w="3261"/>
        <w:gridCol w:w="1275"/>
        <w:gridCol w:w="709"/>
        <w:gridCol w:w="709"/>
        <w:gridCol w:w="1610"/>
      </w:tblGrid>
      <w:tr w:rsidR="00815D9B" w14:paraId="50FFA192" w14:textId="77777777" w:rsidTr="008F7406">
        <w:tc>
          <w:tcPr>
            <w:tcW w:w="675" w:type="dxa"/>
          </w:tcPr>
          <w:p w14:paraId="2E1A7D82" w14:textId="733EDA6F" w:rsidR="00815D9B" w:rsidRPr="00815D9B" w:rsidRDefault="00815D9B" w:rsidP="00815D9B">
            <w:pPr>
              <w:jc w:val="center"/>
              <w:rPr>
                <w:rFonts w:asciiTheme="minorHAnsi" w:hAnsiTheme="minorHAnsi" w:cstheme="minorHAnsi"/>
                <w:b/>
                <w:sz w:val="20"/>
                <w:szCs w:val="20"/>
              </w:rPr>
            </w:pPr>
            <w:r w:rsidRPr="00815D9B">
              <w:rPr>
                <w:rFonts w:asciiTheme="minorHAnsi" w:hAnsiTheme="minorHAnsi" w:cstheme="minorHAnsi"/>
                <w:b/>
                <w:sz w:val="20"/>
                <w:szCs w:val="20"/>
              </w:rPr>
              <w:t>No.</w:t>
            </w:r>
          </w:p>
        </w:tc>
        <w:tc>
          <w:tcPr>
            <w:tcW w:w="3261" w:type="dxa"/>
          </w:tcPr>
          <w:p w14:paraId="494DABC8" w14:textId="4D4EC398" w:rsidR="00815D9B" w:rsidRPr="00815D9B" w:rsidRDefault="00815D9B" w:rsidP="008F7406">
            <w:pPr>
              <w:jc w:val="center"/>
              <w:rPr>
                <w:rFonts w:asciiTheme="minorHAnsi" w:hAnsiTheme="minorHAnsi" w:cstheme="minorHAnsi"/>
                <w:b/>
                <w:sz w:val="20"/>
                <w:szCs w:val="20"/>
              </w:rPr>
            </w:pPr>
            <w:r w:rsidRPr="00815D9B">
              <w:rPr>
                <w:rFonts w:asciiTheme="minorHAnsi" w:hAnsiTheme="minorHAnsi" w:cstheme="minorHAnsi"/>
                <w:b/>
                <w:sz w:val="20"/>
                <w:szCs w:val="20"/>
              </w:rPr>
              <w:t>HALLAZGO</w:t>
            </w:r>
          </w:p>
        </w:tc>
        <w:tc>
          <w:tcPr>
            <w:tcW w:w="1275" w:type="dxa"/>
          </w:tcPr>
          <w:p w14:paraId="43C40367" w14:textId="61B26E04" w:rsidR="00815D9B" w:rsidRPr="00815D9B" w:rsidRDefault="00815D9B" w:rsidP="008F7406">
            <w:pPr>
              <w:jc w:val="center"/>
              <w:rPr>
                <w:rFonts w:asciiTheme="minorHAnsi" w:hAnsiTheme="minorHAnsi" w:cstheme="minorHAnsi"/>
                <w:b/>
                <w:sz w:val="20"/>
                <w:szCs w:val="20"/>
              </w:rPr>
            </w:pPr>
            <w:r w:rsidRPr="00815D9B">
              <w:rPr>
                <w:rFonts w:asciiTheme="minorHAnsi" w:hAnsiTheme="minorHAnsi" w:cstheme="minorHAnsi"/>
                <w:b/>
                <w:sz w:val="20"/>
                <w:szCs w:val="20"/>
              </w:rPr>
              <w:t>PROCESO</w:t>
            </w:r>
          </w:p>
        </w:tc>
        <w:tc>
          <w:tcPr>
            <w:tcW w:w="709" w:type="dxa"/>
          </w:tcPr>
          <w:p w14:paraId="51C367E6" w14:textId="15337A74" w:rsidR="00815D9B" w:rsidRPr="00815D9B" w:rsidRDefault="00815D9B" w:rsidP="00815D9B">
            <w:pPr>
              <w:jc w:val="both"/>
              <w:rPr>
                <w:rFonts w:asciiTheme="minorHAnsi" w:hAnsiTheme="minorHAnsi" w:cstheme="minorHAnsi"/>
                <w:b/>
                <w:sz w:val="20"/>
                <w:szCs w:val="20"/>
              </w:rPr>
            </w:pPr>
            <w:r w:rsidRPr="00815D9B">
              <w:rPr>
                <w:rFonts w:asciiTheme="minorHAnsi" w:hAnsiTheme="minorHAnsi" w:cstheme="minorHAnsi"/>
                <w:b/>
                <w:sz w:val="20"/>
                <w:szCs w:val="20"/>
              </w:rPr>
              <w:t>NCM</w:t>
            </w:r>
          </w:p>
        </w:tc>
        <w:tc>
          <w:tcPr>
            <w:tcW w:w="709" w:type="dxa"/>
          </w:tcPr>
          <w:p w14:paraId="5075C875" w14:textId="72ED764D" w:rsidR="00815D9B" w:rsidRPr="00815D9B" w:rsidRDefault="00815D9B" w:rsidP="00815D9B">
            <w:pPr>
              <w:jc w:val="both"/>
              <w:rPr>
                <w:rFonts w:asciiTheme="minorHAnsi" w:hAnsiTheme="minorHAnsi" w:cstheme="minorHAnsi"/>
                <w:b/>
                <w:sz w:val="20"/>
                <w:szCs w:val="20"/>
              </w:rPr>
            </w:pPr>
            <w:r w:rsidRPr="00815D9B">
              <w:rPr>
                <w:rFonts w:asciiTheme="minorHAnsi" w:hAnsiTheme="minorHAnsi" w:cstheme="minorHAnsi"/>
                <w:b/>
                <w:sz w:val="20"/>
                <w:szCs w:val="20"/>
              </w:rPr>
              <w:t>NCM</w:t>
            </w:r>
          </w:p>
        </w:tc>
        <w:tc>
          <w:tcPr>
            <w:tcW w:w="1610" w:type="dxa"/>
          </w:tcPr>
          <w:p w14:paraId="51980B8B" w14:textId="5585BC8C" w:rsidR="00815D9B" w:rsidRPr="00815D9B" w:rsidRDefault="00815D9B" w:rsidP="008F7406">
            <w:pPr>
              <w:jc w:val="center"/>
              <w:rPr>
                <w:rFonts w:asciiTheme="minorHAnsi" w:hAnsiTheme="minorHAnsi" w:cstheme="minorHAnsi"/>
                <w:b/>
                <w:sz w:val="20"/>
                <w:szCs w:val="20"/>
              </w:rPr>
            </w:pPr>
            <w:r w:rsidRPr="00815D9B">
              <w:rPr>
                <w:rFonts w:asciiTheme="minorHAnsi" w:hAnsiTheme="minorHAnsi" w:cstheme="minorHAnsi"/>
                <w:b/>
                <w:sz w:val="20"/>
                <w:szCs w:val="20"/>
              </w:rPr>
              <w:t>CRITERIOS AUDITORÍA</w:t>
            </w:r>
          </w:p>
        </w:tc>
      </w:tr>
      <w:tr w:rsidR="00815D9B" w14:paraId="4DCCC267" w14:textId="77777777" w:rsidTr="008F7406">
        <w:tc>
          <w:tcPr>
            <w:tcW w:w="675" w:type="dxa"/>
          </w:tcPr>
          <w:p w14:paraId="79E64237" w14:textId="069F3B60" w:rsidR="00815D9B" w:rsidRPr="00815D9B" w:rsidRDefault="00815D9B" w:rsidP="00815D9B">
            <w:pPr>
              <w:jc w:val="center"/>
              <w:rPr>
                <w:rFonts w:asciiTheme="minorHAnsi" w:hAnsiTheme="minorHAnsi" w:cstheme="minorHAnsi"/>
                <w:sz w:val="20"/>
                <w:szCs w:val="20"/>
              </w:rPr>
            </w:pPr>
            <w:r>
              <w:rPr>
                <w:rFonts w:asciiTheme="minorHAnsi" w:hAnsiTheme="minorHAnsi" w:cstheme="minorHAnsi"/>
                <w:sz w:val="20"/>
                <w:szCs w:val="20"/>
              </w:rPr>
              <w:t>1</w:t>
            </w:r>
          </w:p>
        </w:tc>
        <w:tc>
          <w:tcPr>
            <w:tcW w:w="3261" w:type="dxa"/>
          </w:tcPr>
          <w:p w14:paraId="7DF18532" w14:textId="77777777" w:rsidR="00815D9B" w:rsidRDefault="00815D9B" w:rsidP="00815D9B">
            <w:pPr>
              <w:jc w:val="both"/>
              <w:rPr>
                <w:rFonts w:asciiTheme="minorHAnsi" w:hAnsiTheme="minorHAnsi" w:cstheme="minorHAnsi"/>
                <w:sz w:val="20"/>
                <w:szCs w:val="20"/>
              </w:rPr>
            </w:pPr>
            <w:r>
              <w:rPr>
                <w:rFonts w:asciiTheme="minorHAnsi" w:hAnsiTheme="minorHAnsi" w:cstheme="minorHAnsi"/>
                <w:sz w:val="20"/>
                <w:szCs w:val="20"/>
              </w:rPr>
              <w:t>Los Juzgados administrativos presentan debilidades en la planificación del Sistema de Gestión de Calidad, como mecanismo de planificación y seguimiento de los objetivos establecidos.</w:t>
            </w:r>
          </w:p>
          <w:p w14:paraId="666191B6" w14:textId="77777777" w:rsidR="00815D9B" w:rsidRDefault="00815D9B" w:rsidP="00815D9B">
            <w:pPr>
              <w:jc w:val="both"/>
              <w:rPr>
                <w:rFonts w:asciiTheme="minorHAnsi" w:hAnsiTheme="minorHAnsi" w:cstheme="minorHAnsi"/>
                <w:sz w:val="20"/>
                <w:szCs w:val="20"/>
              </w:rPr>
            </w:pPr>
          </w:p>
          <w:p w14:paraId="11873291" w14:textId="0470BB2C" w:rsidR="00815D9B" w:rsidRPr="00815D9B" w:rsidRDefault="00815D9B" w:rsidP="00815D9B">
            <w:pPr>
              <w:jc w:val="both"/>
              <w:rPr>
                <w:rFonts w:asciiTheme="minorHAnsi" w:hAnsiTheme="minorHAnsi" w:cstheme="minorHAnsi"/>
                <w:b/>
                <w:sz w:val="20"/>
                <w:szCs w:val="20"/>
              </w:rPr>
            </w:pPr>
            <w:r>
              <w:rPr>
                <w:rFonts w:asciiTheme="minorHAnsi" w:hAnsiTheme="minorHAnsi" w:cstheme="minorHAnsi"/>
                <w:b/>
                <w:sz w:val="20"/>
                <w:szCs w:val="20"/>
              </w:rPr>
              <w:t xml:space="preserve">Evidencia: </w:t>
            </w:r>
            <w:r>
              <w:rPr>
                <w:rFonts w:asciiTheme="minorHAnsi" w:hAnsiTheme="minorHAnsi" w:cstheme="minorHAnsi"/>
                <w:sz w:val="20"/>
                <w:szCs w:val="20"/>
              </w:rPr>
              <w:t>Si bien, se observa el Plan del SGC, este no contiene la información suficiente para el logro de los objetivos establecidos en el sistema d gestión de calidad.</w:t>
            </w:r>
            <w:r>
              <w:rPr>
                <w:rFonts w:asciiTheme="minorHAnsi" w:hAnsiTheme="minorHAnsi" w:cstheme="minorHAnsi"/>
                <w:b/>
                <w:sz w:val="20"/>
                <w:szCs w:val="20"/>
              </w:rPr>
              <w:t xml:space="preserve"> </w:t>
            </w:r>
          </w:p>
        </w:tc>
        <w:tc>
          <w:tcPr>
            <w:tcW w:w="1275" w:type="dxa"/>
          </w:tcPr>
          <w:p w14:paraId="0AAB9E73" w14:textId="65E695B9" w:rsidR="00815D9B" w:rsidRPr="00815D9B" w:rsidRDefault="008F7406" w:rsidP="00815D9B">
            <w:pPr>
              <w:jc w:val="both"/>
              <w:rPr>
                <w:rFonts w:asciiTheme="minorHAnsi" w:hAnsiTheme="minorHAnsi" w:cstheme="minorHAnsi"/>
                <w:sz w:val="20"/>
                <w:szCs w:val="20"/>
              </w:rPr>
            </w:pPr>
            <w:r>
              <w:rPr>
                <w:rFonts w:asciiTheme="minorHAnsi" w:hAnsiTheme="minorHAnsi" w:cstheme="minorHAnsi"/>
                <w:sz w:val="20"/>
                <w:szCs w:val="20"/>
              </w:rPr>
              <w:t>Mejoramiento del SGC</w:t>
            </w:r>
            <w:r w:rsidR="00F15FA1">
              <w:rPr>
                <w:rFonts w:asciiTheme="minorHAnsi" w:hAnsiTheme="minorHAnsi" w:cstheme="minorHAnsi"/>
                <w:sz w:val="20"/>
                <w:szCs w:val="20"/>
              </w:rPr>
              <w:t>MA</w:t>
            </w:r>
            <w:r>
              <w:rPr>
                <w:rFonts w:asciiTheme="minorHAnsi" w:hAnsiTheme="minorHAnsi" w:cstheme="minorHAnsi"/>
                <w:sz w:val="20"/>
                <w:szCs w:val="20"/>
              </w:rPr>
              <w:t>.</w:t>
            </w:r>
          </w:p>
        </w:tc>
        <w:tc>
          <w:tcPr>
            <w:tcW w:w="709" w:type="dxa"/>
          </w:tcPr>
          <w:p w14:paraId="74EA56F9" w14:textId="77777777" w:rsidR="00815D9B" w:rsidRPr="00815D9B" w:rsidRDefault="00815D9B" w:rsidP="00815D9B">
            <w:pPr>
              <w:jc w:val="both"/>
              <w:rPr>
                <w:rFonts w:asciiTheme="minorHAnsi" w:hAnsiTheme="minorHAnsi" w:cstheme="minorHAnsi"/>
                <w:sz w:val="20"/>
                <w:szCs w:val="20"/>
              </w:rPr>
            </w:pPr>
          </w:p>
        </w:tc>
        <w:tc>
          <w:tcPr>
            <w:tcW w:w="709" w:type="dxa"/>
          </w:tcPr>
          <w:p w14:paraId="5D178D4F" w14:textId="7302BCCC" w:rsidR="00815D9B" w:rsidRPr="00815D9B" w:rsidRDefault="008F7406" w:rsidP="008F7406">
            <w:pPr>
              <w:jc w:val="center"/>
              <w:rPr>
                <w:rFonts w:asciiTheme="minorHAnsi" w:hAnsiTheme="minorHAnsi" w:cstheme="minorHAnsi"/>
                <w:sz w:val="20"/>
                <w:szCs w:val="20"/>
              </w:rPr>
            </w:pPr>
            <w:r>
              <w:rPr>
                <w:rFonts w:asciiTheme="minorHAnsi" w:hAnsiTheme="minorHAnsi" w:cstheme="minorHAnsi"/>
                <w:sz w:val="20"/>
                <w:szCs w:val="20"/>
              </w:rPr>
              <w:t>X</w:t>
            </w:r>
          </w:p>
        </w:tc>
        <w:tc>
          <w:tcPr>
            <w:tcW w:w="1610" w:type="dxa"/>
          </w:tcPr>
          <w:p w14:paraId="6B94FD78" w14:textId="4B11D8B1" w:rsidR="00815D9B" w:rsidRPr="00815D9B" w:rsidRDefault="008F7406" w:rsidP="00815D9B">
            <w:pPr>
              <w:jc w:val="both"/>
              <w:rPr>
                <w:rFonts w:asciiTheme="minorHAnsi" w:hAnsiTheme="minorHAnsi" w:cstheme="minorHAnsi"/>
                <w:sz w:val="20"/>
                <w:szCs w:val="20"/>
              </w:rPr>
            </w:pPr>
            <w:r>
              <w:rPr>
                <w:rFonts w:asciiTheme="minorHAnsi" w:hAnsiTheme="minorHAnsi" w:cstheme="minorHAnsi"/>
                <w:sz w:val="20"/>
                <w:szCs w:val="20"/>
              </w:rPr>
              <w:t>Numeral 5.4.1 y 5.4.2 NTCGP 1000:2009, NTCISO 9001:2008</w:t>
            </w:r>
          </w:p>
        </w:tc>
      </w:tr>
      <w:tr w:rsidR="008F7406" w14:paraId="0801D6C8" w14:textId="77777777" w:rsidTr="008F7406">
        <w:tc>
          <w:tcPr>
            <w:tcW w:w="675" w:type="dxa"/>
          </w:tcPr>
          <w:p w14:paraId="006A70BD" w14:textId="49997200" w:rsidR="008F7406" w:rsidRDefault="008F7406" w:rsidP="00815D9B">
            <w:pPr>
              <w:jc w:val="center"/>
              <w:rPr>
                <w:rFonts w:asciiTheme="minorHAnsi" w:hAnsiTheme="minorHAnsi" w:cstheme="minorHAnsi"/>
                <w:sz w:val="20"/>
                <w:szCs w:val="20"/>
              </w:rPr>
            </w:pPr>
            <w:r>
              <w:rPr>
                <w:rFonts w:asciiTheme="minorHAnsi" w:hAnsiTheme="minorHAnsi" w:cstheme="minorHAnsi"/>
                <w:sz w:val="20"/>
                <w:szCs w:val="20"/>
              </w:rPr>
              <w:t>2</w:t>
            </w:r>
          </w:p>
        </w:tc>
        <w:tc>
          <w:tcPr>
            <w:tcW w:w="3261" w:type="dxa"/>
          </w:tcPr>
          <w:p w14:paraId="277D3FAD" w14:textId="77777777" w:rsidR="008F7406" w:rsidRDefault="008F7406" w:rsidP="00815D9B">
            <w:pPr>
              <w:jc w:val="both"/>
              <w:rPr>
                <w:rFonts w:asciiTheme="minorHAnsi" w:hAnsiTheme="minorHAnsi" w:cstheme="minorHAnsi"/>
                <w:sz w:val="20"/>
                <w:szCs w:val="20"/>
              </w:rPr>
            </w:pPr>
            <w:r>
              <w:rPr>
                <w:rFonts w:asciiTheme="minorHAnsi" w:hAnsiTheme="minorHAnsi" w:cstheme="minorHAnsi"/>
                <w:sz w:val="20"/>
                <w:szCs w:val="20"/>
              </w:rPr>
              <w:t xml:space="preserve">No se evidencian registros apropiados para el análisis y/o evaluaciones para llevar a cabo el </w:t>
            </w:r>
            <w:r>
              <w:rPr>
                <w:rFonts w:asciiTheme="minorHAnsi" w:hAnsiTheme="minorHAnsi" w:cstheme="minorHAnsi"/>
                <w:sz w:val="20"/>
                <w:szCs w:val="20"/>
              </w:rPr>
              <w:lastRenderedPageBreak/>
              <w:t>seguimiento y la medición de los procesos.</w:t>
            </w:r>
          </w:p>
          <w:p w14:paraId="31A04BF3" w14:textId="77777777" w:rsidR="008F7406" w:rsidRDefault="008F7406" w:rsidP="00815D9B">
            <w:pPr>
              <w:jc w:val="both"/>
              <w:rPr>
                <w:rFonts w:asciiTheme="minorHAnsi" w:hAnsiTheme="minorHAnsi" w:cstheme="minorHAnsi"/>
                <w:sz w:val="20"/>
                <w:szCs w:val="20"/>
              </w:rPr>
            </w:pPr>
          </w:p>
          <w:p w14:paraId="0992B6D8" w14:textId="77777777" w:rsidR="008F7406" w:rsidRDefault="008F7406" w:rsidP="00815D9B">
            <w:pPr>
              <w:jc w:val="both"/>
              <w:rPr>
                <w:rFonts w:asciiTheme="minorHAnsi" w:hAnsiTheme="minorHAnsi" w:cstheme="minorHAnsi"/>
                <w:sz w:val="20"/>
                <w:szCs w:val="20"/>
              </w:rPr>
            </w:pPr>
            <w:r>
              <w:rPr>
                <w:rFonts w:asciiTheme="minorHAnsi" w:hAnsiTheme="minorHAnsi" w:cstheme="minorHAnsi"/>
                <w:b/>
                <w:sz w:val="20"/>
                <w:szCs w:val="20"/>
              </w:rPr>
              <w:t xml:space="preserve">Evidencia: </w:t>
            </w:r>
            <w:r>
              <w:rPr>
                <w:rFonts w:asciiTheme="minorHAnsi" w:hAnsiTheme="minorHAnsi" w:cstheme="minorHAnsi"/>
                <w:sz w:val="20"/>
                <w:szCs w:val="20"/>
              </w:rPr>
              <w:t>En el proceso de Administración de Justicia Contenciosa Administrativa se observaron las estadísticas que se reportan para la gestión judicial.</w:t>
            </w:r>
          </w:p>
          <w:p w14:paraId="4877562A" w14:textId="77777777" w:rsidR="008F7406" w:rsidRDefault="008F7406" w:rsidP="00815D9B">
            <w:pPr>
              <w:jc w:val="both"/>
              <w:rPr>
                <w:rFonts w:asciiTheme="minorHAnsi" w:hAnsiTheme="minorHAnsi" w:cstheme="minorHAnsi"/>
                <w:sz w:val="20"/>
                <w:szCs w:val="20"/>
              </w:rPr>
            </w:pPr>
          </w:p>
          <w:p w14:paraId="0E73C1E7" w14:textId="43019EDE" w:rsidR="008F7406" w:rsidRPr="008F7406" w:rsidRDefault="008F7406" w:rsidP="00815D9B">
            <w:pPr>
              <w:jc w:val="both"/>
              <w:rPr>
                <w:rFonts w:asciiTheme="minorHAnsi" w:hAnsiTheme="minorHAnsi" w:cstheme="minorHAnsi"/>
                <w:sz w:val="20"/>
                <w:szCs w:val="20"/>
              </w:rPr>
            </w:pPr>
            <w:r>
              <w:rPr>
                <w:rFonts w:asciiTheme="minorHAnsi" w:hAnsiTheme="minorHAnsi" w:cstheme="minorHAnsi"/>
                <w:sz w:val="20"/>
                <w:szCs w:val="20"/>
              </w:rPr>
              <w:t>No obstante hacen falta parámetros para que esta información sea suficientemente útil para la toma de decisiones de los Jueces Administrativos.</w:t>
            </w:r>
          </w:p>
        </w:tc>
        <w:tc>
          <w:tcPr>
            <w:tcW w:w="1275" w:type="dxa"/>
          </w:tcPr>
          <w:p w14:paraId="09E27A16" w14:textId="0395BD35" w:rsidR="008F7406" w:rsidRDefault="008F7406" w:rsidP="00815D9B">
            <w:pPr>
              <w:jc w:val="both"/>
              <w:rPr>
                <w:rFonts w:asciiTheme="minorHAnsi" w:hAnsiTheme="minorHAnsi" w:cstheme="minorHAnsi"/>
                <w:sz w:val="20"/>
                <w:szCs w:val="20"/>
              </w:rPr>
            </w:pPr>
            <w:r>
              <w:rPr>
                <w:rFonts w:asciiTheme="minorHAnsi" w:hAnsiTheme="minorHAnsi" w:cstheme="minorHAnsi"/>
                <w:sz w:val="20"/>
                <w:szCs w:val="20"/>
              </w:rPr>
              <w:lastRenderedPageBreak/>
              <w:t xml:space="preserve">Administración de Justicia </w:t>
            </w:r>
            <w:r>
              <w:rPr>
                <w:rFonts w:asciiTheme="minorHAnsi" w:hAnsiTheme="minorHAnsi" w:cstheme="minorHAnsi"/>
                <w:sz w:val="20"/>
                <w:szCs w:val="20"/>
              </w:rPr>
              <w:lastRenderedPageBreak/>
              <w:t>Contenciosa Administrativa.</w:t>
            </w:r>
          </w:p>
        </w:tc>
        <w:tc>
          <w:tcPr>
            <w:tcW w:w="709" w:type="dxa"/>
          </w:tcPr>
          <w:p w14:paraId="507261B0" w14:textId="77777777" w:rsidR="008F7406" w:rsidRPr="00815D9B" w:rsidRDefault="008F7406" w:rsidP="00815D9B">
            <w:pPr>
              <w:jc w:val="both"/>
              <w:rPr>
                <w:rFonts w:asciiTheme="minorHAnsi" w:hAnsiTheme="minorHAnsi" w:cstheme="minorHAnsi"/>
                <w:sz w:val="20"/>
                <w:szCs w:val="20"/>
              </w:rPr>
            </w:pPr>
          </w:p>
        </w:tc>
        <w:tc>
          <w:tcPr>
            <w:tcW w:w="709" w:type="dxa"/>
          </w:tcPr>
          <w:p w14:paraId="4F1A8E44" w14:textId="228844BE" w:rsidR="008F7406" w:rsidRDefault="008F7406" w:rsidP="008F7406">
            <w:pPr>
              <w:jc w:val="center"/>
              <w:rPr>
                <w:rFonts w:asciiTheme="minorHAnsi" w:hAnsiTheme="minorHAnsi" w:cstheme="minorHAnsi"/>
                <w:sz w:val="20"/>
                <w:szCs w:val="20"/>
              </w:rPr>
            </w:pPr>
            <w:r>
              <w:rPr>
                <w:rFonts w:asciiTheme="minorHAnsi" w:hAnsiTheme="minorHAnsi" w:cstheme="minorHAnsi"/>
                <w:sz w:val="20"/>
                <w:szCs w:val="20"/>
              </w:rPr>
              <w:t>X</w:t>
            </w:r>
          </w:p>
        </w:tc>
        <w:tc>
          <w:tcPr>
            <w:tcW w:w="1610" w:type="dxa"/>
          </w:tcPr>
          <w:p w14:paraId="48D0A975" w14:textId="48EC3FEC" w:rsidR="008F7406" w:rsidRDefault="008F7406" w:rsidP="00815D9B">
            <w:pPr>
              <w:jc w:val="both"/>
              <w:rPr>
                <w:rFonts w:asciiTheme="minorHAnsi" w:hAnsiTheme="minorHAnsi" w:cstheme="minorHAnsi"/>
                <w:sz w:val="20"/>
                <w:szCs w:val="20"/>
              </w:rPr>
            </w:pPr>
            <w:r>
              <w:rPr>
                <w:rFonts w:asciiTheme="minorHAnsi" w:hAnsiTheme="minorHAnsi" w:cstheme="minorHAnsi"/>
                <w:sz w:val="20"/>
                <w:szCs w:val="20"/>
              </w:rPr>
              <w:t xml:space="preserve">Numeral 8.2.3 NTCGP 1000:2009, NTC </w:t>
            </w:r>
            <w:r>
              <w:rPr>
                <w:rFonts w:asciiTheme="minorHAnsi" w:hAnsiTheme="minorHAnsi" w:cstheme="minorHAnsi"/>
                <w:sz w:val="20"/>
                <w:szCs w:val="20"/>
              </w:rPr>
              <w:lastRenderedPageBreak/>
              <w:t>ISO 9001:2008.</w:t>
            </w:r>
          </w:p>
        </w:tc>
      </w:tr>
    </w:tbl>
    <w:p w14:paraId="6C585DF0" w14:textId="5C7D2813" w:rsidR="00815D9B" w:rsidRPr="00815D9B" w:rsidRDefault="00815D9B" w:rsidP="00815D9B">
      <w:pPr>
        <w:jc w:val="both"/>
        <w:rPr>
          <w:rFonts w:asciiTheme="minorHAnsi" w:hAnsiTheme="minorHAnsi" w:cstheme="minorHAnsi"/>
          <w:b/>
          <w:sz w:val="22"/>
          <w:szCs w:val="22"/>
        </w:rPr>
      </w:pPr>
    </w:p>
    <w:p w14:paraId="06030923" w14:textId="77777777" w:rsidR="00815D9B" w:rsidRDefault="00815D9B" w:rsidP="00B748DB">
      <w:pPr>
        <w:jc w:val="both"/>
        <w:rPr>
          <w:rFonts w:asciiTheme="minorHAnsi" w:hAnsiTheme="minorHAnsi" w:cstheme="minorHAnsi"/>
          <w:sz w:val="22"/>
          <w:szCs w:val="22"/>
        </w:rPr>
      </w:pPr>
    </w:p>
    <w:p w14:paraId="38F15C35" w14:textId="09D0CF23" w:rsidR="0039793C" w:rsidRDefault="008F7406" w:rsidP="008F7406">
      <w:pPr>
        <w:pStyle w:val="Prrafodelista"/>
        <w:numPr>
          <w:ilvl w:val="0"/>
          <w:numId w:val="45"/>
        </w:numPr>
        <w:jc w:val="both"/>
        <w:rPr>
          <w:rFonts w:asciiTheme="minorHAnsi" w:hAnsiTheme="minorHAnsi" w:cstheme="minorHAnsi"/>
          <w:b/>
          <w:sz w:val="22"/>
          <w:szCs w:val="22"/>
        </w:rPr>
      </w:pPr>
      <w:r>
        <w:rPr>
          <w:rFonts w:asciiTheme="minorHAnsi" w:hAnsiTheme="minorHAnsi" w:cstheme="minorHAnsi"/>
          <w:b/>
          <w:sz w:val="22"/>
          <w:szCs w:val="22"/>
        </w:rPr>
        <w:t>FORTALEZAS:</w:t>
      </w:r>
    </w:p>
    <w:p w14:paraId="1C412262" w14:textId="77777777" w:rsidR="008F7406" w:rsidRDefault="008F7406" w:rsidP="008F7406">
      <w:pPr>
        <w:ind w:left="360"/>
        <w:jc w:val="both"/>
        <w:rPr>
          <w:rFonts w:asciiTheme="minorHAnsi" w:hAnsiTheme="minorHAnsi" w:cstheme="minorHAnsi"/>
          <w:b/>
          <w:sz w:val="22"/>
          <w:szCs w:val="22"/>
        </w:rPr>
      </w:pPr>
    </w:p>
    <w:tbl>
      <w:tblPr>
        <w:tblStyle w:val="Tablaconcuadrcula"/>
        <w:tblW w:w="0" w:type="auto"/>
        <w:tblInd w:w="-34" w:type="dxa"/>
        <w:tblLook w:val="04A0" w:firstRow="1" w:lastRow="0" w:firstColumn="1" w:lastColumn="0" w:noHBand="0" w:noVBand="1"/>
      </w:tblPr>
      <w:tblGrid>
        <w:gridCol w:w="709"/>
        <w:gridCol w:w="7619"/>
      </w:tblGrid>
      <w:tr w:rsidR="008F7406" w14:paraId="21C49A3A" w14:textId="77777777" w:rsidTr="008F7406">
        <w:tc>
          <w:tcPr>
            <w:tcW w:w="709" w:type="dxa"/>
          </w:tcPr>
          <w:p w14:paraId="48EA14D6" w14:textId="0E5D5D11" w:rsidR="008F7406" w:rsidRPr="008F7406" w:rsidRDefault="008F7406" w:rsidP="008F7406">
            <w:pPr>
              <w:jc w:val="center"/>
              <w:rPr>
                <w:rFonts w:asciiTheme="minorHAnsi" w:hAnsiTheme="minorHAnsi" w:cstheme="minorHAnsi"/>
                <w:sz w:val="22"/>
                <w:szCs w:val="22"/>
              </w:rPr>
            </w:pPr>
            <w:r>
              <w:rPr>
                <w:rFonts w:asciiTheme="minorHAnsi" w:hAnsiTheme="minorHAnsi" w:cstheme="minorHAnsi"/>
                <w:sz w:val="22"/>
                <w:szCs w:val="22"/>
              </w:rPr>
              <w:t>1</w:t>
            </w:r>
          </w:p>
        </w:tc>
        <w:tc>
          <w:tcPr>
            <w:tcW w:w="7621" w:type="dxa"/>
          </w:tcPr>
          <w:p w14:paraId="572E2EC2" w14:textId="2E529C2C" w:rsidR="008F7406" w:rsidRPr="008F7406" w:rsidRDefault="008F7406" w:rsidP="008F7406">
            <w:pPr>
              <w:jc w:val="both"/>
              <w:rPr>
                <w:rFonts w:asciiTheme="minorHAnsi" w:hAnsiTheme="minorHAnsi" w:cstheme="minorHAnsi"/>
                <w:sz w:val="22"/>
                <w:szCs w:val="22"/>
              </w:rPr>
            </w:pPr>
            <w:r>
              <w:rPr>
                <w:rFonts w:asciiTheme="minorHAnsi" w:hAnsiTheme="minorHAnsi" w:cstheme="minorHAnsi"/>
                <w:sz w:val="22"/>
                <w:szCs w:val="22"/>
              </w:rPr>
              <w:t>La buena disposición para atender la auditoría de calidad por parte de todo el personal de los Juzgados Administrativos de Ibagué, el Consejo Seccional de la Judicatura del Tolima y la Dirección Ejecutiva Seccional de Ibagué.</w:t>
            </w:r>
          </w:p>
        </w:tc>
      </w:tr>
      <w:tr w:rsidR="008F7406" w14:paraId="2FA05C30" w14:textId="77777777" w:rsidTr="008F7406">
        <w:tc>
          <w:tcPr>
            <w:tcW w:w="709" w:type="dxa"/>
          </w:tcPr>
          <w:p w14:paraId="19CB3466" w14:textId="35FD764E" w:rsidR="008F7406" w:rsidRDefault="008F7406" w:rsidP="008F7406">
            <w:pPr>
              <w:jc w:val="center"/>
              <w:rPr>
                <w:rFonts w:asciiTheme="minorHAnsi" w:hAnsiTheme="minorHAnsi" w:cstheme="minorHAnsi"/>
                <w:sz w:val="22"/>
                <w:szCs w:val="22"/>
              </w:rPr>
            </w:pPr>
            <w:r>
              <w:rPr>
                <w:rFonts w:asciiTheme="minorHAnsi" w:hAnsiTheme="minorHAnsi" w:cstheme="minorHAnsi"/>
                <w:sz w:val="22"/>
                <w:szCs w:val="22"/>
              </w:rPr>
              <w:t>2</w:t>
            </w:r>
          </w:p>
        </w:tc>
        <w:tc>
          <w:tcPr>
            <w:tcW w:w="7621" w:type="dxa"/>
          </w:tcPr>
          <w:p w14:paraId="23A5EDCB" w14:textId="2F5E16E1" w:rsidR="008F7406" w:rsidRDefault="008F7406" w:rsidP="008F7406">
            <w:pPr>
              <w:jc w:val="both"/>
              <w:rPr>
                <w:rFonts w:asciiTheme="minorHAnsi" w:hAnsiTheme="minorHAnsi" w:cstheme="minorHAnsi"/>
                <w:sz w:val="22"/>
                <w:szCs w:val="22"/>
              </w:rPr>
            </w:pPr>
            <w:r>
              <w:rPr>
                <w:rFonts w:asciiTheme="minorHAnsi" w:hAnsiTheme="minorHAnsi" w:cstheme="minorHAnsi"/>
                <w:sz w:val="22"/>
                <w:szCs w:val="22"/>
              </w:rPr>
              <w:t xml:space="preserve">Las buenas prácticas por los Jueces Administrativos, en especial la página diseñada para la atención de </w:t>
            </w:r>
            <w:proofErr w:type="spellStart"/>
            <w:r>
              <w:rPr>
                <w:rFonts w:asciiTheme="minorHAnsi" w:hAnsiTheme="minorHAnsi" w:cstheme="minorHAnsi"/>
                <w:sz w:val="22"/>
                <w:szCs w:val="22"/>
              </w:rPr>
              <w:t>QRSs</w:t>
            </w:r>
            <w:proofErr w:type="spellEnd"/>
            <w:r>
              <w:rPr>
                <w:rFonts w:asciiTheme="minorHAnsi" w:hAnsiTheme="minorHAnsi" w:cstheme="minorHAnsi"/>
                <w:sz w:val="22"/>
                <w:szCs w:val="22"/>
              </w:rPr>
              <w:t>.</w:t>
            </w:r>
          </w:p>
        </w:tc>
      </w:tr>
      <w:tr w:rsidR="008F7406" w14:paraId="7BB46FC8" w14:textId="77777777" w:rsidTr="008F7406">
        <w:tc>
          <w:tcPr>
            <w:tcW w:w="709" w:type="dxa"/>
          </w:tcPr>
          <w:p w14:paraId="5F9C5442" w14:textId="54314CC2" w:rsidR="008F7406" w:rsidRDefault="008F7406" w:rsidP="008F7406">
            <w:pPr>
              <w:jc w:val="center"/>
              <w:rPr>
                <w:rFonts w:asciiTheme="minorHAnsi" w:hAnsiTheme="minorHAnsi" w:cstheme="minorHAnsi"/>
                <w:sz w:val="22"/>
                <w:szCs w:val="22"/>
              </w:rPr>
            </w:pPr>
            <w:r>
              <w:rPr>
                <w:rFonts w:asciiTheme="minorHAnsi" w:hAnsiTheme="minorHAnsi" w:cstheme="minorHAnsi"/>
                <w:sz w:val="22"/>
                <w:szCs w:val="22"/>
              </w:rPr>
              <w:t>3</w:t>
            </w:r>
          </w:p>
        </w:tc>
        <w:tc>
          <w:tcPr>
            <w:tcW w:w="7621" w:type="dxa"/>
          </w:tcPr>
          <w:p w14:paraId="0B594B8F" w14:textId="776271EC" w:rsidR="008F7406" w:rsidRDefault="008F7406" w:rsidP="008F7406">
            <w:pPr>
              <w:jc w:val="both"/>
              <w:rPr>
                <w:rFonts w:asciiTheme="minorHAnsi" w:hAnsiTheme="minorHAnsi" w:cstheme="minorHAnsi"/>
                <w:sz w:val="22"/>
                <w:szCs w:val="22"/>
              </w:rPr>
            </w:pPr>
            <w:r>
              <w:rPr>
                <w:rFonts w:asciiTheme="minorHAnsi" w:hAnsiTheme="minorHAnsi" w:cstheme="minorHAnsi"/>
                <w:sz w:val="22"/>
                <w:szCs w:val="22"/>
              </w:rPr>
              <w:t>La capacidad de innovación y solución de problemas demostrada a partir de las dificultades que se presentan y que son resueltas en conjunto entre Juzgados Administrativos, Consejo Seccional y Dirección Seccional.</w:t>
            </w:r>
          </w:p>
        </w:tc>
      </w:tr>
      <w:tr w:rsidR="008F7406" w14:paraId="2AD8E65B" w14:textId="77777777" w:rsidTr="008F7406">
        <w:tc>
          <w:tcPr>
            <w:tcW w:w="709" w:type="dxa"/>
          </w:tcPr>
          <w:p w14:paraId="4BFBB6E1" w14:textId="5E09F8EA" w:rsidR="008F7406" w:rsidRDefault="008F7406" w:rsidP="008F7406">
            <w:pPr>
              <w:jc w:val="center"/>
              <w:rPr>
                <w:rFonts w:asciiTheme="minorHAnsi" w:hAnsiTheme="minorHAnsi" w:cstheme="minorHAnsi"/>
                <w:sz w:val="22"/>
                <w:szCs w:val="22"/>
              </w:rPr>
            </w:pPr>
            <w:r>
              <w:rPr>
                <w:rFonts w:asciiTheme="minorHAnsi" w:hAnsiTheme="minorHAnsi" w:cstheme="minorHAnsi"/>
                <w:sz w:val="22"/>
                <w:szCs w:val="22"/>
              </w:rPr>
              <w:t>4</w:t>
            </w:r>
          </w:p>
        </w:tc>
        <w:tc>
          <w:tcPr>
            <w:tcW w:w="7621" w:type="dxa"/>
          </w:tcPr>
          <w:p w14:paraId="12A3A40B" w14:textId="70530F48" w:rsidR="008F7406" w:rsidRDefault="00F751CE" w:rsidP="008F7406">
            <w:pPr>
              <w:jc w:val="both"/>
              <w:rPr>
                <w:rFonts w:asciiTheme="minorHAnsi" w:hAnsiTheme="minorHAnsi" w:cstheme="minorHAnsi"/>
                <w:sz w:val="22"/>
                <w:szCs w:val="22"/>
              </w:rPr>
            </w:pPr>
            <w:r>
              <w:rPr>
                <w:rFonts w:asciiTheme="minorHAnsi" w:hAnsiTheme="minorHAnsi" w:cstheme="minorHAnsi"/>
                <w:sz w:val="22"/>
                <w:szCs w:val="22"/>
              </w:rPr>
              <w:t>El Liderazgo, conocimiento y compromiso demostrado por lodos los auditados.</w:t>
            </w:r>
          </w:p>
        </w:tc>
      </w:tr>
      <w:tr w:rsidR="00F751CE" w14:paraId="6DC7ADCE" w14:textId="77777777" w:rsidTr="008F7406">
        <w:tc>
          <w:tcPr>
            <w:tcW w:w="709" w:type="dxa"/>
          </w:tcPr>
          <w:p w14:paraId="41EFCE30" w14:textId="2063BCB0" w:rsidR="00F751CE" w:rsidRDefault="00F751CE" w:rsidP="008F7406">
            <w:pPr>
              <w:jc w:val="center"/>
              <w:rPr>
                <w:rFonts w:asciiTheme="minorHAnsi" w:hAnsiTheme="minorHAnsi" w:cstheme="minorHAnsi"/>
                <w:sz w:val="22"/>
                <w:szCs w:val="22"/>
              </w:rPr>
            </w:pPr>
            <w:r>
              <w:rPr>
                <w:rFonts w:asciiTheme="minorHAnsi" w:hAnsiTheme="minorHAnsi" w:cstheme="minorHAnsi"/>
                <w:sz w:val="22"/>
                <w:szCs w:val="22"/>
              </w:rPr>
              <w:t>5</w:t>
            </w:r>
          </w:p>
        </w:tc>
        <w:tc>
          <w:tcPr>
            <w:tcW w:w="7621" w:type="dxa"/>
          </w:tcPr>
          <w:p w14:paraId="27C5E3FA" w14:textId="1985F3D2" w:rsidR="00F751CE" w:rsidRDefault="00F751CE" w:rsidP="008F7406">
            <w:pPr>
              <w:jc w:val="both"/>
              <w:rPr>
                <w:rFonts w:asciiTheme="minorHAnsi" w:hAnsiTheme="minorHAnsi" w:cstheme="minorHAnsi"/>
                <w:sz w:val="22"/>
                <w:szCs w:val="22"/>
              </w:rPr>
            </w:pPr>
            <w:r>
              <w:rPr>
                <w:rFonts w:asciiTheme="minorHAnsi" w:hAnsiTheme="minorHAnsi" w:cstheme="minorHAnsi"/>
                <w:sz w:val="22"/>
                <w:szCs w:val="22"/>
              </w:rPr>
              <w:t>Las buenas prácticas iniciadas en materia ambiental.</w:t>
            </w:r>
          </w:p>
        </w:tc>
      </w:tr>
    </w:tbl>
    <w:p w14:paraId="5A0ADA2F" w14:textId="77777777" w:rsidR="00F15FA1" w:rsidRDefault="00F15FA1" w:rsidP="00F15FA1">
      <w:pPr>
        <w:pStyle w:val="Prrafodelista"/>
        <w:ind w:left="1080"/>
        <w:jc w:val="both"/>
        <w:rPr>
          <w:rFonts w:asciiTheme="minorHAnsi" w:hAnsiTheme="minorHAnsi" w:cstheme="minorHAnsi"/>
          <w:b/>
          <w:sz w:val="22"/>
          <w:szCs w:val="22"/>
        </w:rPr>
      </w:pPr>
    </w:p>
    <w:p w14:paraId="330BEE2F" w14:textId="14E321BE" w:rsidR="008F7406" w:rsidRDefault="00F751CE" w:rsidP="00F751CE">
      <w:pPr>
        <w:pStyle w:val="Prrafodelista"/>
        <w:numPr>
          <w:ilvl w:val="0"/>
          <w:numId w:val="45"/>
        </w:numPr>
        <w:jc w:val="both"/>
        <w:rPr>
          <w:rFonts w:asciiTheme="minorHAnsi" w:hAnsiTheme="minorHAnsi" w:cstheme="minorHAnsi"/>
          <w:b/>
          <w:sz w:val="22"/>
          <w:szCs w:val="22"/>
        </w:rPr>
      </w:pPr>
      <w:r>
        <w:rPr>
          <w:rFonts w:asciiTheme="minorHAnsi" w:hAnsiTheme="minorHAnsi" w:cstheme="minorHAnsi"/>
          <w:b/>
          <w:sz w:val="22"/>
          <w:szCs w:val="22"/>
        </w:rPr>
        <w:t>OPORTUNIDADES DE MEJORA:</w:t>
      </w:r>
    </w:p>
    <w:p w14:paraId="6D612034" w14:textId="77777777" w:rsidR="00F15FA1" w:rsidRDefault="00F15FA1" w:rsidP="00F15FA1">
      <w:pPr>
        <w:pStyle w:val="Prrafodelista"/>
        <w:ind w:left="1080"/>
        <w:jc w:val="both"/>
        <w:rPr>
          <w:rFonts w:asciiTheme="minorHAnsi" w:hAnsiTheme="minorHAnsi" w:cstheme="minorHAnsi"/>
          <w:b/>
          <w:sz w:val="22"/>
          <w:szCs w:val="22"/>
        </w:rPr>
      </w:pPr>
    </w:p>
    <w:p w14:paraId="68620EEA" w14:textId="77777777" w:rsidR="00F751CE" w:rsidRDefault="00F751CE" w:rsidP="00F751CE">
      <w:pPr>
        <w:jc w:val="both"/>
        <w:rPr>
          <w:rFonts w:asciiTheme="minorHAnsi" w:hAnsiTheme="minorHAnsi" w:cstheme="minorHAnsi"/>
          <w:b/>
          <w:sz w:val="22"/>
          <w:szCs w:val="22"/>
        </w:rPr>
      </w:pPr>
    </w:p>
    <w:tbl>
      <w:tblPr>
        <w:tblStyle w:val="Tablaconcuadrcula"/>
        <w:tblW w:w="0" w:type="auto"/>
        <w:tblInd w:w="-34" w:type="dxa"/>
        <w:tblLook w:val="04A0" w:firstRow="1" w:lastRow="0" w:firstColumn="1" w:lastColumn="0" w:noHBand="0" w:noVBand="1"/>
      </w:tblPr>
      <w:tblGrid>
        <w:gridCol w:w="709"/>
        <w:gridCol w:w="7619"/>
      </w:tblGrid>
      <w:tr w:rsidR="00F751CE" w14:paraId="55738946" w14:textId="77777777" w:rsidTr="00E21DA2">
        <w:tc>
          <w:tcPr>
            <w:tcW w:w="709" w:type="dxa"/>
          </w:tcPr>
          <w:p w14:paraId="08AE5703" w14:textId="77777777" w:rsidR="00F751CE" w:rsidRPr="008F7406" w:rsidRDefault="00F751CE" w:rsidP="00E21DA2">
            <w:pPr>
              <w:jc w:val="center"/>
              <w:rPr>
                <w:rFonts w:asciiTheme="minorHAnsi" w:hAnsiTheme="minorHAnsi" w:cstheme="minorHAnsi"/>
                <w:sz w:val="22"/>
                <w:szCs w:val="22"/>
              </w:rPr>
            </w:pPr>
            <w:r>
              <w:rPr>
                <w:rFonts w:asciiTheme="minorHAnsi" w:hAnsiTheme="minorHAnsi" w:cstheme="minorHAnsi"/>
                <w:sz w:val="22"/>
                <w:szCs w:val="22"/>
              </w:rPr>
              <w:t>1</w:t>
            </w:r>
          </w:p>
        </w:tc>
        <w:tc>
          <w:tcPr>
            <w:tcW w:w="7621" w:type="dxa"/>
          </w:tcPr>
          <w:p w14:paraId="234CD426" w14:textId="5A2BAFCC" w:rsidR="00F751CE" w:rsidRPr="008F7406" w:rsidRDefault="00F751CE" w:rsidP="00E21DA2">
            <w:pPr>
              <w:jc w:val="both"/>
              <w:rPr>
                <w:rFonts w:asciiTheme="minorHAnsi" w:hAnsiTheme="minorHAnsi" w:cstheme="minorHAnsi"/>
                <w:sz w:val="22"/>
                <w:szCs w:val="22"/>
              </w:rPr>
            </w:pPr>
            <w:r>
              <w:rPr>
                <w:rFonts w:asciiTheme="minorHAnsi" w:hAnsiTheme="minorHAnsi" w:cstheme="minorHAnsi"/>
                <w:sz w:val="22"/>
                <w:szCs w:val="22"/>
              </w:rPr>
              <w:t>Generar mecanismos para la difusión y aprehensión de la Misión, Visión, Objetivos y Política de Calidad y destacar la importancia de la implementación del Sistema de Gestión de Calidad para que todos participen de manera consciente en el logro de los objetivos.</w:t>
            </w:r>
          </w:p>
        </w:tc>
      </w:tr>
      <w:tr w:rsidR="00F751CE" w14:paraId="52505096" w14:textId="77777777" w:rsidTr="00E21DA2">
        <w:tc>
          <w:tcPr>
            <w:tcW w:w="709" w:type="dxa"/>
          </w:tcPr>
          <w:p w14:paraId="4C66299B" w14:textId="77777777" w:rsidR="00F751CE" w:rsidRDefault="00F751CE" w:rsidP="00E21DA2">
            <w:pPr>
              <w:jc w:val="center"/>
              <w:rPr>
                <w:rFonts w:asciiTheme="minorHAnsi" w:hAnsiTheme="minorHAnsi" w:cstheme="minorHAnsi"/>
                <w:sz w:val="22"/>
                <w:szCs w:val="22"/>
              </w:rPr>
            </w:pPr>
            <w:r>
              <w:rPr>
                <w:rFonts w:asciiTheme="minorHAnsi" w:hAnsiTheme="minorHAnsi" w:cstheme="minorHAnsi"/>
                <w:sz w:val="22"/>
                <w:szCs w:val="22"/>
              </w:rPr>
              <w:t>2</w:t>
            </w:r>
          </w:p>
        </w:tc>
        <w:tc>
          <w:tcPr>
            <w:tcW w:w="7621" w:type="dxa"/>
          </w:tcPr>
          <w:p w14:paraId="0656FDB9" w14:textId="6696B0F9" w:rsidR="00F751CE" w:rsidRDefault="00F751CE" w:rsidP="00E21DA2">
            <w:pPr>
              <w:jc w:val="both"/>
              <w:rPr>
                <w:rFonts w:asciiTheme="minorHAnsi" w:hAnsiTheme="minorHAnsi" w:cstheme="minorHAnsi"/>
                <w:sz w:val="22"/>
                <w:szCs w:val="22"/>
              </w:rPr>
            </w:pPr>
            <w:r>
              <w:rPr>
                <w:rFonts w:asciiTheme="minorHAnsi" w:hAnsiTheme="minorHAnsi" w:cstheme="minorHAnsi"/>
                <w:sz w:val="22"/>
                <w:szCs w:val="22"/>
              </w:rPr>
              <w:t>Actualizar los roles, Responsabilidades del Sistema de Gestión de Calidad de tal forma de que pueda dinamizarse en mayor forma el sistema de gestión de calidad.</w:t>
            </w:r>
          </w:p>
        </w:tc>
      </w:tr>
      <w:tr w:rsidR="00F751CE" w14:paraId="27A7524F" w14:textId="77777777" w:rsidTr="00E21DA2">
        <w:tc>
          <w:tcPr>
            <w:tcW w:w="709" w:type="dxa"/>
          </w:tcPr>
          <w:p w14:paraId="6E30750A" w14:textId="77777777" w:rsidR="00F751CE" w:rsidRDefault="00F751CE" w:rsidP="00E21DA2">
            <w:pPr>
              <w:jc w:val="center"/>
              <w:rPr>
                <w:rFonts w:asciiTheme="minorHAnsi" w:hAnsiTheme="minorHAnsi" w:cstheme="minorHAnsi"/>
                <w:sz w:val="22"/>
                <w:szCs w:val="22"/>
              </w:rPr>
            </w:pPr>
            <w:r>
              <w:rPr>
                <w:rFonts w:asciiTheme="minorHAnsi" w:hAnsiTheme="minorHAnsi" w:cstheme="minorHAnsi"/>
                <w:sz w:val="22"/>
                <w:szCs w:val="22"/>
              </w:rPr>
              <w:t>3</w:t>
            </w:r>
          </w:p>
        </w:tc>
        <w:tc>
          <w:tcPr>
            <w:tcW w:w="7621" w:type="dxa"/>
          </w:tcPr>
          <w:p w14:paraId="5406E5B6" w14:textId="2A72523D" w:rsidR="00F751CE" w:rsidRDefault="00F751CE" w:rsidP="00E21DA2">
            <w:pPr>
              <w:jc w:val="both"/>
              <w:rPr>
                <w:rFonts w:asciiTheme="minorHAnsi" w:hAnsiTheme="minorHAnsi" w:cstheme="minorHAnsi"/>
                <w:sz w:val="22"/>
                <w:szCs w:val="22"/>
              </w:rPr>
            </w:pPr>
            <w:r>
              <w:rPr>
                <w:rFonts w:asciiTheme="minorHAnsi" w:hAnsiTheme="minorHAnsi" w:cstheme="minorHAnsi"/>
                <w:sz w:val="22"/>
                <w:szCs w:val="22"/>
              </w:rPr>
              <w:t>Fortalecer el sistema de comunicación interna por medio del cual  se genera una mayor interacción de todos los empleados del Consejo Seccional de la Judicatura y la Dirección Seccional.</w:t>
            </w:r>
          </w:p>
        </w:tc>
      </w:tr>
      <w:tr w:rsidR="00F751CE" w14:paraId="44FDDC09" w14:textId="77777777" w:rsidTr="00E21DA2">
        <w:tc>
          <w:tcPr>
            <w:tcW w:w="709" w:type="dxa"/>
          </w:tcPr>
          <w:p w14:paraId="590D5659" w14:textId="77777777" w:rsidR="00F751CE" w:rsidRDefault="00F751CE" w:rsidP="00E21DA2">
            <w:pPr>
              <w:jc w:val="center"/>
              <w:rPr>
                <w:rFonts w:asciiTheme="minorHAnsi" w:hAnsiTheme="minorHAnsi" w:cstheme="minorHAnsi"/>
                <w:sz w:val="22"/>
                <w:szCs w:val="22"/>
              </w:rPr>
            </w:pPr>
            <w:r>
              <w:rPr>
                <w:rFonts w:asciiTheme="minorHAnsi" w:hAnsiTheme="minorHAnsi" w:cstheme="minorHAnsi"/>
                <w:sz w:val="22"/>
                <w:szCs w:val="22"/>
              </w:rPr>
              <w:t>4</w:t>
            </w:r>
          </w:p>
        </w:tc>
        <w:tc>
          <w:tcPr>
            <w:tcW w:w="7621" w:type="dxa"/>
          </w:tcPr>
          <w:p w14:paraId="6FB67044" w14:textId="24E26546" w:rsidR="00F751CE" w:rsidRDefault="00F751CE" w:rsidP="00E21DA2">
            <w:pPr>
              <w:jc w:val="both"/>
              <w:rPr>
                <w:rFonts w:asciiTheme="minorHAnsi" w:hAnsiTheme="minorHAnsi" w:cstheme="minorHAnsi"/>
                <w:sz w:val="22"/>
                <w:szCs w:val="22"/>
              </w:rPr>
            </w:pPr>
            <w:r>
              <w:rPr>
                <w:rFonts w:asciiTheme="minorHAnsi" w:hAnsiTheme="minorHAnsi" w:cstheme="minorHAnsi"/>
                <w:sz w:val="22"/>
                <w:szCs w:val="22"/>
              </w:rPr>
              <w:t>Propiciar un mayor número de actividades para el desarrollo y actualización de las competencias del personal.</w:t>
            </w:r>
          </w:p>
        </w:tc>
      </w:tr>
    </w:tbl>
    <w:p w14:paraId="1400F13F" w14:textId="77777777" w:rsidR="00F751CE" w:rsidRPr="00F751CE" w:rsidRDefault="00F751CE" w:rsidP="00F751CE">
      <w:pPr>
        <w:jc w:val="both"/>
        <w:rPr>
          <w:rFonts w:asciiTheme="minorHAnsi" w:hAnsiTheme="minorHAnsi" w:cstheme="minorHAnsi"/>
          <w:b/>
          <w:sz w:val="22"/>
          <w:szCs w:val="22"/>
        </w:rPr>
      </w:pPr>
    </w:p>
    <w:p w14:paraId="1E6B3B4B" w14:textId="65D50B4F" w:rsidR="0039793C" w:rsidRPr="00F751CE" w:rsidRDefault="00F751CE" w:rsidP="00F751CE">
      <w:pPr>
        <w:pStyle w:val="Prrafodelista"/>
        <w:numPr>
          <w:ilvl w:val="0"/>
          <w:numId w:val="45"/>
        </w:numPr>
        <w:jc w:val="both"/>
        <w:rPr>
          <w:rFonts w:asciiTheme="minorHAnsi" w:hAnsiTheme="minorHAnsi" w:cstheme="minorHAnsi"/>
          <w:b/>
          <w:sz w:val="22"/>
          <w:szCs w:val="22"/>
        </w:rPr>
      </w:pPr>
      <w:r w:rsidRPr="00F751CE">
        <w:rPr>
          <w:rFonts w:asciiTheme="minorHAnsi" w:hAnsiTheme="minorHAnsi" w:cstheme="minorHAnsi"/>
          <w:b/>
          <w:sz w:val="22"/>
          <w:szCs w:val="22"/>
        </w:rPr>
        <w:t>CONCLUSIONES</w:t>
      </w:r>
    </w:p>
    <w:p w14:paraId="3AFF1F98" w14:textId="77777777" w:rsidR="00A1183B" w:rsidRPr="00F751CE" w:rsidRDefault="00A1183B" w:rsidP="0039793C">
      <w:pPr>
        <w:ind w:left="709" w:hanging="349"/>
        <w:jc w:val="both"/>
        <w:rPr>
          <w:rFonts w:asciiTheme="minorHAnsi" w:hAnsiTheme="minorHAnsi" w:cstheme="minorHAnsi"/>
          <w:sz w:val="22"/>
          <w:szCs w:val="22"/>
        </w:rPr>
      </w:pPr>
    </w:p>
    <w:tbl>
      <w:tblPr>
        <w:tblStyle w:val="Tablaconcuadrcula"/>
        <w:tblW w:w="8330" w:type="dxa"/>
        <w:tblLook w:val="04A0" w:firstRow="1" w:lastRow="0" w:firstColumn="1" w:lastColumn="0" w:noHBand="0" w:noVBand="1"/>
      </w:tblPr>
      <w:tblGrid>
        <w:gridCol w:w="8330"/>
      </w:tblGrid>
      <w:tr w:rsidR="00F751CE" w14:paraId="20AD2C98" w14:textId="77777777" w:rsidTr="00F751CE">
        <w:tc>
          <w:tcPr>
            <w:tcW w:w="8330" w:type="dxa"/>
          </w:tcPr>
          <w:p w14:paraId="22A14A54" w14:textId="1F2A02B7" w:rsidR="00F751CE" w:rsidRPr="00F66530" w:rsidRDefault="00FE4364" w:rsidP="00E21DA2">
            <w:pPr>
              <w:ind w:right="49"/>
              <w:jc w:val="both"/>
              <w:rPr>
                <w:rFonts w:asciiTheme="minorHAnsi" w:hAnsiTheme="minorHAnsi" w:cstheme="minorHAnsi"/>
                <w:sz w:val="22"/>
                <w:szCs w:val="22"/>
              </w:rPr>
            </w:pPr>
            <w:r>
              <w:rPr>
                <w:rFonts w:asciiTheme="minorHAnsi" w:hAnsiTheme="minorHAnsi" w:cstheme="minorHAnsi"/>
                <w:sz w:val="22"/>
                <w:szCs w:val="22"/>
              </w:rPr>
              <w:t>Se observa que el Sistema Integrado de Gestión y Control de Calidad de los Juzgados Administrativos de Ibagué, cumple de manera eficaz, eficiente y efectiva con los requisitos en la norma NTCISO 9001:2008 y NTCGP 1000:2009, tal como lo soportan las evidencias soportadas.</w:t>
            </w:r>
            <w:r w:rsidR="00F751CE">
              <w:rPr>
                <w:rFonts w:asciiTheme="minorHAnsi" w:hAnsiTheme="minorHAnsi" w:cstheme="minorHAnsi"/>
                <w:sz w:val="22"/>
                <w:szCs w:val="22"/>
              </w:rPr>
              <w:t xml:space="preserve"> </w:t>
            </w:r>
          </w:p>
        </w:tc>
      </w:tr>
    </w:tbl>
    <w:p w14:paraId="15EE6AB2" w14:textId="77777777" w:rsidR="0039793C" w:rsidRPr="0039793C" w:rsidRDefault="0039793C" w:rsidP="0039793C">
      <w:pPr>
        <w:ind w:left="709" w:hanging="349"/>
        <w:jc w:val="both"/>
        <w:rPr>
          <w:rFonts w:asciiTheme="minorHAnsi" w:hAnsiTheme="minorHAnsi" w:cstheme="minorHAnsi"/>
          <w:sz w:val="22"/>
          <w:szCs w:val="22"/>
          <w:u w:val="single"/>
        </w:rPr>
      </w:pPr>
    </w:p>
    <w:p w14:paraId="432BEEAF" w14:textId="6F53863C" w:rsidR="006F017D" w:rsidRPr="004D6114" w:rsidRDefault="006F017D" w:rsidP="00B748DB">
      <w:pPr>
        <w:jc w:val="both"/>
        <w:rPr>
          <w:rFonts w:asciiTheme="minorHAnsi" w:hAnsiTheme="minorHAnsi" w:cstheme="minorHAnsi"/>
          <w:sz w:val="22"/>
          <w:szCs w:val="22"/>
        </w:rPr>
      </w:pPr>
      <w:r w:rsidRPr="004D6114">
        <w:rPr>
          <w:rFonts w:asciiTheme="minorHAnsi" w:hAnsiTheme="minorHAnsi" w:cstheme="minorHAnsi"/>
          <w:sz w:val="22"/>
          <w:szCs w:val="22"/>
        </w:rPr>
        <w:lastRenderedPageBreak/>
        <w:t xml:space="preserve"> </w:t>
      </w:r>
    </w:p>
    <w:p w14:paraId="64C9AF37" w14:textId="79AB970A" w:rsidR="00432809" w:rsidRPr="004D6114" w:rsidRDefault="00B748DB" w:rsidP="009D15E4">
      <w:pPr>
        <w:autoSpaceDE w:val="0"/>
        <w:autoSpaceDN w:val="0"/>
        <w:adjustRightInd w:val="0"/>
        <w:jc w:val="center"/>
        <w:rPr>
          <w:rFonts w:asciiTheme="minorHAnsi" w:hAnsiTheme="minorHAnsi" w:cstheme="minorHAnsi"/>
          <w:b/>
          <w:bCs/>
          <w:color w:val="000000"/>
          <w:sz w:val="22"/>
          <w:szCs w:val="22"/>
        </w:rPr>
      </w:pPr>
      <w:r w:rsidRPr="004D6114">
        <w:rPr>
          <w:rFonts w:asciiTheme="minorHAnsi" w:hAnsiTheme="minorHAnsi" w:cstheme="minorHAnsi"/>
          <w:b/>
          <w:bCs/>
          <w:color w:val="000000"/>
          <w:sz w:val="22"/>
          <w:szCs w:val="22"/>
        </w:rPr>
        <w:t>3.</w:t>
      </w:r>
      <w:r w:rsidR="00F15FA1">
        <w:rPr>
          <w:rFonts w:asciiTheme="minorHAnsi" w:hAnsiTheme="minorHAnsi" w:cstheme="minorHAnsi"/>
          <w:b/>
          <w:bCs/>
          <w:color w:val="000000"/>
          <w:sz w:val="22"/>
          <w:szCs w:val="22"/>
        </w:rPr>
        <w:t>4</w:t>
      </w:r>
      <w:r w:rsidR="003A6DC2" w:rsidRPr="004D6114">
        <w:rPr>
          <w:rFonts w:asciiTheme="minorHAnsi" w:hAnsiTheme="minorHAnsi" w:cstheme="minorHAnsi"/>
          <w:b/>
          <w:bCs/>
          <w:color w:val="000000"/>
          <w:sz w:val="22"/>
          <w:szCs w:val="22"/>
        </w:rPr>
        <w:t xml:space="preserve"> </w:t>
      </w:r>
      <w:r w:rsidR="004134E6" w:rsidRPr="004D6114">
        <w:rPr>
          <w:rFonts w:asciiTheme="minorHAnsi" w:hAnsiTheme="minorHAnsi" w:cstheme="minorHAnsi"/>
          <w:b/>
          <w:bCs/>
          <w:color w:val="000000"/>
          <w:sz w:val="22"/>
          <w:szCs w:val="22"/>
        </w:rPr>
        <w:t xml:space="preserve"> AUDITORIA EXTERNA DE CALIDAD</w:t>
      </w:r>
    </w:p>
    <w:p w14:paraId="2853B935" w14:textId="77777777" w:rsidR="00432809" w:rsidRPr="004D6114" w:rsidRDefault="00432809" w:rsidP="00432809">
      <w:pPr>
        <w:autoSpaceDE w:val="0"/>
        <w:autoSpaceDN w:val="0"/>
        <w:adjustRightInd w:val="0"/>
        <w:rPr>
          <w:rFonts w:asciiTheme="minorHAnsi" w:hAnsiTheme="minorHAnsi" w:cstheme="minorHAnsi"/>
          <w:b/>
          <w:bCs/>
          <w:color w:val="000000"/>
          <w:sz w:val="22"/>
          <w:szCs w:val="22"/>
        </w:rPr>
      </w:pPr>
    </w:p>
    <w:p w14:paraId="2EF4F322" w14:textId="42A70444" w:rsidR="00432809" w:rsidRPr="004D6114" w:rsidRDefault="007B6B26" w:rsidP="00432809">
      <w:pPr>
        <w:autoSpaceDE w:val="0"/>
        <w:autoSpaceDN w:val="0"/>
        <w:adjustRightInd w:val="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A la fecha del</w:t>
      </w:r>
      <w:r w:rsidR="004134E6" w:rsidRPr="004D6114">
        <w:rPr>
          <w:rFonts w:asciiTheme="minorHAnsi" w:hAnsiTheme="minorHAnsi" w:cstheme="minorHAnsi"/>
          <w:color w:val="000000"/>
          <w:sz w:val="22"/>
          <w:szCs w:val="22"/>
        </w:rPr>
        <w:t xml:space="preserve"> presente informe y lo corrido de</w:t>
      </w:r>
      <w:r w:rsidRPr="004D6114">
        <w:rPr>
          <w:rFonts w:asciiTheme="minorHAnsi" w:hAnsiTheme="minorHAnsi" w:cstheme="minorHAnsi"/>
          <w:color w:val="000000"/>
          <w:sz w:val="22"/>
          <w:szCs w:val="22"/>
        </w:rPr>
        <w:t xml:space="preserve">l año 2016 no se </w:t>
      </w:r>
      <w:r w:rsidR="009D15E4">
        <w:rPr>
          <w:rFonts w:asciiTheme="minorHAnsi" w:hAnsiTheme="minorHAnsi" w:cstheme="minorHAnsi"/>
          <w:color w:val="000000"/>
          <w:sz w:val="22"/>
          <w:szCs w:val="22"/>
        </w:rPr>
        <w:t>pract</w:t>
      </w:r>
      <w:r w:rsidR="00873194">
        <w:rPr>
          <w:rFonts w:asciiTheme="minorHAnsi" w:hAnsiTheme="minorHAnsi" w:cstheme="minorHAnsi"/>
          <w:color w:val="000000"/>
          <w:sz w:val="22"/>
          <w:szCs w:val="22"/>
        </w:rPr>
        <w:t>ic</w:t>
      </w:r>
      <w:r w:rsidR="009D15E4">
        <w:rPr>
          <w:rFonts w:asciiTheme="minorHAnsi" w:hAnsiTheme="minorHAnsi" w:cstheme="minorHAnsi"/>
          <w:color w:val="000000"/>
          <w:sz w:val="22"/>
          <w:szCs w:val="22"/>
        </w:rPr>
        <w:t>ó</w:t>
      </w:r>
      <w:r w:rsidRPr="004D6114">
        <w:rPr>
          <w:rFonts w:asciiTheme="minorHAnsi" w:hAnsiTheme="minorHAnsi" w:cstheme="minorHAnsi"/>
          <w:color w:val="000000"/>
          <w:sz w:val="22"/>
          <w:szCs w:val="22"/>
        </w:rPr>
        <w:t xml:space="preserve"> auditorías externas de calidad.</w:t>
      </w:r>
      <w:r w:rsidR="00432809" w:rsidRPr="004D6114">
        <w:rPr>
          <w:rFonts w:asciiTheme="minorHAnsi" w:hAnsiTheme="minorHAnsi" w:cstheme="minorHAnsi"/>
          <w:color w:val="000000"/>
          <w:sz w:val="22"/>
          <w:szCs w:val="22"/>
        </w:rPr>
        <w:t xml:space="preserve"> </w:t>
      </w:r>
    </w:p>
    <w:p w14:paraId="165BA014" w14:textId="77777777" w:rsidR="00033221" w:rsidRPr="004D6114" w:rsidRDefault="00033221" w:rsidP="00C90545">
      <w:pPr>
        <w:jc w:val="both"/>
        <w:rPr>
          <w:rFonts w:asciiTheme="minorHAnsi" w:eastAsia="Arial" w:hAnsiTheme="minorHAnsi" w:cstheme="minorHAnsi"/>
          <w:sz w:val="22"/>
          <w:szCs w:val="22"/>
        </w:rPr>
      </w:pPr>
    </w:p>
    <w:p w14:paraId="65D807E4" w14:textId="77777777" w:rsidR="000716BE" w:rsidRPr="004D6114" w:rsidRDefault="00C90545" w:rsidP="003A6DC2">
      <w:pPr>
        <w:pStyle w:val="Prrafodelista"/>
        <w:numPr>
          <w:ilvl w:val="0"/>
          <w:numId w:val="18"/>
        </w:numPr>
        <w:spacing w:before="29"/>
        <w:ind w:right="145"/>
        <w:jc w:val="center"/>
        <w:rPr>
          <w:rFonts w:asciiTheme="minorHAnsi" w:eastAsia="Arial" w:hAnsiTheme="minorHAnsi" w:cstheme="minorHAnsi"/>
          <w:sz w:val="22"/>
          <w:szCs w:val="22"/>
        </w:rPr>
      </w:pPr>
      <w:r w:rsidRPr="004D6114">
        <w:rPr>
          <w:rFonts w:asciiTheme="minorHAnsi" w:eastAsia="Arial" w:hAnsiTheme="minorHAnsi" w:cstheme="minorHAnsi"/>
          <w:b/>
          <w:sz w:val="22"/>
          <w:szCs w:val="22"/>
        </w:rPr>
        <w:t>RETR</w:t>
      </w:r>
      <w:r w:rsidRPr="004D6114">
        <w:rPr>
          <w:rFonts w:asciiTheme="minorHAnsi" w:eastAsia="Arial" w:hAnsiTheme="minorHAnsi" w:cstheme="minorHAnsi"/>
          <w:b/>
          <w:spacing w:val="2"/>
          <w:sz w:val="22"/>
          <w:szCs w:val="22"/>
        </w:rPr>
        <w:t>O</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z w:val="22"/>
          <w:szCs w:val="22"/>
        </w:rPr>
        <w:t>LIMEN</w:t>
      </w:r>
      <w:r w:rsidRPr="004D6114">
        <w:rPr>
          <w:rFonts w:asciiTheme="minorHAnsi" w:eastAsia="Arial" w:hAnsiTheme="minorHAnsi" w:cstheme="minorHAnsi"/>
          <w:b/>
          <w:spacing w:val="4"/>
          <w:sz w:val="22"/>
          <w:szCs w:val="22"/>
        </w:rPr>
        <w:t>T</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pacing w:val="2"/>
          <w:sz w:val="22"/>
          <w:szCs w:val="22"/>
        </w:rPr>
        <w:t>C</w:t>
      </w:r>
      <w:r w:rsidRPr="004D6114">
        <w:rPr>
          <w:rFonts w:asciiTheme="minorHAnsi" w:eastAsia="Arial" w:hAnsiTheme="minorHAnsi" w:cstheme="minorHAnsi"/>
          <w:b/>
          <w:spacing w:val="3"/>
          <w:sz w:val="22"/>
          <w:szCs w:val="22"/>
        </w:rPr>
        <w:t>I</w:t>
      </w:r>
      <w:r w:rsidRPr="004D6114">
        <w:rPr>
          <w:rFonts w:asciiTheme="minorHAnsi" w:eastAsia="Arial" w:hAnsiTheme="minorHAnsi" w:cstheme="minorHAnsi"/>
          <w:b/>
          <w:sz w:val="22"/>
          <w:szCs w:val="22"/>
        </w:rPr>
        <w:t>ÓN</w:t>
      </w:r>
      <w:r w:rsidRPr="004D6114">
        <w:rPr>
          <w:rFonts w:asciiTheme="minorHAnsi" w:eastAsia="Arial" w:hAnsiTheme="minorHAnsi" w:cstheme="minorHAnsi"/>
          <w:b/>
          <w:spacing w:val="29"/>
          <w:sz w:val="22"/>
          <w:szCs w:val="22"/>
        </w:rPr>
        <w:t xml:space="preserve"> </w:t>
      </w:r>
      <w:r w:rsidRPr="004D6114">
        <w:rPr>
          <w:rFonts w:asciiTheme="minorHAnsi" w:eastAsia="Arial" w:hAnsiTheme="minorHAnsi" w:cstheme="minorHAnsi"/>
          <w:b/>
          <w:sz w:val="22"/>
          <w:szCs w:val="22"/>
        </w:rPr>
        <w:t>DEL</w:t>
      </w:r>
      <w:r w:rsidRPr="004D6114">
        <w:rPr>
          <w:rFonts w:asciiTheme="minorHAnsi" w:eastAsia="Arial" w:hAnsiTheme="minorHAnsi" w:cstheme="minorHAnsi"/>
          <w:b/>
          <w:spacing w:val="29"/>
          <w:sz w:val="22"/>
          <w:szCs w:val="22"/>
        </w:rPr>
        <w:t xml:space="preserve"> </w:t>
      </w:r>
      <w:r w:rsidRPr="004D6114">
        <w:rPr>
          <w:rFonts w:asciiTheme="minorHAnsi" w:eastAsia="Arial" w:hAnsiTheme="minorHAnsi" w:cstheme="minorHAnsi"/>
          <w:b/>
          <w:sz w:val="22"/>
          <w:szCs w:val="22"/>
        </w:rPr>
        <w:t>C</w:t>
      </w:r>
      <w:r w:rsidRPr="004D6114">
        <w:rPr>
          <w:rFonts w:asciiTheme="minorHAnsi" w:eastAsia="Arial" w:hAnsiTheme="minorHAnsi" w:cstheme="minorHAnsi"/>
          <w:b/>
          <w:spacing w:val="-1"/>
          <w:sz w:val="22"/>
          <w:szCs w:val="22"/>
        </w:rPr>
        <w:t>L</w:t>
      </w:r>
      <w:r w:rsidRPr="004D6114">
        <w:rPr>
          <w:rFonts w:asciiTheme="minorHAnsi" w:eastAsia="Arial" w:hAnsiTheme="minorHAnsi" w:cstheme="minorHAnsi"/>
          <w:b/>
          <w:sz w:val="22"/>
          <w:szCs w:val="22"/>
        </w:rPr>
        <w:t>I</w:t>
      </w:r>
      <w:r w:rsidRPr="004D6114">
        <w:rPr>
          <w:rFonts w:asciiTheme="minorHAnsi" w:eastAsia="Arial" w:hAnsiTheme="minorHAnsi" w:cstheme="minorHAnsi"/>
          <w:b/>
          <w:spacing w:val="1"/>
          <w:sz w:val="22"/>
          <w:szCs w:val="22"/>
        </w:rPr>
        <w:t>E</w:t>
      </w:r>
      <w:r w:rsidRPr="004D6114">
        <w:rPr>
          <w:rFonts w:asciiTheme="minorHAnsi" w:eastAsia="Arial" w:hAnsiTheme="minorHAnsi" w:cstheme="minorHAnsi"/>
          <w:b/>
          <w:sz w:val="22"/>
          <w:szCs w:val="22"/>
        </w:rPr>
        <w:t>N</w:t>
      </w:r>
      <w:r w:rsidRPr="004D6114">
        <w:rPr>
          <w:rFonts w:asciiTheme="minorHAnsi" w:eastAsia="Arial" w:hAnsiTheme="minorHAnsi" w:cstheme="minorHAnsi"/>
          <w:b/>
          <w:spacing w:val="-1"/>
          <w:sz w:val="22"/>
          <w:szCs w:val="22"/>
        </w:rPr>
        <w:t>T</w:t>
      </w:r>
      <w:r w:rsidRPr="004D6114">
        <w:rPr>
          <w:rFonts w:asciiTheme="minorHAnsi" w:eastAsia="Arial" w:hAnsiTheme="minorHAnsi" w:cstheme="minorHAnsi"/>
          <w:b/>
          <w:sz w:val="22"/>
          <w:szCs w:val="22"/>
        </w:rPr>
        <w:t>E</w:t>
      </w:r>
      <w:r w:rsidRPr="004D6114">
        <w:rPr>
          <w:rFonts w:asciiTheme="minorHAnsi" w:eastAsia="Arial" w:hAnsiTheme="minorHAnsi" w:cstheme="minorHAnsi"/>
          <w:b/>
          <w:spacing w:val="33"/>
          <w:sz w:val="22"/>
          <w:szCs w:val="22"/>
        </w:rPr>
        <w:t xml:space="preserve"> </w:t>
      </w:r>
    </w:p>
    <w:p w14:paraId="223EC8FE" w14:textId="5864493E" w:rsidR="00C90545" w:rsidRPr="004D6114" w:rsidRDefault="00853AD9" w:rsidP="000716BE">
      <w:pPr>
        <w:pStyle w:val="Prrafodelista"/>
        <w:spacing w:before="29"/>
        <w:ind w:right="145"/>
        <w:rPr>
          <w:rFonts w:asciiTheme="minorHAnsi" w:eastAsia="Arial" w:hAnsiTheme="minorHAnsi" w:cstheme="minorHAnsi"/>
          <w:sz w:val="22"/>
          <w:szCs w:val="22"/>
        </w:rPr>
      </w:pPr>
      <w:r w:rsidRPr="004D6114">
        <w:rPr>
          <w:rFonts w:asciiTheme="minorHAnsi" w:eastAsia="Arial" w:hAnsiTheme="minorHAnsi" w:cstheme="minorHAnsi"/>
          <w:sz w:val="22"/>
          <w:szCs w:val="22"/>
        </w:rPr>
        <w:t xml:space="preserve">                   </w:t>
      </w:r>
      <w:r w:rsidR="00C90545" w:rsidRPr="004D6114">
        <w:rPr>
          <w:rFonts w:asciiTheme="minorHAnsi" w:eastAsia="Arial" w:hAnsiTheme="minorHAnsi" w:cstheme="minorHAnsi"/>
          <w:sz w:val="22"/>
          <w:szCs w:val="22"/>
        </w:rPr>
        <w:t>(</w:t>
      </w:r>
      <w:r w:rsidR="00C90545" w:rsidRPr="004D6114">
        <w:rPr>
          <w:rFonts w:asciiTheme="minorHAnsi" w:eastAsia="Arial" w:hAnsiTheme="minorHAnsi" w:cstheme="minorHAnsi"/>
          <w:spacing w:val="1"/>
          <w:sz w:val="22"/>
          <w:szCs w:val="22"/>
        </w:rPr>
        <w:t>Med</w:t>
      </w:r>
      <w:r w:rsidR="00C90545" w:rsidRPr="004D6114">
        <w:rPr>
          <w:rFonts w:asciiTheme="minorHAnsi" w:eastAsia="Arial" w:hAnsiTheme="minorHAnsi" w:cstheme="minorHAnsi"/>
          <w:sz w:val="22"/>
          <w:szCs w:val="22"/>
        </w:rPr>
        <w:t>ic</w:t>
      </w:r>
      <w:r w:rsidR="00C90545" w:rsidRPr="004D6114">
        <w:rPr>
          <w:rFonts w:asciiTheme="minorHAnsi" w:eastAsia="Arial" w:hAnsiTheme="minorHAnsi" w:cstheme="minorHAnsi"/>
          <w:spacing w:val="-1"/>
          <w:sz w:val="22"/>
          <w:szCs w:val="22"/>
        </w:rPr>
        <w:t>i</w:t>
      </w:r>
      <w:r w:rsidR="00C90545" w:rsidRPr="004D6114">
        <w:rPr>
          <w:rFonts w:asciiTheme="minorHAnsi" w:eastAsia="Arial" w:hAnsiTheme="minorHAnsi" w:cstheme="minorHAnsi"/>
          <w:spacing w:val="1"/>
          <w:sz w:val="22"/>
          <w:szCs w:val="22"/>
        </w:rPr>
        <w:t>ó</w:t>
      </w:r>
      <w:r w:rsidR="00C90545" w:rsidRPr="004D6114">
        <w:rPr>
          <w:rFonts w:asciiTheme="minorHAnsi" w:eastAsia="Arial" w:hAnsiTheme="minorHAnsi" w:cstheme="minorHAnsi"/>
          <w:sz w:val="22"/>
          <w:szCs w:val="22"/>
        </w:rPr>
        <w:t>n</w:t>
      </w:r>
      <w:r w:rsidR="00C90545" w:rsidRPr="004D6114">
        <w:rPr>
          <w:rFonts w:asciiTheme="minorHAnsi" w:eastAsia="Arial" w:hAnsiTheme="minorHAnsi" w:cstheme="minorHAnsi"/>
          <w:spacing w:val="30"/>
          <w:sz w:val="22"/>
          <w:szCs w:val="22"/>
        </w:rPr>
        <w:t xml:space="preserve"> </w:t>
      </w:r>
      <w:r w:rsidR="00C90545" w:rsidRPr="004D6114">
        <w:rPr>
          <w:rFonts w:asciiTheme="minorHAnsi" w:eastAsia="Arial" w:hAnsiTheme="minorHAnsi" w:cstheme="minorHAnsi"/>
          <w:spacing w:val="-1"/>
          <w:sz w:val="22"/>
          <w:szCs w:val="22"/>
        </w:rPr>
        <w:t>d</w:t>
      </w:r>
      <w:r w:rsidR="00C90545" w:rsidRPr="004D6114">
        <w:rPr>
          <w:rFonts w:asciiTheme="minorHAnsi" w:eastAsia="Arial" w:hAnsiTheme="minorHAnsi" w:cstheme="minorHAnsi"/>
          <w:sz w:val="22"/>
          <w:szCs w:val="22"/>
        </w:rPr>
        <w:t>e</w:t>
      </w:r>
      <w:r w:rsidR="00C90545" w:rsidRPr="004D6114">
        <w:rPr>
          <w:rFonts w:asciiTheme="minorHAnsi" w:eastAsia="Arial" w:hAnsiTheme="minorHAnsi" w:cstheme="minorHAnsi"/>
          <w:spacing w:val="30"/>
          <w:sz w:val="22"/>
          <w:szCs w:val="22"/>
        </w:rPr>
        <w:t xml:space="preserve"> </w:t>
      </w:r>
      <w:r w:rsidR="00C90545" w:rsidRPr="004D6114">
        <w:rPr>
          <w:rFonts w:asciiTheme="minorHAnsi" w:eastAsia="Arial" w:hAnsiTheme="minorHAnsi" w:cstheme="minorHAnsi"/>
          <w:sz w:val="22"/>
          <w:szCs w:val="22"/>
        </w:rPr>
        <w:t>la</w:t>
      </w:r>
      <w:r w:rsidR="00C90545" w:rsidRPr="004D6114">
        <w:rPr>
          <w:rFonts w:asciiTheme="minorHAnsi" w:eastAsia="Arial" w:hAnsiTheme="minorHAnsi" w:cstheme="minorHAnsi"/>
          <w:spacing w:val="30"/>
          <w:sz w:val="22"/>
          <w:szCs w:val="22"/>
        </w:rPr>
        <w:t xml:space="preserve"> </w:t>
      </w:r>
      <w:r w:rsidR="00C90545" w:rsidRPr="004D6114">
        <w:rPr>
          <w:rFonts w:asciiTheme="minorHAnsi" w:eastAsia="Arial" w:hAnsiTheme="minorHAnsi" w:cstheme="minorHAnsi"/>
          <w:spacing w:val="1"/>
          <w:sz w:val="22"/>
          <w:szCs w:val="22"/>
        </w:rPr>
        <w:t>pe</w:t>
      </w:r>
      <w:r w:rsidR="00C90545" w:rsidRPr="004D6114">
        <w:rPr>
          <w:rFonts w:asciiTheme="minorHAnsi" w:eastAsia="Arial" w:hAnsiTheme="minorHAnsi" w:cstheme="minorHAnsi"/>
          <w:sz w:val="22"/>
          <w:szCs w:val="22"/>
        </w:rPr>
        <w:t>rc</w:t>
      </w:r>
      <w:r w:rsidR="00C90545" w:rsidRPr="004D6114">
        <w:rPr>
          <w:rFonts w:asciiTheme="minorHAnsi" w:eastAsia="Arial" w:hAnsiTheme="minorHAnsi" w:cstheme="minorHAnsi"/>
          <w:spacing w:val="-2"/>
          <w:sz w:val="22"/>
          <w:szCs w:val="22"/>
        </w:rPr>
        <w:t>e</w:t>
      </w:r>
      <w:r w:rsidR="00C90545" w:rsidRPr="004D6114">
        <w:rPr>
          <w:rFonts w:asciiTheme="minorHAnsi" w:eastAsia="Arial" w:hAnsiTheme="minorHAnsi" w:cstheme="minorHAnsi"/>
          <w:spacing w:val="1"/>
          <w:sz w:val="22"/>
          <w:szCs w:val="22"/>
        </w:rPr>
        <w:t>p</w:t>
      </w:r>
      <w:r w:rsidR="00C90545" w:rsidRPr="004D6114">
        <w:rPr>
          <w:rFonts w:asciiTheme="minorHAnsi" w:eastAsia="Arial" w:hAnsiTheme="minorHAnsi" w:cstheme="minorHAnsi"/>
          <w:sz w:val="22"/>
          <w:szCs w:val="22"/>
        </w:rPr>
        <w:t>ción</w:t>
      </w:r>
      <w:r w:rsidR="00C90545" w:rsidRPr="004D6114">
        <w:rPr>
          <w:rFonts w:asciiTheme="minorHAnsi" w:eastAsia="Arial" w:hAnsiTheme="minorHAnsi" w:cstheme="minorHAnsi"/>
          <w:spacing w:val="30"/>
          <w:sz w:val="22"/>
          <w:szCs w:val="22"/>
        </w:rPr>
        <w:t xml:space="preserve"> </w:t>
      </w:r>
      <w:r w:rsidR="00C90545" w:rsidRPr="004D6114">
        <w:rPr>
          <w:rFonts w:asciiTheme="minorHAnsi" w:eastAsia="Arial" w:hAnsiTheme="minorHAnsi" w:cstheme="minorHAnsi"/>
          <w:spacing w:val="1"/>
          <w:sz w:val="22"/>
          <w:szCs w:val="22"/>
        </w:rPr>
        <w:t>d</w:t>
      </w:r>
      <w:r w:rsidR="00C90545" w:rsidRPr="004D6114">
        <w:rPr>
          <w:rFonts w:asciiTheme="minorHAnsi" w:eastAsia="Arial" w:hAnsiTheme="minorHAnsi" w:cstheme="minorHAnsi"/>
          <w:sz w:val="22"/>
          <w:szCs w:val="22"/>
        </w:rPr>
        <w:t>e</w:t>
      </w:r>
      <w:r w:rsidR="00C90545" w:rsidRPr="004D6114">
        <w:rPr>
          <w:rFonts w:asciiTheme="minorHAnsi" w:eastAsia="Arial" w:hAnsiTheme="minorHAnsi" w:cstheme="minorHAnsi"/>
          <w:spacing w:val="30"/>
          <w:sz w:val="22"/>
          <w:szCs w:val="22"/>
        </w:rPr>
        <w:t xml:space="preserve"> </w:t>
      </w:r>
      <w:r w:rsidR="00C90545" w:rsidRPr="004D6114">
        <w:rPr>
          <w:rFonts w:asciiTheme="minorHAnsi" w:eastAsia="Arial" w:hAnsiTheme="minorHAnsi" w:cstheme="minorHAnsi"/>
          <w:spacing w:val="-3"/>
          <w:sz w:val="22"/>
          <w:szCs w:val="22"/>
        </w:rPr>
        <w:t>l</w:t>
      </w:r>
      <w:r w:rsidR="00C90545" w:rsidRPr="004D6114">
        <w:rPr>
          <w:rFonts w:asciiTheme="minorHAnsi" w:eastAsia="Arial" w:hAnsiTheme="minorHAnsi" w:cstheme="minorHAnsi"/>
          <w:sz w:val="22"/>
          <w:szCs w:val="22"/>
        </w:rPr>
        <w:t>a s</w:t>
      </w:r>
      <w:r w:rsidR="00C90545" w:rsidRPr="004D6114">
        <w:rPr>
          <w:rFonts w:asciiTheme="minorHAnsi" w:eastAsia="Arial" w:hAnsiTheme="minorHAnsi" w:cstheme="minorHAnsi"/>
          <w:spacing w:val="1"/>
          <w:sz w:val="22"/>
          <w:szCs w:val="22"/>
        </w:rPr>
        <w:t>a</w:t>
      </w:r>
      <w:r w:rsidR="00C90545" w:rsidRPr="004D6114">
        <w:rPr>
          <w:rFonts w:asciiTheme="minorHAnsi" w:eastAsia="Arial" w:hAnsiTheme="minorHAnsi" w:cstheme="minorHAnsi"/>
          <w:sz w:val="22"/>
          <w:szCs w:val="22"/>
        </w:rPr>
        <w:t>ti</w:t>
      </w:r>
      <w:r w:rsidR="00C90545" w:rsidRPr="004D6114">
        <w:rPr>
          <w:rFonts w:asciiTheme="minorHAnsi" w:eastAsia="Arial" w:hAnsiTheme="minorHAnsi" w:cstheme="minorHAnsi"/>
          <w:spacing w:val="-2"/>
          <w:sz w:val="22"/>
          <w:szCs w:val="22"/>
        </w:rPr>
        <w:t>s</w:t>
      </w:r>
      <w:r w:rsidR="00C90545" w:rsidRPr="004D6114">
        <w:rPr>
          <w:rFonts w:asciiTheme="minorHAnsi" w:eastAsia="Arial" w:hAnsiTheme="minorHAnsi" w:cstheme="minorHAnsi"/>
          <w:spacing w:val="3"/>
          <w:sz w:val="22"/>
          <w:szCs w:val="22"/>
        </w:rPr>
        <w:t>f</w:t>
      </w:r>
      <w:r w:rsidR="00C90545" w:rsidRPr="004D6114">
        <w:rPr>
          <w:rFonts w:asciiTheme="minorHAnsi" w:eastAsia="Arial" w:hAnsiTheme="minorHAnsi" w:cstheme="minorHAnsi"/>
          <w:spacing w:val="1"/>
          <w:sz w:val="22"/>
          <w:szCs w:val="22"/>
        </w:rPr>
        <w:t>a</w:t>
      </w:r>
      <w:r w:rsidR="00C90545" w:rsidRPr="004D6114">
        <w:rPr>
          <w:rFonts w:asciiTheme="minorHAnsi" w:eastAsia="Arial" w:hAnsiTheme="minorHAnsi" w:cstheme="minorHAnsi"/>
          <w:sz w:val="22"/>
          <w:szCs w:val="22"/>
        </w:rPr>
        <w:t>cción</w:t>
      </w:r>
      <w:r w:rsidR="00C90545" w:rsidRPr="004D6114">
        <w:rPr>
          <w:rFonts w:asciiTheme="minorHAnsi" w:eastAsia="Arial" w:hAnsiTheme="minorHAnsi" w:cstheme="minorHAnsi"/>
          <w:spacing w:val="-1"/>
          <w:sz w:val="22"/>
          <w:szCs w:val="22"/>
        </w:rPr>
        <w:t xml:space="preserve"> </w:t>
      </w:r>
      <w:r w:rsidR="00C90545" w:rsidRPr="004D6114">
        <w:rPr>
          <w:rFonts w:asciiTheme="minorHAnsi" w:eastAsia="Arial" w:hAnsiTheme="minorHAnsi" w:cstheme="minorHAnsi"/>
          <w:spacing w:val="1"/>
          <w:sz w:val="22"/>
          <w:szCs w:val="22"/>
        </w:rPr>
        <w:t>de</w:t>
      </w:r>
      <w:r w:rsidR="00C90545" w:rsidRPr="004D6114">
        <w:rPr>
          <w:rFonts w:asciiTheme="minorHAnsi" w:eastAsia="Arial" w:hAnsiTheme="minorHAnsi" w:cstheme="minorHAnsi"/>
          <w:sz w:val="22"/>
          <w:szCs w:val="22"/>
        </w:rPr>
        <w:t>l cl</w:t>
      </w:r>
      <w:r w:rsidR="00C90545" w:rsidRPr="004D6114">
        <w:rPr>
          <w:rFonts w:asciiTheme="minorHAnsi" w:eastAsia="Arial" w:hAnsiTheme="minorHAnsi" w:cstheme="minorHAnsi"/>
          <w:spacing w:val="-1"/>
          <w:sz w:val="22"/>
          <w:szCs w:val="22"/>
        </w:rPr>
        <w:t>ie</w:t>
      </w:r>
      <w:r w:rsidR="00C90545" w:rsidRPr="004D6114">
        <w:rPr>
          <w:rFonts w:asciiTheme="minorHAnsi" w:eastAsia="Arial" w:hAnsiTheme="minorHAnsi" w:cstheme="minorHAnsi"/>
          <w:spacing w:val="1"/>
          <w:sz w:val="22"/>
          <w:szCs w:val="22"/>
        </w:rPr>
        <w:t>n</w:t>
      </w:r>
      <w:r w:rsidR="00C90545" w:rsidRPr="004D6114">
        <w:rPr>
          <w:rFonts w:asciiTheme="minorHAnsi" w:eastAsia="Arial" w:hAnsiTheme="minorHAnsi" w:cstheme="minorHAnsi"/>
          <w:sz w:val="22"/>
          <w:szCs w:val="22"/>
        </w:rPr>
        <w:t>t</w:t>
      </w:r>
      <w:r w:rsidR="00C90545" w:rsidRPr="004D6114">
        <w:rPr>
          <w:rFonts w:asciiTheme="minorHAnsi" w:eastAsia="Arial" w:hAnsiTheme="minorHAnsi" w:cstheme="minorHAnsi"/>
          <w:spacing w:val="-1"/>
          <w:sz w:val="22"/>
          <w:szCs w:val="22"/>
        </w:rPr>
        <w:t>e</w:t>
      </w:r>
      <w:r w:rsidR="00C90545" w:rsidRPr="004D6114">
        <w:rPr>
          <w:rFonts w:asciiTheme="minorHAnsi" w:eastAsia="Arial" w:hAnsiTheme="minorHAnsi" w:cstheme="minorHAnsi"/>
          <w:sz w:val="22"/>
          <w:szCs w:val="22"/>
        </w:rPr>
        <w:t>)</w:t>
      </w:r>
    </w:p>
    <w:p w14:paraId="7D737468" w14:textId="25B2D0A0" w:rsidR="00C90545" w:rsidRPr="004D6114" w:rsidRDefault="00033221" w:rsidP="00033221">
      <w:pPr>
        <w:spacing w:before="83"/>
        <w:jc w:val="center"/>
        <w:rPr>
          <w:rFonts w:asciiTheme="minorHAnsi" w:eastAsia="Arial" w:hAnsiTheme="minorHAnsi" w:cstheme="minorHAnsi"/>
          <w:b/>
          <w:sz w:val="22"/>
          <w:szCs w:val="22"/>
        </w:rPr>
      </w:pPr>
      <w:r>
        <w:rPr>
          <w:rFonts w:asciiTheme="minorHAnsi" w:eastAsia="Arial" w:hAnsiTheme="minorHAnsi" w:cstheme="minorHAnsi"/>
          <w:b/>
          <w:sz w:val="22"/>
          <w:szCs w:val="22"/>
        </w:rPr>
        <w:t>(Al</w:t>
      </w:r>
      <w:r w:rsidR="00C90545" w:rsidRPr="004D6114">
        <w:rPr>
          <w:rFonts w:asciiTheme="minorHAnsi" w:eastAsia="Arial" w:hAnsiTheme="minorHAnsi" w:cstheme="minorHAnsi"/>
          <w:b/>
          <w:spacing w:val="-2"/>
          <w:sz w:val="22"/>
          <w:szCs w:val="22"/>
        </w:rPr>
        <w:t xml:space="preserve"> </w:t>
      </w:r>
      <w:r w:rsidR="00567586" w:rsidRPr="004D6114">
        <w:rPr>
          <w:rFonts w:asciiTheme="minorHAnsi" w:eastAsia="Arial" w:hAnsiTheme="minorHAnsi" w:cstheme="minorHAnsi"/>
          <w:b/>
          <w:sz w:val="22"/>
          <w:szCs w:val="22"/>
        </w:rPr>
        <w:t>31</w:t>
      </w:r>
      <w:r w:rsidR="007B6B26" w:rsidRPr="004D6114">
        <w:rPr>
          <w:rFonts w:asciiTheme="minorHAnsi" w:eastAsia="Arial" w:hAnsiTheme="minorHAnsi" w:cstheme="minorHAnsi"/>
          <w:b/>
          <w:sz w:val="22"/>
          <w:szCs w:val="22"/>
        </w:rPr>
        <w:t xml:space="preserve"> de </w:t>
      </w:r>
      <w:r w:rsidR="002F7478" w:rsidRPr="004D6114">
        <w:rPr>
          <w:rFonts w:asciiTheme="minorHAnsi" w:eastAsia="Arial" w:hAnsiTheme="minorHAnsi" w:cstheme="minorHAnsi"/>
          <w:b/>
          <w:sz w:val="22"/>
          <w:szCs w:val="22"/>
        </w:rPr>
        <w:t>dic</w:t>
      </w:r>
      <w:r w:rsidR="007B6B26" w:rsidRPr="004D6114">
        <w:rPr>
          <w:rFonts w:asciiTheme="minorHAnsi" w:eastAsia="Arial" w:hAnsiTheme="minorHAnsi" w:cstheme="minorHAnsi"/>
          <w:b/>
          <w:sz w:val="22"/>
          <w:szCs w:val="22"/>
        </w:rPr>
        <w:t xml:space="preserve">iembre </w:t>
      </w:r>
      <w:r w:rsidR="00C90545" w:rsidRPr="004D6114">
        <w:rPr>
          <w:rFonts w:asciiTheme="minorHAnsi" w:eastAsia="Arial" w:hAnsiTheme="minorHAnsi" w:cstheme="minorHAnsi"/>
          <w:b/>
          <w:spacing w:val="1"/>
          <w:sz w:val="22"/>
          <w:szCs w:val="22"/>
        </w:rPr>
        <w:t>d</w:t>
      </w:r>
      <w:r w:rsidR="00C90545" w:rsidRPr="004D6114">
        <w:rPr>
          <w:rFonts w:asciiTheme="minorHAnsi" w:eastAsia="Arial" w:hAnsiTheme="minorHAnsi" w:cstheme="minorHAnsi"/>
          <w:b/>
          <w:sz w:val="22"/>
          <w:szCs w:val="22"/>
        </w:rPr>
        <w:t>e</w:t>
      </w:r>
      <w:r w:rsidR="00C90545" w:rsidRPr="004D6114">
        <w:rPr>
          <w:rFonts w:asciiTheme="minorHAnsi" w:eastAsia="Arial" w:hAnsiTheme="minorHAnsi" w:cstheme="minorHAnsi"/>
          <w:b/>
          <w:spacing w:val="-2"/>
          <w:sz w:val="22"/>
          <w:szCs w:val="22"/>
        </w:rPr>
        <w:t xml:space="preserve"> </w:t>
      </w:r>
      <w:r w:rsidR="00C90545" w:rsidRPr="004D6114">
        <w:rPr>
          <w:rFonts w:asciiTheme="minorHAnsi" w:eastAsia="Arial" w:hAnsiTheme="minorHAnsi" w:cstheme="minorHAnsi"/>
          <w:b/>
          <w:spacing w:val="-1"/>
          <w:sz w:val="22"/>
          <w:szCs w:val="22"/>
        </w:rPr>
        <w:t>2</w:t>
      </w:r>
      <w:r w:rsidR="00C90545" w:rsidRPr="004D6114">
        <w:rPr>
          <w:rFonts w:asciiTheme="minorHAnsi" w:eastAsia="Arial" w:hAnsiTheme="minorHAnsi" w:cstheme="minorHAnsi"/>
          <w:b/>
          <w:spacing w:val="2"/>
          <w:sz w:val="22"/>
          <w:szCs w:val="22"/>
        </w:rPr>
        <w:t>0</w:t>
      </w:r>
      <w:r w:rsidR="00C90545" w:rsidRPr="004D6114">
        <w:rPr>
          <w:rFonts w:asciiTheme="minorHAnsi" w:eastAsia="Arial" w:hAnsiTheme="minorHAnsi" w:cstheme="minorHAnsi"/>
          <w:b/>
          <w:sz w:val="22"/>
          <w:szCs w:val="22"/>
        </w:rPr>
        <w:t>1</w:t>
      </w:r>
      <w:r w:rsidR="007B6B26" w:rsidRPr="004D6114">
        <w:rPr>
          <w:rFonts w:asciiTheme="minorHAnsi" w:eastAsia="Arial" w:hAnsiTheme="minorHAnsi" w:cstheme="minorHAnsi"/>
          <w:b/>
          <w:sz w:val="22"/>
          <w:szCs w:val="22"/>
        </w:rPr>
        <w:t>6</w:t>
      </w:r>
      <w:r w:rsidR="00C90545" w:rsidRPr="004D6114">
        <w:rPr>
          <w:rFonts w:asciiTheme="minorHAnsi" w:eastAsia="Arial" w:hAnsiTheme="minorHAnsi" w:cstheme="minorHAnsi"/>
          <w:b/>
          <w:sz w:val="22"/>
          <w:szCs w:val="22"/>
        </w:rPr>
        <w:t>)</w:t>
      </w:r>
    </w:p>
    <w:p w14:paraId="0D2DDED2" w14:textId="7DB73018" w:rsidR="003A6DC2" w:rsidRPr="004D6114" w:rsidRDefault="003A6DC2" w:rsidP="003A6DC2">
      <w:pPr>
        <w:spacing w:before="83"/>
        <w:jc w:val="both"/>
        <w:rPr>
          <w:rFonts w:asciiTheme="minorHAnsi" w:eastAsia="Arial" w:hAnsiTheme="minorHAnsi" w:cstheme="minorHAnsi"/>
          <w:sz w:val="22"/>
          <w:szCs w:val="22"/>
        </w:rPr>
      </w:pPr>
      <w:r w:rsidRPr="004D6114">
        <w:rPr>
          <w:rFonts w:asciiTheme="minorHAnsi" w:eastAsia="Arial" w:hAnsiTheme="minorHAnsi" w:cstheme="minorHAnsi"/>
          <w:b/>
          <w:sz w:val="22"/>
          <w:szCs w:val="22"/>
        </w:rPr>
        <w:t xml:space="preserve">4.1 </w:t>
      </w:r>
      <w:r w:rsidR="002F7478" w:rsidRPr="004D6114">
        <w:rPr>
          <w:rFonts w:asciiTheme="minorHAnsi" w:eastAsia="Arial" w:hAnsiTheme="minorHAnsi" w:cstheme="minorHAnsi"/>
          <w:b/>
          <w:sz w:val="22"/>
          <w:szCs w:val="22"/>
        </w:rPr>
        <w:t xml:space="preserve">Las </w:t>
      </w:r>
      <w:proofErr w:type="spellStart"/>
      <w:r w:rsidRPr="004D6114">
        <w:rPr>
          <w:rFonts w:asciiTheme="minorHAnsi" w:eastAsia="Arial" w:hAnsiTheme="minorHAnsi" w:cstheme="minorHAnsi"/>
          <w:b/>
          <w:sz w:val="22"/>
          <w:szCs w:val="22"/>
        </w:rPr>
        <w:t>QRSs</w:t>
      </w:r>
      <w:proofErr w:type="spellEnd"/>
      <w:r w:rsidRPr="004D6114">
        <w:rPr>
          <w:rFonts w:asciiTheme="minorHAnsi" w:eastAsia="Arial" w:hAnsiTheme="minorHAnsi" w:cstheme="minorHAnsi"/>
          <w:b/>
          <w:sz w:val="22"/>
          <w:szCs w:val="22"/>
        </w:rPr>
        <w:t xml:space="preserve"> alcance Consejo Seccional de la Judicatura del Tolima y Dirección Ejecutiva Seccional de Ibagué</w:t>
      </w:r>
    </w:p>
    <w:p w14:paraId="5145AFDE" w14:textId="77777777" w:rsidR="00C90545" w:rsidRPr="004D6114" w:rsidRDefault="00C90545" w:rsidP="00C90545">
      <w:pPr>
        <w:spacing w:before="5" w:line="140" w:lineRule="exact"/>
        <w:rPr>
          <w:rFonts w:asciiTheme="minorHAnsi" w:hAnsiTheme="minorHAnsi" w:cstheme="minorHAnsi"/>
          <w:sz w:val="22"/>
          <w:szCs w:val="22"/>
        </w:rPr>
      </w:pPr>
    </w:p>
    <w:p w14:paraId="7978BBAD" w14:textId="77777777" w:rsidR="00C90545" w:rsidRPr="004D6114" w:rsidRDefault="00C90545" w:rsidP="00C90545">
      <w:pPr>
        <w:spacing w:line="200" w:lineRule="exact"/>
        <w:rPr>
          <w:rFonts w:asciiTheme="minorHAnsi" w:hAnsiTheme="minorHAnsi" w:cstheme="minorHAnsi"/>
          <w:sz w:val="22"/>
          <w:szCs w:val="22"/>
        </w:rPr>
      </w:pPr>
    </w:p>
    <w:tbl>
      <w:tblPr>
        <w:tblW w:w="4336" w:type="pct"/>
        <w:jc w:val="center"/>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top w:w="30" w:type="dxa"/>
          <w:left w:w="30" w:type="dxa"/>
          <w:bottom w:w="30" w:type="dxa"/>
          <w:right w:w="30" w:type="dxa"/>
        </w:tblCellMar>
        <w:tblLook w:val="04A0" w:firstRow="1" w:lastRow="0" w:firstColumn="1" w:lastColumn="0" w:noHBand="0" w:noVBand="1"/>
      </w:tblPr>
      <w:tblGrid>
        <w:gridCol w:w="4889"/>
        <w:gridCol w:w="2238"/>
      </w:tblGrid>
      <w:tr w:rsidR="00E1359B" w:rsidRPr="004D6114" w14:paraId="6365BEB6" w14:textId="77777777" w:rsidTr="00E1359B">
        <w:trPr>
          <w:tblHeader/>
          <w:tblCellSpacing w:w="15" w:type="dxa"/>
          <w:jc w:val="center"/>
        </w:trPr>
        <w:tc>
          <w:tcPr>
            <w:tcW w:w="3399" w:type="pct"/>
            <w:shd w:val="clear" w:color="auto" w:fill="E36C0A"/>
          </w:tcPr>
          <w:p w14:paraId="27C4C87F" w14:textId="77777777" w:rsidR="00E1359B" w:rsidRPr="004D6114" w:rsidRDefault="00E1359B" w:rsidP="00B01766">
            <w:pPr>
              <w:jc w:val="center"/>
              <w:rPr>
                <w:rFonts w:asciiTheme="minorHAnsi" w:hAnsiTheme="minorHAnsi" w:cstheme="minorHAnsi"/>
                <w:b/>
                <w:sz w:val="22"/>
                <w:szCs w:val="22"/>
              </w:rPr>
            </w:pPr>
          </w:p>
          <w:p w14:paraId="434C724C"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TIPO DE CASO</w:t>
            </w:r>
          </w:p>
        </w:tc>
        <w:tc>
          <w:tcPr>
            <w:tcW w:w="1538" w:type="pct"/>
            <w:shd w:val="clear" w:color="auto" w:fill="E36C0A"/>
          </w:tcPr>
          <w:p w14:paraId="66C9B65B" w14:textId="2709B3FA" w:rsidR="00E1359B" w:rsidRPr="004D6114" w:rsidRDefault="00E1359B" w:rsidP="002F7478">
            <w:pPr>
              <w:jc w:val="center"/>
              <w:rPr>
                <w:rFonts w:asciiTheme="minorHAnsi" w:hAnsiTheme="minorHAnsi" w:cstheme="minorHAnsi"/>
                <w:b/>
                <w:sz w:val="22"/>
                <w:szCs w:val="22"/>
              </w:rPr>
            </w:pPr>
            <w:r w:rsidRPr="004D6114">
              <w:rPr>
                <w:rFonts w:asciiTheme="minorHAnsi" w:hAnsiTheme="minorHAnsi" w:cstheme="minorHAnsi"/>
                <w:b/>
                <w:sz w:val="22"/>
                <w:szCs w:val="22"/>
              </w:rPr>
              <w:t>A 3</w:t>
            </w:r>
            <w:r w:rsidR="002F7478" w:rsidRPr="004D6114">
              <w:rPr>
                <w:rFonts w:asciiTheme="minorHAnsi" w:hAnsiTheme="minorHAnsi" w:cstheme="minorHAnsi"/>
                <w:b/>
                <w:sz w:val="22"/>
                <w:szCs w:val="22"/>
              </w:rPr>
              <w:t>1</w:t>
            </w:r>
            <w:r w:rsidRPr="004D6114">
              <w:rPr>
                <w:rFonts w:asciiTheme="minorHAnsi" w:hAnsiTheme="minorHAnsi" w:cstheme="minorHAnsi"/>
                <w:b/>
                <w:sz w:val="22"/>
                <w:szCs w:val="22"/>
              </w:rPr>
              <w:t xml:space="preserve"> de </w:t>
            </w:r>
            <w:r w:rsidR="002F7478" w:rsidRPr="004D6114">
              <w:rPr>
                <w:rFonts w:asciiTheme="minorHAnsi" w:hAnsiTheme="minorHAnsi" w:cstheme="minorHAnsi"/>
                <w:b/>
                <w:sz w:val="22"/>
                <w:szCs w:val="22"/>
              </w:rPr>
              <w:t>Dic</w:t>
            </w:r>
            <w:r w:rsidRPr="004D6114">
              <w:rPr>
                <w:rFonts w:asciiTheme="minorHAnsi" w:hAnsiTheme="minorHAnsi" w:cstheme="minorHAnsi"/>
                <w:b/>
                <w:sz w:val="22"/>
                <w:szCs w:val="22"/>
              </w:rPr>
              <w:t>iembre de 2016</w:t>
            </w:r>
          </w:p>
        </w:tc>
      </w:tr>
      <w:tr w:rsidR="00E1359B" w:rsidRPr="004D6114" w14:paraId="443CB304" w14:textId="77777777" w:rsidTr="00E1359B">
        <w:trPr>
          <w:tblCellSpacing w:w="15" w:type="dxa"/>
          <w:jc w:val="center"/>
        </w:trPr>
        <w:tc>
          <w:tcPr>
            <w:tcW w:w="3399" w:type="pct"/>
            <w:shd w:val="clear" w:color="auto" w:fill="BBC7D7"/>
            <w:vAlign w:val="center"/>
          </w:tcPr>
          <w:p w14:paraId="51523D68" w14:textId="77777777" w:rsidR="00E1359B" w:rsidRPr="004D6114" w:rsidRDefault="00E1359B" w:rsidP="00B01766">
            <w:pPr>
              <w:rPr>
                <w:rFonts w:asciiTheme="minorHAnsi" w:hAnsiTheme="minorHAnsi" w:cstheme="minorHAnsi"/>
                <w:b/>
                <w:sz w:val="22"/>
                <w:szCs w:val="22"/>
              </w:rPr>
            </w:pPr>
            <w:r w:rsidRPr="004D6114">
              <w:rPr>
                <w:rFonts w:asciiTheme="minorHAnsi" w:hAnsiTheme="minorHAnsi" w:cstheme="minorHAnsi"/>
                <w:b/>
                <w:color w:val="000000"/>
                <w:sz w:val="22"/>
                <w:szCs w:val="22"/>
              </w:rPr>
              <w:t>Quejas</w:t>
            </w:r>
          </w:p>
        </w:tc>
        <w:tc>
          <w:tcPr>
            <w:tcW w:w="1538" w:type="pct"/>
            <w:shd w:val="clear" w:color="auto" w:fill="BBC7D7"/>
            <w:vAlign w:val="center"/>
          </w:tcPr>
          <w:p w14:paraId="5B0AB132" w14:textId="77777777" w:rsidR="00E1359B" w:rsidRPr="004D6114" w:rsidRDefault="00320B30" w:rsidP="00B01766">
            <w:pPr>
              <w:jc w:val="center"/>
              <w:rPr>
                <w:rFonts w:asciiTheme="minorHAnsi" w:hAnsiTheme="minorHAnsi" w:cstheme="minorHAnsi"/>
                <w:b/>
                <w:sz w:val="22"/>
                <w:szCs w:val="22"/>
              </w:rPr>
            </w:pPr>
            <w:hyperlink r:id="rId17" w:history="1">
              <w:r w:rsidR="00E1359B" w:rsidRPr="004D6114">
                <w:rPr>
                  <w:rFonts w:asciiTheme="minorHAnsi" w:hAnsiTheme="minorHAnsi" w:cstheme="minorHAnsi"/>
                  <w:b/>
                  <w:color w:val="000000"/>
                  <w:sz w:val="22"/>
                  <w:szCs w:val="22"/>
                </w:rPr>
                <w:t>6</w:t>
              </w:r>
            </w:hyperlink>
          </w:p>
        </w:tc>
      </w:tr>
      <w:tr w:rsidR="00E1359B" w:rsidRPr="004D6114" w14:paraId="00D6D28B" w14:textId="77777777" w:rsidTr="00E1359B">
        <w:trPr>
          <w:tblCellSpacing w:w="15" w:type="dxa"/>
          <w:jc w:val="center"/>
        </w:trPr>
        <w:tc>
          <w:tcPr>
            <w:tcW w:w="3399" w:type="pct"/>
            <w:shd w:val="clear" w:color="auto" w:fill="FFFFFF"/>
            <w:vAlign w:val="center"/>
          </w:tcPr>
          <w:p w14:paraId="67AC70D9" w14:textId="640303E3"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Carrera Judicial </w:t>
            </w:r>
            <w:r w:rsidR="00900103" w:rsidRPr="004D6114">
              <w:rPr>
                <w:rFonts w:asciiTheme="minorHAnsi" w:hAnsiTheme="minorHAnsi" w:cstheme="minorHAnsi"/>
                <w:color w:val="000000"/>
                <w:sz w:val="22"/>
                <w:szCs w:val="22"/>
              </w:rPr>
              <w:t>–</w:t>
            </w:r>
            <w:r w:rsidRPr="004D6114">
              <w:rPr>
                <w:rFonts w:asciiTheme="minorHAnsi" w:hAnsiTheme="minorHAnsi" w:cstheme="minorHAnsi"/>
                <w:color w:val="000000"/>
                <w:sz w:val="22"/>
                <w:szCs w:val="22"/>
              </w:rPr>
              <w:t xml:space="preserve"> Concursos</w:t>
            </w:r>
          </w:p>
        </w:tc>
        <w:tc>
          <w:tcPr>
            <w:tcW w:w="1538" w:type="pct"/>
            <w:shd w:val="clear" w:color="auto" w:fill="FFFFFF"/>
            <w:vAlign w:val="center"/>
          </w:tcPr>
          <w:p w14:paraId="5D723136"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E1359B" w:rsidRPr="004D6114" w14:paraId="097D5DB2" w14:textId="77777777" w:rsidTr="00E1359B">
        <w:trPr>
          <w:tblCellSpacing w:w="15" w:type="dxa"/>
          <w:jc w:val="center"/>
        </w:trPr>
        <w:tc>
          <w:tcPr>
            <w:tcW w:w="3399" w:type="pct"/>
            <w:shd w:val="clear" w:color="auto" w:fill="FFFFFF"/>
            <w:vAlign w:val="center"/>
          </w:tcPr>
          <w:p w14:paraId="4C57BD84" w14:textId="77777777"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Registro Nacional de Abogados - Tarjetas Profesionales </w:t>
            </w:r>
          </w:p>
        </w:tc>
        <w:tc>
          <w:tcPr>
            <w:tcW w:w="1538" w:type="pct"/>
            <w:shd w:val="clear" w:color="auto" w:fill="FFFFFF"/>
            <w:vAlign w:val="center"/>
          </w:tcPr>
          <w:p w14:paraId="5D0E526F"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E1359B" w:rsidRPr="004D6114" w14:paraId="3CA8CA17" w14:textId="77777777" w:rsidTr="00E1359B">
        <w:trPr>
          <w:tblCellSpacing w:w="15" w:type="dxa"/>
          <w:jc w:val="center"/>
        </w:trPr>
        <w:tc>
          <w:tcPr>
            <w:tcW w:w="3399" w:type="pct"/>
            <w:shd w:val="clear" w:color="auto" w:fill="FFFFFF"/>
            <w:vAlign w:val="center"/>
          </w:tcPr>
          <w:p w14:paraId="29802253" w14:textId="6FDABE26"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Registro Nacional de Abogados </w:t>
            </w:r>
            <w:r w:rsidR="00900103" w:rsidRPr="004D6114">
              <w:rPr>
                <w:rFonts w:asciiTheme="minorHAnsi" w:hAnsiTheme="minorHAnsi" w:cstheme="minorHAnsi"/>
                <w:color w:val="000000"/>
                <w:sz w:val="22"/>
                <w:szCs w:val="22"/>
              </w:rPr>
              <w:t>–</w:t>
            </w:r>
            <w:r w:rsidRPr="004D6114">
              <w:rPr>
                <w:rFonts w:asciiTheme="minorHAnsi" w:hAnsiTheme="minorHAnsi" w:cstheme="minorHAnsi"/>
                <w:color w:val="000000"/>
                <w:sz w:val="22"/>
                <w:szCs w:val="22"/>
              </w:rPr>
              <w:t xml:space="preserve"> Judicaturas</w:t>
            </w:r>
          </w:p>
        </w:tc>
        <w:tc>
          <w:tcPr>
            <w:tcW w:w="1538" w:type="pct"/>
            <w:shd w:val="clear" w:color="auto" w:fill="FFFFFF"/>
            <w:vAlign w:val="center"/>
          </w:tcPr>
          <w:p w14:paraId="33B18785"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E1359B" w:rsidRPr="004D6114" w14:paraId="4556B2D9" w14:textId="77777777" w:rsidTr="00E1359B">
        <w:trPr>
          <w:tblCellSpacing w:w="15" w:type="dxa"/>
          <w:jc w:val="center"/>
        </w:trPr>
        <w:tc>
          <w:tcPr>
            <w:tcW w:w="3399" w:type="pct"/>
            <w:shd w:val="clear" w:color="auto" w:fill="FFFFFF"/>
            <w:vAlign w:val="center"/>
          </w:tcPr>
          <w:p w14:paraId="325DA6DA" w14:textId="77777777"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Información de la Gestión Judicial</w:t>
            </w:r>
          </w:p>
        </w:tc>
        <w:tc>
          <w:tcPr>
            <w:tcW w:w="1538" w:type="pct"/>
            <w:shd w:val="clear" w:color="auto" w:fill="FFFFFF"/>
            <w:vAlign w:val="center"/>
          </w:tcPr>
          <w:p w14:paraId="4DD6D282"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E1359B" w:rsidRPr="004D6114" w14:paraId="2AD95477" w14:textId="77777777" w:rsidTr="00E1359B">
        <w:trPr>
          <w:tblCellSpacing w:w="15" w:type="dxa"/>
          <w:jc w:val="center"/>
        </w:trPr>
        <w:tc>
          <w:tcPr>
            <w:tcW w:w="3399" w:type="pct"/>
            <w:shd w:val="clear" w:color="auto" w:fill="FFFFFF"/>
            <w:vAlign w:val="center"/>
          </w:tcPr>
          <w:p w14:paraId="2A17FEB5" w14:textId="77777777"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 Otros</w:t>
            </w:r>
          </w:p>
        </w:tc>
        <w:tc>
          <w:tcPr>
            <w:tcW w:w="1538" w:type="pct"/>
            <w:shd w:val="clear" w:color="auto" w:fill="FFFFFF"/>
            <w:vAlign w:val="center"/>
          </w:tcPr>
          <w:p w14:paraId="7593315B"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color w:val="000000"/>
                <w:sz w:val="22"/>
                <w:szCs w:val="22"/>
              </w:rPr>
              <w:t>6</w:t>
            </w:r>
          </w:p>
        </w:tc>
      </w:tr>
      <w:tr w:rsidR="00E1359B" w:rsidRPr="004D6114" w14:paraId="6FC189D4" w14:textId="77777777" w:rsidTr="00E1359B">
        <w:trPr>
          <w:tblCellSpacing w:w="15" w:type="dxa"/>
          <w:jc w:val="center"/>
        </w:trPr>
        <w:tc>
          <w:tcPr>
            <w:tcW w:w="3399" w:type="pct"/>
            <w:shd w:val="clear" w:color="auto" w:fill="FFFFFF"/>
            <w:vAlign w:val="center"/>
          </w:tcPr>
          <w:p w14:paraId="6E8A1BFD" w14:textId="46AE4010"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Reordenamiento Judicial </w:t>
            </w:r>
            <w:r w:rsidR="00900103" w:rsidRPr="004D6114">
              <w:rPr>
                <w:rFonts w:asciiTheme="minorHAnsi" w:hAnsiTheme="minorHAnsi" w:cstheme="minorHAnsi"/>
                <w:color w:val="000000"/>
                <w:sz w:val="22"/>
                <w:szCs w:val="22"/>
              </w:rPr>
              <w:t>–</w:t>
            </w:r>
            <w:r w:rsidRPr="004D6114">
              <w:rPr>
                <w:rFonts w:asciiTheme="minorHAnsi" w:hAnsiTheme="minorHAnsi" w:cstheme="minorHAnsi"/>
                <w:color w:val="000000"/>
                <w:sz w:val="22"/>
                <w:szCs w:val="22"/>
              </w:rPr>
              <w:t xml:space="preserve"> Descongestión</w:t>
            </w:r>
          </w:p>
        </w:tc>
        <w:tc>
          <w:tcPr>
            <w:tcW w:w="1538" w:type="pct"/>
            <w:shd w:val="clear" w:color="auto" w:fill="FFFFFF"/>
            <w:vAlign w:val="center"/>
          </w:tcPr>
          <w:p w14:paraId="4360B30B" w14:textId="518C754B" w:rsidR="00E1359B" w:rsidRPr="004D6114" w:rsidRDefault="00F15FA1" w:rsidP="00B01766">
            <w:pPr>
              <w:jc w:val="center"/>
              <w:rPr>
                <w:rFonts w:asciiTheme="minorHAnsi" w:hAnsiTheme="minorHAnsi" w:cstheme="minorHAnsi"/>
                <w:sz w:val="22"/>
                <w:szCs w:val="22"/>
              </w:rPr>
            </w:pPr>
            <w:r>
              <w:rPr>
                <w:rFonts w:asciiTheme="minorHAnsi" w:hAnsiTheme="minorHAnsi" w:cstheme="minorHAnsi"/>
                <w:sz w:val="22"/>
                <w:szCs w:val="22"/>
              </w:rPr>
              <w:t>0</w:t>
            </w:r>
          </w:p>
        </w:tc>
      </w:tr>
      <w:tr w:rsidR="00E1359B" w:rsidRPr="004D6114" w14:paraId="64A055B4" w14:textId="77777777" w:rsidTr="00E1359B">
        <w:trPr>
          <w:tblCellSpacing w:w="15" w:type="dxa"/>
          <w:jc w:val="center"/>
        </w:trPr>
        <w:tc>
          <w:tcPr>
            <w:tcW w:w="3399" w:type="pct"/>
            <w:shd w:val="clear" w:color="auto" w:fill="FFFFFF"/>
            <w:vAlign w:val="center"/>
          </w:tcPr>
          <w:p w14:paraId="6ED18C3D" w14:textId="77777777" w:rsidR="00E1359B" w:rsidRPr="004D6114" w:rsidRDefault="00E1359B" w:rsidP="00B01766">
            <w:pPr>
              <w:rPr>
                <w:rFonts w:asciiTheme="minorHAnsi" w:hAnsiTheme="minorHAnsi" w:cstheme="minorHAnsi"/>
                <w:b/>
                <w:sz w:val="22"/>
                <w:szCs w:val="22"/>
              </w:rPr>
            </w:pPr>
            <w:r w:rsidRPr="004D6114">
              <w:rPr>
                <w:rFonts w:asciiTheme="minorHAnsi" w:hAnsiTheme="minorHAnsi" w:cstheme="minorHAnsi"/>
                <w:b/>
                <w:color w:val="000000"/>
                <w:sz w:val="22"/>
                <w:szCs w:val="22"/>
              </w:rPr>
              <w:t>Reclamo</w:t>
            </w:r>
          </w:p>
        </w:tc>
        <w:tc>
          <w:tcPr>
            <w:tcW w:w="1538" w:type="pct"/>
            <w:shd w:val="clear" w:color="auto" w:fill="FFFFFF"/>
            <w:vAlign w:val="center"/>
          </w:tcPr>
          <w:p w14:paraId="77FDF4AC" w14:textId="77777777" w:rsidR="00E1359B" w:rsidRPr="004D6114" w:rsidRDefault="00320B30" w:rsidP="00B01766">
            <w:pPr>
              <w:jc w:val="center"/>
              <w:rPr>
                <w:rFonts w:asciiTheme="minorHAnsi" w:hAnsiTheme="minorHAnsi" w:cstheme="minorHAnsi"/>
                <w:b/>
                <w:sz w:val="22"/>
                <w:szCs w:val="22"/>
              </w:rPr>
            </w:pPr>
            <w:hyperlink r:id="rId18" w:history="1">
              <w:r w:rsidR="00E1359B" w:rsidRPr="004D6114">
                <w:rPr>
                  <w:rFonts w:asciiTheme="minorHAnsi" w:hAnsiTheme="minorHAnsi" w:cstheme="minorHAnsi"/>
                  <w:b/>
                  <w:color w:val="000000"/>
                  <w:sz w:val="22"/>
                  <w:szCs w:val="22"/>
                </w:rPr>
                <w:t>2</w:t>
              </w:r>
            </w:hyperlink>
          </w:p>
        </w:tc>
      </w:tr>
      <w:tr w:rsidR="00E1359B" w:rsidRPr="004D6114" w14:paraId="2287824E" w14:textId="77777777" w:rsidTr="00E1359B">
        <w:trPr>
          <w:tblCellSpacing w:w="15" w:type="dxa"/>
          <w:jc w:val="center"/>
        </w:trPr>
        <w:tc>
          <w:tcPr>
            <w:tcW w:w="3399" w:type="pct"/>
            <w:shd w:val="clear" w:color="auto" w:fill="FFFFFF"/>
            <w:vAlign w:val="center"/>
          </w:tcPr>
          <w:p w14:paraId="7604D7E4" w14:textId="1625A656"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Registro Nacional de Abogados </w:t>
            </w:r>
            <w:r w:rsidR="00900103" w:rsidRPr="004D6114">
              <w:rPr>
                <w:rFonts w:asciiTheme="minorHAnsi" w:hAnsiTheme="minorHAnsi" w:cstheme="minorHAnsi"/>
                <w:color w:val="000000"/>
                <w:sz w:val="22"/>
                <w:szCs w:val="22"/>
              </w:rPr>
              <w:t>–</w:t>
            </w:r>
            <w:r w:rsidRPr="004D6114">
              <w:rPr>
                <w:rFonts w:asciiTheme="minorHAnsi" w:hAnsiTheme="minorHAnsi" w:cstheme="minorHAnsi"/>
                <w:color w:val="000000"/>
                <w:sz w:val="22"/>
                <w:szCs w:val="22"/>
              </w:rPr>
              <w:t xml:space="preserve"> Tarjetas</w:t>
            </w:r>
          </w:p>
        </w:tc>
        <w:tc>
          <w:tcPr>
            <w:tcW w:w="1538" w:type="pct"/>
            <w:shd w:val="clear" w:color="auto" w:fill="FFFFFF"/>
            <w:vAlign w:val="center"/>
          </w:tcPr>
          <w:p w14:paraId="32DB4F8C"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E1359B" w:rsidRPr="004D6114" w14:paraId="33E92B80" w14:textId="77777777" w:rsidTr="00E1359B">
        <w:trPr>
          <w:tblCellSpacing w:w="15" w:type="dxa"/>
          <w:jc w:val="center"/>
        </w:trPr>
        <w:tc>
          <w:tcPr>
            <w:tcW w:w="3399" w:type="pct"/>
            <w:shd w:val="clear" w:color="auto" w:fill="FFFFFF"/>
            <w:vAlign w:val="center"/>
          </w:tcPr>
          <w:p w14:paraId="439EB903" w14:textId="498490A0"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Registro Nacional de Abogados </w:t>
            </w:r>
            <w:r w:rsidR="00900103" w:rsidRPr="004D6114">
              <w:rPr>
                <w:rFonts w:asciiTheme="minorHAnsi" w:hAnsiTheme="minorHAnsi" w:cstheme="minorHAnsi"/>
                <w:color w:val="000000"/>
                <w:sz w:val="22"/>
                <w:szCs w:val="22"/>
              </w:rPr>
              <w:t>–</w:t>
            </w:r>
            <w:r w:rsidRPr="004D6114">
              <w:rPr>
                <w:rFonts w:asciiTheme="minorHAnsi" w:hAnsiTheme="minorHAnsi" w:cstheme="minorHAnsi"/>
                <w:color w:val="000000"/>
                <w:sz w:val="22"/>
                <w:szCs w:val="22"/>
              </w:rPr>
              <w:t xml:space="preserve"> Judicaturas</w:t>
            </w:r>
          </w:p>
        </w:tc>
        <w:tc>
          <w:tcPr>
            <w:tcW w:w="1538" w:type="pct"/>
            <w:shd w:val="clear" w:color="auto" w:fill="FFFFFF"/>
            <w:vAlign w:val="center"/>
          </w:tcPr>
          <w:p w14:paraId="3B2C774A"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E1359B" w:rsidRPr="004D6114" w14:paraId="2F79AD9B" w14:textId="77777777" w:rsidTr="00E1359B">
        <w:trPr>
          <w:tblCellSpacing w:w="15" w:type="dxa"/>
          <w:jc w:val="center"/>
        </w:trPr>
        <w:tc>
          <w:tcPr>
            <w:tcW w:w="3399" w:type="pct"/>
            <w:shd w:val="clear" w:color="auto" w:fill="FFFFFF"/>
            <w:vAlign w:val="center"/>
          </w:tcPr>
          <w:p w14:paraId="13368A45" w14:textId="77777777"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Información de la Gestión Judicial</w:t>
            </w:r>
          </w:p>
        </w:tc>
        <w:tc>
          <w:tcPr>
            <w:tcW w:w="1538" w:type="pct"/>
            <w:shd w:val="clear" w:color="auto" w:fill="FFFFFF"/>
            <w:vAlign w:val="center"/>
          </w:tcPr>
          <w:p w14:paraId="2E633875"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color w:val="000000"/>
                <w:sz w:val="22"/>
                <w:szCs w:val="22"/>
              </w:rPr>
              <w:t>1</w:t>
            </w:r>
          </w:p>
        </w:tc>
      </w:tr>
      <w:tr w:rsidR="00E1359B" w:rsidRPr="004D6114" w14:paraId="62FD5CD9" w14:textId="77777777" w:rsidTr="00E1359B">
        <w:trPr>
          <w:tblCellSpacing w:w="15" w:type="dxa"/>
          <w:jc w:val="center"/>
        </w:trPr>
        <w:tc>
          <w:tcPr>
            <w:tcW w:w="3399" w:type="pct"/>
            <w:shd w:val="clear" w:color="auto" w:fill="BBC7D7"/>
            <w:vAlign w:val="center"/>
          </w:tcPr>
          <w:p w14:paraId="6A05E9A0" w14:textId="77777777"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Servidor Judicial (Jueces - Vigilancia Judicial)</w:t>
            </w:r>
          </w:p>
        </w:tc>
        <w:tc>
          <w:tcPr>
            <w:tcW w:w="1538" w:type="pct"/>
            <w:shd w:val="clear" w:color="auto" w:fill="BBC7D7"/>
            <w:vAlign w:val="center"/>
          </w:tcPr>
          <w:p w14:paraId="7FE0828D"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E1359B" w:rsidRPr="004D6114" w14:paraId="469AF45D" w14:textId="77777777" w:rsidTr="00E1359B">
        <w:trPr>
          <w:tblCellSpacing w:w="15" w:type="dxa"/>
          <w:jc w:val="center"/>
        </w:trPr>
        <w:tc>
          <w:tcPr>
            <w:tcW w:w="3399" w:type="pct"/>
            <w:shd w:val="clear" w:color="auto" w:fill="FFFFFF"/>
            <w:vAlign w:val="center"/>
          </w:tcPr>
          <w:p w14:paraId="2CDFD3F7" w14:textId="77777777"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 Otros</w:t>
            </w:r>
          </w:p>
        </w:tc>
        <w:tc>
          <w:tcPr>
            <w:tcW w:w="1538" w:type="pct"/>
            <w:shd w:val="clear" w:color="auto" w:fill="FFFFFF"/>
            <w:vAlign w:val="center"/>
          </w:tcPr>
          <w:p w14:paraId="21D36A1F"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E1359B" w:rsidRPr="004D6114" w14:paraId="3FD14EA3" w14:textId="77777777" w:rsidTr="00E1359B">
        <w:trPr>
          <w:tblCellSpacing w:w="15" w:type="dxa"/>
          <w:jc w:val="center"/>
        </w:trPr>
        <w:tc>
          <w:tcPr>
            <w:tcW w:w="3399" w:type="pct"/>
            <w:shd w:val="clear" w:color="auto" w:fill="FFFFFF"/>
            <w:vAlign w:val="center"/>
          </w:tcPr>
          <w:p w14:paraId="419D6A1A" w14:textId="78CA8F8F"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Reordenamiento Judicial </w:t>
            </w:r>
            <w:r w:rsidR="00900103" w:rsidRPr="004D6114">
              <w:rPr>
                <w:rFonts w:asciiTheme="minorHAnsi" w:hAnsiTheme="minorHAnsi" w:cstheme="minorHAnsi"/>
                <w:color w:val="000000"/>
                <w:sz w:val="22"/>
                <w:szCs w:val="22"/>
              </w:rPr>
              <w:t>–</w:t>
            </w:r>
            <w:r w:rsidRPr="004D6114">
              <w:rPr>
                <w:rFonts w:asciiTheme="minorHAnsi" w:hAnsiTheme="minorHAnsi" w:cstheme="minorHAnsi"/>
                <w:color w:val="000000"/>
                <w:sz w:val="22"/>
                <w:szCs w:val="22"/>
              </w:rPr>
              <w:t xml:space="preserve"> Descongestión</w:t>
            </w:r>
          </w:p>
        </w:tc>
        <w:tc>
          <w:tcPr>
            <w:tcW w:w="1538" w:type="pct"/>
            <w:shd w:val="clear" w:color="auto" w:fill="FFFFFF"/>
            <w:vAlign w:val="center"/>
          </w:tcPr>
          <w:p w14:paraId="4EFC4AE0" w14:textId="29EAA43D" w:rsidR="00E1359B" w:rsidRPr="004D6114" w:rsidRDefault="006C3E8F" w:rsidP="00B01766">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E1359B" w:rsidRPr="004D6114" w14:paraId="1095A988" w14:textId="77777777" w:rsidTr="00E1359B">
        <w:trPr>
          <w:tblCellSpacing w:w="15" w:type="dxa"/>
          <w:jc w:val="center"/>
        </w:trPr>
        <w:tc>
          <w:tcPr>
            <w:tcW w:w="3399" w:type="pct"/>
            <w:shd w:val="clear" w:color="auto" w:fill="FFFFFF"/>
            <w:vAlign w:val="center"/>
          </w:tcPr>
          <w:p w14:paraId="5BC2A632" w14:textId="77777777" w:rsidR="00E1359B" w:rsidRPr="004D6114" w:rsidRDefault="00E1359B" w:rsidP="00B01766">
            <w:pPr>
              <w:rPr>
                <w:rFonts w:asciiTheme="minorHAnsi" w:hAnsiTheme="minorHAnsi" w:cstheme="minorHAnsi"/>
                <w:b/>
                <w:sz w:val="22"/>
                <w:szCs w:val="22"/>
              </w:rPr>
            </w:pPr>
            <w:r w:rsidRPr="004D6114">
              <w:rPr>
                <w:rFonts w:asciiTheme="minorHAnsi" w:hAnsiTheme="minorHAnsi" w:cstheme="minorHAnsi"/>
                <w:sz w:val="22"/>
                <w:szCs w:val="22"/>
              </w:rPr>
              <w:t>  </w:t>
            </w:r>
            <w:r w:rsidRPr="004D6114">
              <w:rPr>
                <w:rFonts w:asciiTheme="minorHAnsi" w:hAnsiTheme="minorHAnsi" w:cstheme="minorHAnsi"/>
                <w:b/>
                <w:color w:val="000000"/>
                <w:sz w:val="22"/>
                <w:szCs w:val="22"/>
              </w:rPr>
              <w:t>Sugerencia</w:t>
            </w:r>
          </w:p>
        </w:tc>
        <w:tc>
          <w:tcPr>
            <w:tcW w:w="1538" w:type="pct"/>
            <w:shd w:val="clear" w:color="auto" w:fill="FFFFFF"/>
            <w:vAlign w:val="center"/>
          </w:tcPr>
          <w:p w14:paraId="556EA3FB" w14:textId="6E6DFF1D" w:rsidR="00E1359B" w:rsidRPr="004D6114" w:rsidRDefault="00320B30" w:rsidP="006C3E8F">
            <w:pPr>
              <w:jc w:val="center"/>
              <w:rPr>
                <w:rFonts w:asciiTheme="minorHAnsi" w:hAnsiTheme="minorHAnsi" w:cstheme="minorHAnsi"/>
                <w:b/>
                <w:sz w:val="22"/>
                <w:szCs w:val="22"/>
              </w:rPr>
            </w:pPr>
            <w:hyperlink r:id="rId19" w:history="1">
              <w:r w:rsidR="006C3E8F" w:rsidRPr="004D6114">
                <w:rPr>
                  <w:rFonts w:asciiTheme="minorHAnsi" w:hAnsiTheme="minorHAnsi" w:cstheme="minorHAnsi"/>
                  <w:b/>
                  <w:color w:val="000000"/>
                  <w:sz w:val="22"/>
                  <w:szCs w:val="22"/>
                </w:rPr>
                <w:t>0</w:t>
              </w:r>
            </w:hyperlink>
          </w:p>
        </w:tc>
      </w:tr>
      <w:tr w:rsidR="00E1359B" w:rsidRPr="004D6114" w14:paraId="0A1D858E" w14:textId="77777777" w:rsidTr="00E1359B">
        <w:trPr>
          <w:tblCellSpacing w:w="15" w:type="dxa"/>
          <w:jc w:val="center"/>
        </w:trPr>
        <w:tc>
          <w:tcPr>
            <w:tcW w:w="3399" w:type="pct"/>
            <w:shd w:val="clear" w:color="auto" w:fill="FFFFFF"/>
            <w:vAlign w:val="center"/>
          </w:tcPr>
          <w:p w14:paraId="5895759C" w14:textId="77777777"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Administración de la Carrera Judicial</w:t>
            </w:r>
          </w:p>
        </w:tc>
        <w:tc>
          <w:tcPr>
            <w:tcW w:w="1538" w:type="pct"/>
            <w:shd w:val="clear" w:color="auto" w:fill="FFFFFF"/>
            <w:vAlign w:val="center"/>
          </w:tcPr>
          <w:p w14:paraId="78CDCC24"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E1359B" w:rsidRPr="004D6114" w14:paraId="4016DD90" w14:textId="77777777" w:rsidTr="00E1359B">
        <w:trPr>
          <w:tblCellSpacing w:w="15" w:type="dxa"/>
          <w:jc w:val="center"/>
        </w:trPr>
        <w:tc>
          <w:tcPr>
            <w:tcW w:w="3399" w:type="pct"/>
            <w:shd w:val="clear" w:color="auto" w:fill="FFFFFF"/>
            <w:vAlign w:val="center"/>
          </w:tcPr>
          <w:p w14:paraId="29995175" w14:textId="08A2F5FE"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006C3E8F" w:rsidRPr="004D6114">
              <w:rPr>
                <w:rFonts w:asciiTheme="minorHAnsi" w:hAnsiTheme="minorHAnsi" w:cstheme="minorHAnsi"/>
                <w:color w:val="000000"/>
                <w:sz w:val="22"/>
                <w:szCs w:val="22"/>
              </w:rPr>
              <w:t xml:space="preserve">Vigilancias judiciales </w:t>
            </w:r>
          </w:p>
        </w:tc>
        <w:tc>
          <w:tcPr>
            <w:tcW w:w="1538" w:type="pct"/>
            <w:shd w:val="clear" w:color="auto" w:fill="FFFFFF"/>
            <w:vAlign w:val="center"/>
          </w:tcPr>
          <w:p w14:paraId="79D6CA2B" w14:textId="352F85A2" w:rsidR="00E1359B" w:rsidRPr="004D6114" w:rsidRDefault="006C3E8F" w:rsidP="00B01766">
            <w:pPr>
              <w:jc w:val="center"/>
              <w:rPr>
                <w:rFonts w:asciiTheme="minorHAnsi" w:hAnsiTheme="minorHAnsi" w:cstheme="minorHAnsi"/>
                <w:sz w:val="22"/>
                <w:szCs w:val="22"/>
              </w:rPr>
            </w:pPr>
            <w:r w:rsidRPr="004D6114">
              <w:rPr>
                <w:rFonts w:asciiTheme="minorHAnsi" w:hAnsiTheme="minorHAnsi" w:cstheme="minorHAnsi"/>
                <w:sz w:val="22"/>
                <w:szCs w:val="22"/>
              </w:rPr>
              <w:t>169</w:t>
            </w:r>
          </w:p>
        </w:tc>
      </w:tr>
    </w:tbl>
    <w:p w14:paraId="2EF47D26" w14:textId="77777777" w:rsidR="003A6DC2" w:rsidRPr="004D6114" w:rsidRDefault="003A6DC2" w:rsidP="003A6DC2">
      <w:pPr>
        <w:ind w:right="60"/>
        <w:jc w:val="both"/>
        <w:rPr>
          <w:rFonts w:asciiTheme="minorHAnsi" w:eastAsia="Arial" w:hAnsiTheme="minorHAnsi" w:cstheme="minorHAnsi"/>
          <w:sz w:val="22"/>
          <w:szCs w:val="22"/>
        </w:rPr>
      </w:pPr>
      <w:r w:rsidRPr="004D6114">
        <w:rPr>
          <w:rFonts w:asciiTheme="minorHAnsi" w:eastAsia="Arial" w:hAnsiTheme="minorHAnsi" w:cstheme="minorHAnsi"/>
          <w:noProof/>
          <w:sz w:val="22"/>
          <w:szCs w:val="22"/>
        </w:rPr>
        <mc:AlternateContent>
          <mc:Choice Requires="wps">
            <w:drawing>
              <wp:anchor distT="0" distB="0" distL="114300" distR="114300" simplePos="0" relativeHeight="251714048" behindDoc="0" locked="0" layoutInCell="1" allowOverlap="1" wp14:anchorId="7471EA9A" wp14:editId="06DDE8E5">
                <wp:simplePos x="0" y="0"/>
                <wp:positionH relativeFrom="column">
                  <wp:posOffset>-53803</wp:posOffset>
                </wp:positionH>
                <wp:positionV relativeFrom="paragraph">
                  <wp:posOffset>110302</wp:posOffset>
                </wp:positionV>
                <wp:extent cx="5148648" cy="2224216"/>
                <wp:effectExtent l="0" t="0" r="13970" b="24130"/>
                <wp:wrapNone/>
                <wp:docPr id="38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8648" cy="2224216"/>
                        </a:xfrm>
                        <a:prstGeom prst="rect">
                          <a:avLst/>
                        </a:prstGeom>
                        <a:solidFill>
                          <a:srgbClr val="FFFFFF"/>
                        </a:solidFill>
                        <a:ln w="9525">
                          <a:solidFill>
                            <a:srgbClr val="000000"/>
                          </a:solidFill>
                          <a:miter lim="800000"/>
                          <a:headEnd/>
                          <a:tailEnd/>
                        </a:ln>
                      </wps:spPr>
                      <wps:txbx>
                        <w:txbxContent>
                          <w:p w14:paraId="174E1B9A" w14:textId="7D326A5E" w:rsidR="00320B30" w:rsidRPr="00EE0238" w:rsidRDefault="00320B30" w:rsidP="003A6DC2">
                            <w:pPr>
                              <w:autoSpaceDE w:val="0"/>
                              <w:autoSpaceDN w:val="0"/>
                              <w:adjustRightInd w:val="0"/>
                              <w:jc w:val="both"/>
                              <w:rPr>
                                <w:rFonts w:ascii="Arial" w:hAnsi="Arial" w:cs="Arial"/>
                                <w:bCs/>
                                <w:sz w:val="22"/>
                              </w:rPr>
                            </w:pPr>
                            <w:r w:rsidRPr="00EE0238">
                              <w:rPr>
                                <w:rFonts w:ascii="Arial" w:hAnsi="Arial" w:cs="Arial"/>
                                <w:b/>
                                <w:bCs/>
                                <w:sz w:val="22"/>
                              </w:rPr>
                              <w:t xml:space="preserve">ANÁLISIS: </w:t>
                            </w:r>
                            <w:r w:rsidRPr="00EE0238">
                              <w:rPr>
                                <w:rFonts w:ascii="Arial" w:hAnsi="Arial" w:cs="Arial"/>
                                <w:bCs/>
                                <w:sz w:val="22"/>
                              </w:rPr>
                              <w:t>A</w:t>
                            </w:r>
                            <w:r>
                              <w:rPr>
                                <w:rFonts w:ascii="Arial" w:hAnsi="Arial" w:cs="Arial"/>
                                <w:bCs/>
                                <w:sz w:val="22"/>
                              </w:rPr>
                              <w:t>l 31</w:t>
                            </w:r>
                            <w:r w:rsidRPr="00EE0238">
                              <w:rPr>
                                <w:rFonts w:ascii="Arial" w:hAnsi="Arial" w:cs="Arial"/>
                                <w:bCs/>
                                <w:sz w:val="22"/>
                              </w:rPr>
                              <w:t xml:space="preserve"> de </w:t>
                            </w:r>
                            <w:r>
                              <w:rPr>
                                <w:rFonts w:ascii="Arial" w:hAnsi="Arial" w:cs="Arial"/>
                                <w:bCs/>
                                <w:sz w:val="22"/>
                              </w:rPr>
                              <w:t>dic</w:t>
                            </w:r>
                            <w:r w:rsidRPr="00EE0238">
                              <w:rPr>
                                <w:rFonts w:ascii="Arial" w:hAnsi="Arial" w:cs="Arial"/>
                                <w:bCs/>
                                <w:sz w:val="22"/>
                              </w:rPr>
                              <w:t>iembre de 2016</w:t>
                            </w:r>
                            <w:r>
                              <w:rPr>
                                <w:rFonts w:ascii="Arial" w:hAnsi="Arial" w:cs="Arial"/>
                                <w:bCs/>
                                <w:sz w:val="22"/>
                              </w:rPr>
                              <w:t>,</w:t>
                            </w:r>
                            <w:r w:rsidRPr="00EE0238">
                              <w:rPr>
                                <w:rFonts w:ascii="Arial" w:hAnsi="Arial" w:cs="Arial"/>
                                <w:bCs/>
                                <w:sz w:val="22"/>
                              </w:rPr>
                              <w:t xml:space="preserve"> </w:t>
                            </w:r>
                            <w:r>
                              <w:rPr>
                                <w:rFonts w:ascii="Arial" w:hAnsi="Arial" w:cs="Arial"/>
                                <w:bCs/>
                                <w:sz w:val="22"/>
                              </w:rPr>
                              <w:t xml:space="preserve">en </w:t>
                            </w:r>
                            <w:r w:rsidRPr="00EE0238">
                              <w:rPr>
                                <w:rFonts w:ascii="Arial" w:hAnsi="Arial" w:cs="Arial"/>
                                <w:bCs/>
                                <w:sz w:val="22"/>
                              </w:rPr>
                              <w:t>la Seccional Tolima</w:t>
                            </w:r>
                            <w:r>
                              <w:rPr>
                                <w:rFonts w:ascii="Arial" w:hAnsi="Arial" w:cs="Arial"/>
                                <w:bCs/>
                                <w:sz w:val="22"/>
                              </w:rPr>
                              <w:t>,</w:t>
                            </w:r>
                            <w:r w:rsidRPr="00EE0238">
                              <w:rPr>
                                <w:rFonts w:ascii="Arial" w:hAnsi="Arial" w:cs="Arial"/>
                                <w:bCs/>
                                <w:sz w:val="22"/>
                              </w:rPr>
                              <w:t xml:space="preserve"> se </w:t>
                            </w:r>
                            <w:r>
                              <w:rPr>
                                <w:rFonts w:ascii="Arial" w:hAnsi="Arial" w:cs="Arial"/>
                                <w:bCs/>
                                <w:sz w:val="22"/>
                              </w:rPr>
                              <w:t>tramitar</w:t>
                            </w:r>
                            <w:r w:rsidRPr="00EE0238">
                              <w:rPr>
                                <w:rFonts w:ascii="Arial" w:hAnsi="Arial" w:cs="Arial"/>
                                <w:bCs/>
                                <w:sz w:val="22"/>
                              </w:rPr>
                              <w:t>o</w:t>
                            </w:r>
                            <w:r>
                              <w:rPr>
                                <w:rFonts w:ascii="Arial" w:hAnsi="Arial" w:cs="Arial"/>
                                <w:bCs/>
                                <w:sz w:val="22"/>
                              </w:rPr>
                              <w:t>n seis</w:t>
                            </w:r>
                            <w:r w:rsidRPr="00EE0238">
                              <w:rPr>
                                <w:rFonts w:ascii="Arial" w:hAnsi="Arial" w:cs="Arial"/>
                                <w:bCs/>
                                <w:sz w:val="22"/>
                              </w:rPr>
                              <w:t xml:space="preserve"> </w:t>
                            </w:r>
                            <w:r>
                              <w:rPr>
                                <w:rFonts w:ascii="Arial" w:hAnsi="Arial" w:cs="Arial"/>
                                <w:bCs/>
                                <w:sz w:val="22"/>
                              </w:rPr>
                              <w:t>(</w:t>
                            </w:r>
                            <w:r w:rsidRPr="00EE0238">
                              <w:rPr>
                                <w:rFonts w:ascii="Arial" w:hAnsi="Arial" w:cs="Arial"/>
                                <w:bCs/>
                                <w:sz w:val="22"/>
                              </w:rPr>
                              <w:t>6</w:t>
                            </w:r>
                            <w:r>
                              <w:rPr>
                                <w:rFonts w:ascii="Arial" w:hAnsi="Arial" w:cs="Arial"/>
                                <w:bCs/>
                                <w:sz w:val="22"/>
                              </w:rPr>
                              <w:t>)</w:t>
                            </w:r>
                            <w:r w:rsidRPr="00EE0238">
                              <w:rPr>
                                <w:rFonts w:ascii="Arial" w:hAnsi="Arial" w:cs="Arial"/>
                                <w:bCs/>
                                <w:sz w:val="22"/>
                              </w:rPr>
                              <w:t xml:space="preserve"> quejas, </w:t>
                            </w:r>
                            <w:r>
                              <w:rPr>
                                <w:rFonts w:ascii="Arial" w:hAnsi="Arial" w:cs="Arial"/>
                                <w:bCs/>
                                <w:sz w:val="22"/>
                              </w:rPr>
                              <w:t>dos (</w:t>
                            </w:r>
                            <w:r w:rsidRPr="00EE0238">
                              <w:rPr>
                                <w:rFonts w:ascii="Arial" w:hAnsi="Arial" w:cs="Arial"/>
                                <w:bCs/>
                                <w:sz w:val="22"/>
                              </w:rPr>
                              <w:t>2</w:t>
                            </w:r>
                            <w:r>
                              <w:rPr>
                                <w:rFonts w:ascii="Arial" w:hAnsi="Arial" w:cs="Arial"/>
                                <w:bCs/>
                                <w:sz w:val="22"/>
                              </w:rPr>
                              <w:t>)</w:t>
                            </w:r>
                            <w:r w:rsidRPr="00EE0238">
                              <w:rPr>
                                <w:rFonts w:ascii="Arial" w:hAnsi="Arial" w:cs="Arial"/>
                                <w:bCs/>
                                <w:sz w:val="22"/>
                              </w:rPr>
                              <w:t xml:space="preserve"> reclamos y una sugerencia recibida por la página web de la Rama Judicial, las que fueron resueltas en forma oportuna, enfocando la respuesta en la orientación </w:t>
                            </w:r>
                            <w:r>
                              <w:rPr>
                                <w:rFonts w:ascii="Arial" w:hAnsi="Arial" w:cs="Arial"/>
                                <w:bCs/>
                                <w:sz w:val="22"/>
                              </w:rPr>
                              <w:t>a</w:t>
                            </w:r>
                            <w:r w:rsidRPr="00EE0238">
                              <w:rPr>
                                <w:rFonts w:ascii="Arial" w:hAnsi="Arial" w:cs="Arial"/>
                                <w:bCs/>
                                <w:sz w:val="22"/>
                              </w:rPr>
                              <w:t>l usuario encaminadas a solucionar la situación planteada.</w:t>
                            </w:r>
                          </w:p>
                          <w:p w14:paraId="2A859CDE" w14:textId="77777777" w:rsidR="00320B30" w:rsidRPr="00EE0238" w:rsidRDefault="00320B30" w:rsidP="003A6DC2">
                            <w:pPr>
                              <w:spacing w:before="29"/>
                              <w:ind w:right="145"/>
                              <w:rPr>
                                <w:rFonts w:ascii="Arial" w:hAnsi="Arial" w:cs="Arial"/>
                                <w:color w:val="000000" w:themeColor="text1"/>
                                <w:sz w:val="22"/>
                              </w:rPr>
                            </w:pPr>
                          </w:p>
                          <w:p w14:paraId="62DFB3C8" w14:textId="55D5E019" w:rsidR="00320B30" w:rsidRPr="00EE0238" w:rsidRDefault="00320B30" w:rsidP="003A6DC2">
                            <w:pPr>
                              <w:pStyle w:val="Prrafodelista"/>
                              <w:ind w:left="0"/>
                              <w:jc w:val="both"/>
                              <w:rPr>
                                <w:rFonts w:ascii="Arial" w:hAnsi="Arial" w:cs="Arial"/>
                                <w:color w:val="000000" w:themeColor="text1"/>
                                <w:sz w:val="22"/>
                              </w:rPr>
                            </w:pPr>
                            <w:r>
                              <w:rPr>
                                <w:rFonts w:ascii="Arial" w:hAnsi="Arial" w:cs="Arial"/>
                                <w:color w:val="000000" w:themeColor="text1"/>
                                <w:sz w:val="22"/>
                                <w:lang w:val="es-CO"/>
                              </w:rPr>
                              <w:t>Es oportuno</w:t>
                            </w:r>
                            <w:r w:rsidRPr="00EE0238">
                              <w:rPr>
                                <w:rFonts w:ascii="Arial" w:hAnsi="Arial" w:cs="Arial"/>
                                <w:color w:val="000000" w:themeColor="text1"/>
                                <w:sz w:val="22"/>
                              </w:rPr>
                              <w:t xml:space="preserve"> resaltar que por política de la Entidad, todas las QRS son atendidas, orientando siempre al usuario hacia la búsqueda de la solución de su problema.</w:t>
                            </w:r>
                          </w:p>
                          <w:p w14:paraId="44F5AE9C" w14:textId="77777777" w:rsidR="00320B30" w:rsidRPr="00EE0238" w:rsidRDefault="00320B30" w:rsidP="003A6DC2">
                            <w:pPr>
                              <w:pStyle w:val="Prrafodelista"/>
                              <w:ind w:left="0"/>
                              <w:jc w:val="both"/>
                              <w:rPr>
                                <w:rFonts w:ascii="Arial" w:hAnsi="Arial" w:cs="Arial"/>
                                <w:color w:val="000000" w:themeColor="text1"/>
                                <w:sz w:val="22"/>
                              </w:rPr>
                            </w:pPr>
                          </w:p>
                          <w:p w14:paraId="20387EAD" w14:textId="0A3C3E5C" w:rsidR="00320B30" w:rsidRPr="00EE0238" w:rsidRDefault="00320B30" w:rsidP="003A6DC2">
                            <w:pPr>
                              <w:pStyle w:val="Prrafodelista"/>
                              <w:ind w:left="0"/>
                              <w:jc w:val="both"/>
                              <w:rPr>
                                <w:rFonts w:ascii="Arial" w:hAnsi="Arial" w:cs="Arial"/>
                                <w:color w:val="000000" w:themeColor="text1"/>
                                <w:sz w:val="22"/>
                              </w:rPr>
                            </w:pPr>
                            <w:r w:rsidRPr="00EE0238">
                              <w:rPr>
                                <w:rFonts w:ascii="Arial" w:hAnsi="Arial" w:cs="Arial"/>
                                <w:color w:val="000000" w:themeColor="text1"/>
                                <w:sz w:val="22"/>
                              </w:rPr>
                              <w:t>A la fecha se han recibido 169 solicitudes de vigilancia judicial las cuales han sido tramitadas a la luz del Acuerdo PSAA11-8716 de 2011, correspondiente a los juzgados administrativos el 4,73% y de los juzgados de Chaparral 1,18 %</w:t>
                            </w:r>
                            <w:r>
                              <w:rPr>
                                <w:rFonts w:ascii="Arial" w:hAnsi="Arial" w:cs="Arial"/>
                                <w:color w:val="000000" w:themeColor="text1"/>
                                <w:sz w:val="22"/>
                              </w:rPr>
                              <w:t>.</w:t>
                            </w:r>
                          </w:p>
                          <w:p w14:paraId="3B00F645" w14:textId="77777777" w:rsidR="00320B30" w:rsidRPr="00432809" w:rsidRDefault="00320B30" w:rsidP="003A6DC2">
                            <w:pPr>
                              <w:rPr>
                                <w:rFonts w:ascii="Arial" w:hAnsi="Arial" w:cs="Arial"/>
                                <w:color w:val="000000" w:themeColor="text1"/>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027" type="#_x0000_t202" style="position:absolute;left:0;text-align:left;margin-left:-4.25pt;margin-top:8.7pt;width:405.4pt;height:175.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">
                <v:textbox>
                  <w:txbxContent>
                    <w:p w14:paraId="174E1B9A" w14:textId="7D326A5E" w:rsidR="00320B30" w:rsidRPr="00EE0238" w:rsidRDefault="00320B30" w:rsidP="003A6DC2">
                      <w:pPr>
                        <w:autoSpaceDE w:val="0"/>
                        <w:autoSpaceDN w:val="0"/>
                        <w:adjustRightInd w:val="0"/>
                        <w:jc w:val="both"/>
                        <w:rPr>
                          <w:rFonts w:ascii="Arial" w:hAnsi="Arial" w:cs="Arial"/>
                          <w:bCs/>
                          <w:sz w:val="22"/>
                        </w:rPr>
                      </w:pPr>
                      <w:r w:rsidRPr="00EE0238">
                        <w:rPr>
                          <w:rFonts w:ascii="Arial" w:hAnsi="Arial" w:cs="Arial"/>
                          <w:b/>
                          <w:bCs/>
                          <w:sz w:val="22"/>
                        </w:rPr>
                        <w:t xml:space="preserve">ANÁLISIS: </w:t>
                      </w:r>
                      <w:r w:rsidRPr="00EE0238">
                        <w:rPr>
                          <w:rFonts w:ascii="Arial" w:hAnsi="Arial" w:cs="Arial"/>
                          <w:bCs/>
                          <w:sz w:val="22"/>
                        </w:rPr>
                        <w:t>A</w:t>
                      </w:r>
                      <w:r>
                        <w:rPr>
                          <w:rFonts w:ascii="Arial" w:hAnsi="Arial" w:cs="Arial"/>
                          <w:bCs/>
                          <w:sz w:val="22"/>
                        </w:rPr>
                        <w:t>l 31</w:t>
                      </w:r>
                      <w:r w:rsidRPr="00EE0238">
                        <w:rPr>
                          <w:rFonts w:ascii="Arial" w:hAnsi="Arial" w:cs="Arial"/>
                          <w:bCs/>
                          <w:sz w:val="22"/>
                        </w:rPr>
                        <w:t xml:space="preserve"> de </w:t>
                      </w:r>
                      <w:r>
                        <w:rPr>
                          <w:rFonts w:ascii="Arial" w:hAnsi="Arial" w:cs="Arial"/>
                          <w:bCs/>
                          <w:sz w:val="22"/>
                        </w:rPr>
                        <w:t>dic</w:t>
                      </w:r>
                      <w:r w:rsidRPr="00EE0238">
                        <w:rPr>
                          <w:rFonts w:ascii="Arial" w:hAnsi="Arial" w:cs="Arial"/>
                          <w:bCs/>
                          <w:sz w:val="22"/>
                        </w:rPr>
                        <w:t>iembre de 2016</w:t>
                      </w:r>
                      <w:r>
                        <w:rPr>
                          <w:rFonts w:ascii="Arial" w:hAnsi="Arial" w:cs="Arial"/>
                          <w:bCs/>
                          <w:sz w:val="22"/>
                        </w:rPr>
                        <w:t>,</w:t>
                      </w:r>
                      <w:r w:rsidRPr="00EE0238">
                        <w:rPr>
                          <w:rFonts w:ascii="Arial" w:hAnsi="Arial" w:cs="Arial"/>
                          <w:bCs/>
                          <w:sz w:val="22"/>
                        </w:rPr>
                        <w:t xml:space="preserve"> </w:t>
                      </w:r>
                      <w:r>
                        <w:rPr>
                          <w:rFonts w:ascii="Arial" w:hAnsi="Arial" w:cs="Arial"/>
                          <w:bCs/>
                          <w:sz w:val="22"/>
                        </w:rPr>
                        <w:t xml:space="preserve">en </w:t>
                      </w:r>
                      <w:r w:rsidRPr="00EE0238">
                        <w:rPr>
                          <w:rFonts w:ascii="Arial" w:hAnsi="Arial" w:cs="Arial"/>
                          <w:bCs/>
                          <w:sz w:val="22"/>
                        </w:rPr>
                        <w:t>la Seccional Tolima</w:t>
                      </w:r>
                      <w:r>
                        <w:rPr>
                          <w:rFonts w:ascii="Arial" w:hAnsi="Arial" w:cs="Arial"/>
                          <w:bCs/>
                          <w:sz w:val="22"/>
                        </w:rPr>
                        <w:t>,</w:t>
                      </w:r>
                      <w:r w:rsidRPr="00EE0238">
                        <w:rPr>
                          <w:rFonts w:ascii="Arial" w:hAnsi="Arial" w:cs="Arial"/>
                          <w:bCs/>
                          <w:sz w:val="22"/>
                        </w:rPr>
                        <w:t xml:space="preserve"> se </w:t>
                      </w:r>
                      <w:r>
                        <w:rPr>
                          <w:rFonts w:ascii="Arial" w:hAnsi="Arial" w:cs="Arial"/>
                          <w:bCs/>
                          <w:sz w:val="22"/>
                        </w:rPr>
                        <w:t>tramitar</w:t>
                      </w:r>
                      <w:r w:rsidRPr="00EE0238">
                        <w:rPr>
                          <w:rFonts w:ascii="Arial" w:hAnsi="Arial" w:cs="Arial"/>
                          <w:bCs/>
                          <w:sz w:val="22"/>
                        </w:rPr>
                        <w:t>o</w:t>
                      </w:r>
                      <w:r>
                        <w:rPr>
                          <w:rFonts w:ascii="Arial" w:hAnsi="Arial" w:cs="Arial"/>
                          <w:bCs/>
                          <w:sz w:val="22"/>
                        </w:rPr>
                        <w:t>n seis</w:t>
                      </w:r>
                      <w:r w:rsidRPr="00EE0238">
                        <w:rPr>
                          <w:rFonts w:ascii="Arial" w:hAnsi="Arial" w:cs="Arial"/>
                          <w:bCs/>
                          <w:sz w:val="22"/>
                        </w:rPr>
                        <w:t xml:space="preserve"> </w:t>
                      </w:r>
                      <w:r>
                        <w:rPr>
                          <w:rFonts w:ascii="Arial" w:hAnsi="Arial" w:cs="Arial"/>
                          <w:bCs/>
                          <w:sz w:val="22"/>
                        </w:rPr>
                        <w:t>(</w:t>
                      </w:r>
                      <w:r w:rsidRPr="00EE0238">
                        <w:rPr>
                          <w:rFonts w:ascii="Arial" w:hAnsi="Arial" w:cs="Arial"/>
                          <w:bCs/>
                          <w:sz w:val="22"/>
                        </w:rPr>
                        <w:t>6</w:t>
                      </w:r>
                      <w:r>
                        <w:rPr>
                          <w:rFonts w:ascii="Arial" w:hAnsi="Arial" w:cs="Arial"/>
                          <w:bCs/>
                          <w:sz w:val="22"/>
                        </w:rPr>
                        <w:t>)</w:t>
                      </w:r>
                      <w:r w:rsidRPr="00EE0238">
                        <w:rPr>
                          <w:rFonts w:ascii="Arial" w:hAnsi="Arial" w:cs="Arial"/>
                          <w:bCs/>
                          <w:sz w:val="22"/>
                        </w:rPr>
                        <w:t xml:space="preserve"> quejas, </w:t>
                      </w:r>
                      <w:r>
                        <w:rPr>
                          <w:rFonts w:ascii="Arial" w:hAnsi="Arial" w:cs="Arial"/>
                          <w:bCs/>
                          <w:sz w:val="22"/>
                        </w:rPr>
                        <w:t>dos (</w:t>
                      </w:r>
                      <w:r w:rsidRPr="00EE0238">
                        <w:rPr>
                          <w:rFonts w:ascii="Arial" w:hAnsi="Arial" w:cs="Arial"/>
                          <w:bCs/>
                          <w:sz w:val="22"/>
                        </w:rPr>
                        <w:t>2</w:t>
                      </w:r>
                      <w:r>
                        <w:rPr>
                          <w:rFonts w:ascii="Arial" w:hAnsi="Arial" w:cs="Arial"/>
                          <w:bCs/>
                          <w:sz w:val="22"/>
                        </w:rPr>
                        <w:t>)</w:t>
                      </w:r>
                      <w:r w:rsidRPr="00EE0238">
                        <w:rPr>
                          <w:rFonts w:ascii="Arial" w:hAnsi="Arial" w:cs="Arial"/>
                          <w:bCs/>
                          <w:sz w:val="22"/>
                        </w:rPr>
                        <w:t xml:space="preserve"> reclamos y una sugerencia recibida por la página web de la Rama Judicial, las que fueron resueltas en forma oportuna, enfocando la respuesta en la orientación </w:t>
                      </w:r>
                      <w:r>
                        <w:rPr>
                          <w:rFonts w:ascii="Arial" w:hAnsi="Arial" w:cs="Arial"/>
                          <w:bCs/>
                          <w:sz w:val="22"/>
                        </w:rPr>
                        <w:t>a</w:t>
                      </w:r>
                      <w:r w:rsidRPr="00EE0238">
                        <w:rPr>
                          <w:rFonts w:ascii="Arial" w:hAnsi="Arial" w:cs="Arial"/>
                          <w:bCs/>
                          <w:sz w:val="22"/>
                        </w:rPr>
                        <w:t>l usuario encaminadas a solucionar la situación planteada.</w:t>
                      </w:r>
                    </w:p>
                    <w:p w14:paraId="2A859CDE" w14:textId="77777777" w:rsidR="00320B30" w:rsidRPr="00EE0238" w:rsidRDefault="00320B30" w:rsidP="003A6DC2">
                      <w:pPr>
                        <w:spacing w:before="29"/>
                        <w:ind w:right="145"/>
                        <w:rPr>
                          <w:rFonts w:ascii="Arial" w:hAnsi="Arial" w:cs="Arial"/>
                          <w:color w:val="000000" w:themeColor="text1"/>
                          <w:sz w:val="22"/>
                        </w:rPr>
                      </w:pPr>
                    </w:p>
                    <w:p w14:paraId="62DFB3C8" w14:textId="55D5E019" w:rsidR="00320B30" w:rsidRPr="00EE0238" w:rsidRDefault="00320B30" w:rsidP="003A6DC2">
                      <w:pPr>
                        <w:pStyle w:val="Prrafodelista"/>
                        <w:ind w:left="0"/>
                        <w:jc w:val="both"/>
                        <w:rPr>
                          <w:rFonts w:ascii="Arial" w:hAnsi="Arial" w:cs="Arial"/>
                          <w:color w:val="000000" w:themeColor="text1"/>
                          <w:sz w:val="22"/>
                        </w:rPr>
                      </w:pPr>
                      <w:r>
                        <w:rPr>
                          <w:rFonts w:ascii="Arial" w:hAnsi="Arial" w:cs="Arial"/>
                          <w:color w:val="000000" w:themeColor="text1"/>
                          <w:sz w:val="22"/>
                          <w:lang w:val="es-CO"/>
                        </w:rPr>
                        <w:t>Es oportuno</w:t>
                      </w:r>
                      <w:r w:rsidRPr="00EE0238">
                        <w:rPr>
                          <w:rFonts w:ascii="Arial" w:hAnsi="Arial" w:cs="Arial"/>
                          <w:color w:val="000000" w:themeColor="text1"/>
                          <w:sz w:val="22"/>
                        </w:rPr>
                        <w:t xml:space="preserve"> resaltar que por política de la Entidad, todas las QRS son atendidas, orientando siempre al usuario hacia la búsqueda de la solución de su problema.</w:t>
                      </w:r>
                    </w:p>
                    <w:p w14:paraId="44F5AE9C" w14:textId="77777777" w:rsidR="00320B30" w:rsidRPr="00EE0238" w:rsidRDefault="00320B30" w:rsidP="003A6DC2">
                      <w:pPr>
                        <w:pStyle w:val="Prrafodelista"/>
                        <w:ind w:left="0"/>
                        <w:jc w:val="both"/>
                        <w:rPr>
                          <w:rFonts w:ascii="Arial" w:hAnsi="Arial" w:cs="Arial"/>
                          <w:color w:val="000000" w:themeColor="text1"/>
                          <w:sz w:val="22"/>
                        </w:rPr>
                      </w:pPr>
                    </w:p>
                    <w:p w14:paraId="20387EAD" w14:textId="0A3C3E5C" w:rsidR="00320B30" w:rsidRPr="00EE0238" w:rsidRDefault="00320B30" w:rsidP="003A6DC2">
                      <w:pPr>
                        <w:pStyle w:val="Prrafodelista"/>
                        <w:ind w:left="0"/>
                        <w:jc w:val="both"/>
                        <w:rPr>
                          <w:rFonts w:ascii="Arial" w:hAnsi="Arial" w:cs="Arial"/>
                          <w:color w:val="000000" w:themeColor="text1"/>
                          <w:sz w:val="22"/>
                        </w:rPr>
                      </w:pPr>
                      <w:r w:rsidRPr="00EE0238">
                        <w:rPr>
                          <w:rFonts w:ascii="Arial" w:hAnsi="Arial" w:cs="Arial"/>
                          <w:color w:val="000000" w:themeColor="text1"/>
                          <w:sz w:val="22"/>
                        </w:rPr>
                        <w:t>A la fecha se han recibido 169 solicitudes de vigilancia judicial las cuales han sido tramitadas a la luz del Acuerdo PSAA11-8716 de 2011, correspondiente a los juzgados administrativos el 4,73% y de los juzgados de Chaparral 1,18 %</w:t>
                      </w:r>
                      <w:r>
                        <w:rPr>
                          <w:rFonts w:ascii="Arial" w:hAnsi="Arial" w:cs="Arial"/>
                          <w:color w:val="000000" w:themeColor="text1"/>
                          <w:sz w:val="22"/>
                        </w:rPr>
                        <w:t>.</w:t>
                      </w:r>
                    </w:p>
                    <w:p w14:paraId="3B00F645" w14:textId="77777777" w:rsidR="00320B30" w:rsidRPr="00432809" w:rsidRDefault="00320B30" w:rsidP="003A6DC2">
                      <w:pPr>
                        <w:rPr>
                          <w:rFonts w:ascii="Arial" w:hAnsi="Arial" w:cs="Arial"/>
                          <w:color w:val="000000" w:themeColor="text1"/>
                          <w:lang w:val="es-ES"/>
                        </w:rPr>
                      </w:pPr>
                    </w:p>
                  </w:txbxContent>
                </v:textbox>
              </v:shape>
            </w:pict>
          </mc:Fallback>
        </mc:AlternateContent>
      </w:r>
    </w:p>
    <w:p w14:paraId="522AA0D7" w14:textId="77777777" w:rsidR="003A6DC2" w:rsidRPr="004D6114" w:rsidRDefault="003A6DC2" w:rsidP="00C90545">
      <w:pPr>
        <w:ind w:right="60"/>
        <w:jc w:val="both"/>
        <w:rPr>
          <w:rFonts w:asciiTheme="minorHAnsi" w:eastAsia="Arial" w:hAnsiTheme="minorHAnsi" w:cstheme="minorHAnsi"/>
          <w:sz w:val="22"/>
          <w:szCs w:val="22"/>
        </w:rPr>
      </w:pPr>
    </w:p>
    <w:p w14:paraId="48692F2C" w14:textId="77777777" w:rsidR="003A6DC2" w:rsidRPr="004D6114" w:rsidRDefault="003A6DC2" w:rsidP="00C90545">
      <w:pPr>
        <w:ind w:right="60"/>
        <w:jc w:val="both"/>
        <w:rPr>
          <w:rFonts w:asciiTheme="minorHAnsi" w:eastAsia="Arial" w:hAnsiTheme="minorHAnsi" w:cstheme="minorHAnsi"/>
          <w:sz w:val="22"/>
          <w:szCs w:val="22"/>
        </w:rPr>
      </w:pPr>
    </w:p>
    <w:p w14:paraId="2B554A33" w14:textId="77777777" w:rsidR="008C67DF" w:rsidRPr="004D6114" w:rsidRDefault="008C67DF" w:rsidP="00C90545">
      <w:pPr>
        <w:ind w:right="60"/>
        <w:jc w:val="both"/>
        <w:rPr>
          <w:rFonts w:asciiTheme="minorHAnsi" w:eastAsia="Arial" w:hAnsiTheme="minorHAnsi" w:cstheme="minorHAnsi"/>
          <w:sz w:val="22"/>
          <w:szCs w:val="22"/>
        </w:rPr>
      </w:pPr>
    </w:p>
    <w:p w14:paraId="6A173FCD" w14:textId="77777777" w:rsidR="003A6DC2" w:rsidRPr="004D6114" w:rsidRDefault="003A6DC2" w:rsidP="00C90545">
      <w:pPr>
        <w:ind w:right="60"/>
        <w:jc w:val="both"/>
        <w:rPr>
          <w:rFonts w:asciiTheme="minorHAnsi" w:eastAsia="Arial" w:hAnsiTheme="minorHAnsi" w:cstheme="minorHAnsi"/>
          <w:sz w:val="22"/>
          <w:szCs w:val="22"/>
        </w:rPr>
      </w:pPr>
    </w:p>
    <w:p w14:paraId="18F78580" w14:textId="77777777" w:rsidR="003A6DC2" w:rsidRPr="004D6114" w:rsidRDefault="003A6DC2" w:rsidP="00C90545">
      <w:pPr>
        <w:ind w:right="60"/>
        <w:jc w:val="both"/>
        <w:rPr>
          <w:rFonts w:asciiTheme="minorHAnsi" w:eastAsia="Arial" w:hAnsiTheme="minorHAnsi" w:cstheme="minorHAnsi"/>
          <w:sz w:val="22"/>
          <w:szCs w:val="22"/>
        </w:rPr>
      </w:pPr>
    </w:p>
    <w:p w14:paraId="6AC933CC" w14:textId="77777777" w:rsidR="003A6DC2" w:rsidRPr="004D6114" w:rsidRDefault="003A6DC2" w:rsidP="00C90545">
      <w:pPr>
        <w:ind w:right="60"/>
        <w:jc w:val="both"/>
        <w:rPr>
          <w:rFonts w:asciiTheme="minorHAnsi" w:eastAsia="Arial" w:hAnsiTheme="minorHAnsi" w:cstheme="minorHAnsi"/>
          <w:sz w:val="22"/>
          <w:szCs w:val="22"/>
        </w:rPr>
      </w:pPr>
    </w:p>
    <w:p w14:paraId="43D51112" w14:textId="77777777" w:rsidR="003A6DC2" w:rsidRPr="004D6114" w:rsidRDefault="003A6DC2" w:rsidP="00C90545">
      <w:pPr>
        <w:ind w:right="60"/>
        <w:jc w:val="both"/>
        <w:rPr>
          <w:rFonts w:asciiTheme="minorHAnsi" w:eastAsia="Arial" w:hAnsiTheme="minorHAnsi" w:cstheme="minorHAnsi"/>
          <w:sz w:val="22"/>
          <w:szCs w:val="22"/>
        </w:rPr>
      </w:pPr>
    </w:p>
    <w:p w14:paraId="5FFCB209" w14:textId="77777777" w:rsidR="003A6DC2" w:rsidRPr="004D6114" w:rsidRDefault="003A6DC2" w:rsidP="00C90545">
      <w:pPr>
        <w:ind w:right="60"/>
        <w:jc w:val="both"/>
        <w:rPr>
          <w:rFonts w:asciiTheme="minorHAnsi" w:eastAsia="Arial" w:hAnsiTheme="minorHAnsi" w:cstheme="minorHAnsi"/>
          <w:sz w:val="22"/>
          <w:szCs w:val="22"/>
        </w:rPr>
      </w:pPr>
    </w:p>
    <w:p w14:paraId="7C46DC95" w14:textId="77777777" w:rsidR="003A6DC2" w:rsidRPr="004D6114" w:rsidRDefault="003A6DC2" w:rsidP="00C90545">
      <w:pPr>
        <w:ind w:right="60"/>
        <w:jc w:val="both"/>
        <w:rPr>
          <w:rFonts w:asciiTheme="minorHAnsi" w:eastAsia="Arial" w:hAnsiTheme="minorHAnsi" w:cstheme="minorHAnsi"/>
          <w:sz w:val="22"/>
          <w:szCs w:val="22"/>
        </w:rPr>
      </w:pPr>
    </w:p>
    <w:p w14:paraId="3AACEEB3" w14:textId="77777777" w:rsidR="003A6DC2" w:rsidRPr="004D6114" w:rsidRDefault="003A6DC2" w:rsidP="00C90545">
      <w:pPr>
        <w:ind w:right="60"/>
        <w:jc w:val="both"/>
        <w:rPr>
          <w:rFonts w:asciiTheme="minorHAnsi" w:eastAsia="Arial" w:hAnsiTheme="minorHAnsi" w:cstheme="minorHAnsi"/>
          <w:sz w:val="22"/>
          <w:szCs w:val="22"/>
        </w:rPr>
      </w:pPr>
    </w:p>
    <w:p w14:paraId="4366D615" w14:textId="77777777" w:rsidR="00B61CD5" w:rsidRPr="004D6114" w:rsidRDefault="00B61CD5" w:rsidP="00C90545">
      <w:pPr>
        <w:ind w:right="60"/>
        <w:jc w:val="both"/>
        <w:rPr>
          <w:rFonts w:asciiTheme="minorHAnsi" w:eastAsia="Arial" w:hAnsiTheme="minorHAnsi" w:cstheme="minorHAnsi"/>
          <w:sz w:val="22"/>
          <w:szCs w:val="22"/>
        </w:rPr>
      </w:pPr>
    </w:p>
    <w:p w14:paraId="5B2FBB25" w14:textId="77777777" w:rsidR="00B61CD5" w:rsidRPr="004D6114" w:rsidRDefault="00B61CD5" w:rsidP="00C90545">
      <w:pPr>
        <w:ind w:right="60"/>
        <w:jc w:val="both"/>
        <w:rPr>
          <w:rFonts w:asciiTheme="minorHAnsi" w:eastAsia="Arial" w:hAnsiTheme="minorHAnsi" w:cstheme="minorHAnsi"/>
          <w:sz w:val="22"/>
          <w:szCs w:val="22"/>
        </w:rPr>
      </w:pPr>
    </w:p>
    <w:p w14:paraId="512B5A46" w14:textId="77777777" w:rsidR="00B61CD5" w:rsidRPr="004D6114" w:rsidRDefault="00B61CD5" w:rsidP="00C90545">
      <w:pPr>
        <w:ind w:right="60"/>
        <w:jc w:val="both"/>
        <w:rPr>
          <w:rFonts w:asciiTheme="minorHAnsi" w:eastAsia="Arial" w:hAnsiTheme="minorHAnsi" w:cstheme="minorHAnsi"/>
          <w:sz w:val="22"/>
          <w:szCs w:val="22"/>
        </w:rPr>
      </w:pPr>
    </w:p>
    <w:p w14:paraId="0B9629C7" w14:textId="58B91461" w:rsidR="003A6DC2" w:rsidRPr="00465961" w:rsidRDefault="003A6DC2" w:rsidP="00C90545">
      <w:pPr>
        <w:ind w:right="60"/>
        <w:jc w:val="both"/>
        <w:rPr>
          <w:rFonts w:asciiTheme="minorHAnsi" w:eastAsia="Arial" w:hAnsiTheme="minorHAnsi" w:cstheme="minorHAnsi"/>
          <w:b/>
          <w:sz w:val="22"/>
          <w:szCs w:val="22"/>
        </w:rPr>
      </w:pPr>
      <w:r w:rsidRPr="00465961">
        <w:rPr>
          <w:rFonts w:asciiTheme="minorHAnsi" w:eastAsia="Arial" w:hAnsiTheme="minorHAnsi" w:cstheme="minorHAnsi"/>
          <w:b/>
          <w:sz w:val="22"/>
          <w:szCs w:val="22"/>
        </w:rPr>
        <w:t xml:space="preserve">4.2 </w:t>
      </w:r>
      <w:proofErr w:type="spellStart"/>
      <w:r w:rsidRPr="00465961">
        <w:rPr>
          <w:rFonts w:asciiTheme="minorHAnsi" w:eastAsia="Arial" w:hAnsiTheme="minorHAnsi" w:cstheme="minorHAnsi"/>
          <w:b/>
          <w:sz w:val="22"/>
          <w:szCs w:val="22"/>
        </w:rPr>
        <w:t>QRSs</w:t>
      </w:r>
      <w:proofErr w:type="spellEnd"/>
      <w:r w:rsidRPr="00465961">
        <w:rPr>
          <w:rFonts w:asciiTheme="minorHAnsi" w:eastAsia="Arial" w:hAnsiTheme="minorHAnsi" w:cstheme="minorHAnsi"/>
          <w:b/>
          <w:sz w:val="22"/>
          <w:szCs w:val="22"/>
        </w:rPr>
        <w:t xml:space="preserve"> Juzgados Administrativos del Circuito de Ibagué</w:t>
      </w:r>
    </w:p>
    <w:p w14:paraId="2F0AD122" w14:textId="77777777" w:rsidR="008C67DF" w:rsidRPr="004D6114" w:rsidRDefault="008C67DF" w:rsidP="00C90545">
      <w:pPr>
        <w:ind w:right="60"/>
        <w:jc w:val="both"/>
        <w:rPr>
          <w:rFonts w:asciiTheme="minorHAnsi" w:eastAsia="Arial" w:hAnsiTheme="minorHAnsi" w:cstheme="minorHAnsi"/>
          <w:sz w:val="22"/>
          <w:szCs w:val="22"/>
        </w:rPr>
      </w:pPr>
    </w:p>
    <w:tbl>
      <w:tblPr>
        <w:tblW w:w="5000" w:type="pct"/>
        <w:jc w:val="center"/>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top w:w="30" w:type="dxa"/>
          <w:left w:w="30" w:type="dxa"/>
          <w:bottom w:w="30" w:type="dxa"/>
          <w:right w:w="30" w:type="dxa"/>
        </w:tblCellMar>
        <w:tblLook w:val="04A0" w:firstRow="1" w:lastRow="0" w:firstColumn="1" w:lastColumn="0" w:noHBand="0" w:noVBand="1"/>
      </w:tblPr>
      <w:tblGrid>
        <w:gridCol w:w="4109"/>
        <w:gridCol w:w="4109"/>
      </w:tblGrid>
      <w:tr w:rsidR="003A6DC2" w:rsidRPr="004D6114" w14:paraId="7D332A0F" w14:textId="77777777" w:rsidTr="003A6DC2">
        <w:trPr>
          <w:tblHeader/>
          <w:tblCellSpacing w:w="15" w:type="dxa"/>
          <w:jc w:val="center"/>
        </w:trPr>
        <w:tc>
          <w:tcPr>
            <w:tcW w:w="2472" w:type="pct"/>
            <w:shd w:val="clear" w:color="auto" w:fill="E36C0A"/>
          </w:tcPr>
          <w:p w14:paraId="3880606B" w14:textId="77777777" w:rsidR="003A6DC2" w:rsidRPr="004D6114" w:rsidRDefault="003A6DC2" w:rsidP="00FF7590">
            <w:pPr>
              <w:jc w:val="center"/>
              <w:rPr>
                <w:rFonts w:asciiTheme="minorHAnsi" w:hAnsiTheme="minorHAnsi" w:cstheme="minorHAnsi"/>
                <w:b/>
                <w:sz w:val="22"/>
                <w:szCs w:val="22"/>
              </w:rPr>
            </w:pPr>
          </w:p>
          <w:p w14:paraId="2FFFB78C" w14:textId="77777777" w:rsidR="003A6DC2" w:rsidRPr="004D6114" w:rsidRDefault="003A6DC2" w:rsidP="00FF7590">
            <w:pPr>
              <w:jc w:val="center"/>
              <w:rPr>
                <w:rFonts w:asciiTheme="minorHAnsi" w:hAnsiTheme="minorHAnsi" w:cstheme="minorHAnsi"/>
                <w:b/>
                <w:sz w:val="22"/>
                <w:szCs w:val="22"/>
              </w:rPr>
            </w:pPr>
            <w:r w:rsidRPr="004D6114">
              <w:rPr>
                <w:rFonts w:asciiTheme="minorHAnsi" w:hAnsiTheme="minorHAnsi" w:cstheme="minorHAnsi"/>
                <w:b/>
                <w:sz w:val="22"/>
                <w:szCs w:val="22"/>
              </w:rPr>
              <w:t>TIPO DE CASO</w:t>
            </w:r>
          </w:p>
        </w:tc>
        <w:tc>
          <w:tcPr>
            <w:tcW w:w="2472" w:type="pct"/>
            <w:shd w:val="clear" w:color="auto" w:fill="E36C0A"/>
          </w:tcPr>
          <w:p w14:paraId="00314510" w14:textId="033BF475" w:rsidR="003A6DC2" w:rsidRPr="004D6114" w:rsidRDefault="003A6DC2" w:rsidP="002F7478">
            <w:pPr>
              <w:jc w:val="center"/>
              <w:rPr>
                <w:rFonts w:asciiTheme="minorHAnsi" w:hAnsiTheme="minorHAnsi" w:cstheme="minorHAnsi"/>
                <w:b/>
                <w:sz w:val="22"/>
                <w:szCs w:val="22"/>
              </w:rPr>
            </w:pPr>
            <w:r w:rsidRPr="004D6114">
              <w:rPr>
                <w:rFonts w:asciiTheme="minorHAnsi" w:hAnsiTheme="minorHAnsi" w:cstheme="minorHAnsi"/>
                <w:b/>
                <w:sz w:val="22"/>
                <w:szCs w:val="22"/>
              </w:rPr>
              <w:t>A 3</w:t>
            </w:r>
            <w:r w:rsidR="002F7478" w:rsidRPr="004D6114">
              <w:rPr>
                <w:rFonts w:asciiTheme="minorHAnsi" w:hAnsiTheme="minorHAnsi" w:cstheme="minorHAnsi"/>
                <w:b/>
                <w:sz w:val="22"/>
                <w:szCs w:val="22"/>
              </w:rPr>
              <w:t>1</w:t>
            </w:r>
            <w:r w:rsidRPr="004D6114">
              <w:rPr>
                <w:rFonts w:asciiTheme="minorHAnsi" w:hAnsiTheme="minorHAnsi" w:cstheme="minorHAnsi"/>
                <w:b/>
                <w:sz w:val="22"/>
                <w:szCs w:val="22"/>
              </w:rPr>
              <w:t xml:space="preserve"> de </w:t>
            </w:r>
            <w:r w:rsidR="002F7478" w:rsidRPr="004D6114">
              <w:rPr>
                <w:rFonts w:asciiTheme="minorHAnsi" w:hAnsiTheme="minorHAnsi" w:cstheme="minorHAnsi"/>
                <w:b/>
                <w:sz w:val="22"/>
                <w:szCs w:val="22"/>
              </w:rPr>
              <w:t>Dic</w:t>
            </w:r>
            <w:r w:rsidRPr="004D6114">
              <w:rPr>
                <w:rFonts w:asciiTheme="minorHAnsi" w:hAnsiTheme="minorHAnsi" w:cstheme="minorHAnsi"/>
                <w:b/>
                <w:sz w:val="22"/>
                <w:szCs w:val="22"/>
              </w:rPr>
              <w:t>iembre de 2016</w:t>
            </w:r>
          </w:p>
        </w:tc>
      </w:tr>
      <w:tr w:rsidR="003A6DC2" w:rsidRPr="004D6114" w14:paraId="0C7AB57B" w14:textId="77777777" w:rsidTr="003A6DC2">
        <w:trPr>
          <w:tblCellSpacing w:w="15" w:type="dxa"/>
          <w:jc w:val="center"/>
        </w:trPr>
        <w:tc>
          <w:tcPr>
            <w:tcW w:w="2472" w:type="pct"/>
            <w:shd w:val="clear" w:color="auto" w:fill="BBC7D7"/>
            <w:vAlign w:val="center"/>
          </w:tcPr>
          <w:p w14:paraId="2EE18AF2" w14:textId="77777777" w:rsidR="003A6DC2" w:rsidRPr="004D6114" w:rsidRDefault="003A6DC2" w:rsidP="00FF7590">
            <w:pPr>
              <w:rPr>
                <w:rFonts w:asciiTheme="minorHAnsi" w:hAnsiTheme="minorHAnsi" w:cstheme="minorHAnsi"/>
                <w:b/>
                <w:sz w:val="22"/>
                <w:szCs w:val="22"/>
              </w:rPr>
            </w:pPr>
            <w:r w:rsidRPr="004D6114">
              <w:rPr>
                <w:rFonts w:asciiTheme="minorHAnsi" w:hAnsiTheme="minorHAnsi" w:cstheme="minorHAnsi"/>
                <w:b/>
                <w:color w:val="000000"/>
                <w:sz w:val="22"/>
                <w:szCs w:val="22"/>
              </w:rPr>
              <w:t>Quejas</w:t>
            </w:r>
          </w:p>
        </w:tc>
        <w:tc>
          <w:tcPr>
            <w:tcW w:w="2472" w:type="pct"/>
            <w:shd w:val="clear" w:color="auto" w:fill="BBC7D7"/>
            <w:vAlign w:val="center"/>
          </w:tcPr>
          <w:p w14:paraId="1D9C33C4" w14:textId="7260C023" w:rsidR="003A6DC2" w:rsidRPr="004D6114" w:rsidRDefault="00320B30" w:rsidP="002711F5">
            <w:pPr>
              <w:jc w:val="center"/>
              <w:rPr>
                <w:rFonts w:asciiTheme="minorHAnsi" w:hAnsiTheme="minorHAnsi" w:cstheme="minorHAnsi"/>
                <w:b/>
                <w:sz w:val="22"/>
                <w:szCs w:val="22"/>
              </w:rPr>
            </w:pPr>
            <w:hyperlink r:id="rId20" w:history="1">
              <w:r w:rsidR="002711F5" w:rsidRPr="004D6114">
                <w:rPr>
                  <w:rFonts w:asciiTheme="minorHAnsi" w:hAnsiTheme="minorHAnsi" w:cstheme="minorHAnsi"/>
                  <w:b/>
                  <w:color w:val="000000"/>
                  <w:sz w:val="22"/>
                  <w:szCs w:val="22"/>
                </w:rPr>
                <w:t>0</w:t>
              </w:r>
            </w:hyperlink>
          </w:p>
        </w:tc>
      </w:tr>
      <w:tr w:rsidR="003A6DC2" w:rsidRPr="004D6114" w14:paraId="76A46739" w14:textId="77777777" w:rsidTr="003A6DC2">
        <w:trPr>
          <w:tblCellSpacing w:w="15" w:type="dxa"/>
          <w:jc w:val="center"/>
        </w:trPr>
        <w:tc>
          <w:tcPr>
            <w:tcW w:w="2472" w:type="pct"/>
            <w:shd w:val="clear" w:color="auto" w:fill="FFFFFF"/>
            <w:vAlign w:val="center"/>
          </w:tcPr>
          <w:p w14:paraId="5A90E9E7" w14:textId="5EF97273" w:rsidR="003A6DC2" w:rsidRPr="004D6114" w:rsidRDefault="003A6DC2" w:rsidP="003A6DC2">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Proceso de Admin</w:t>
            </w:r>
            <w:r w:rsidR="004134E6" w:rsidRPr="004D6114">
              <w:rPr>
                <w:rFonts w:asciiTheme="minorHAnsi" w:hAnsiTheme="minorHAnsi" w:cstheme="minorHAnsi"/>
                <w:color w:val="000000"/>
                <w:sz w:val="22"/>
                <w:szCs w:val="22"/>
              </w:rPr>
              <w:t>is</w:t>
            </w:r>
            <w:r w:rsidRPr="004D6114">
              <w:rPr>
                <w:rFonts w:asciiTheme="minorHAnsi" w:hAnsiTheme="minorHAnsi" w:cstheme="minorHAnsi"/>
                <w:color w:val="000000"/>
                <w:sz w:val="22"/>
                <w:szCs w:val="22"/>
              </w:rPr>
              <w:t>tración de Justicia Contenci</w:t>
            </w:r>
            <w:r w:rsidR="004134E6" w:rsidRPr="004D6114">
              <w:rPr>
                <w:rFonts w:asciiTheme="minorHAnsi" w:hAnsiTheme="minorHAnsi" w:cstheme="minorHAnsi"/>
                <w:color w:val="000000"/>
                <w:sz w:val="22"/>
                <w:szCs w:val="22"/>
              </w:rPr>
              <w:t>o</w:t>
            </w:r>
            <w:r w:rsidRPr="004D6114">
              <w:rPr>
                <w:rFonts w:asciiTheme="minorHAnsi" w:hAnsiTheme="minorHAnsi" w:cstheme="minorHAnsi"/>
                <w:color w:val="000000"/>
                <w:sz w:val="22"/>
                <w:szCs w:val="22"/>
              </w:rPr>
              <w:t xml:space="preserve">sa </w:t>
            </w:r>
            <w:r w:rsidR="001C3759" w:rsidRPr="004D6114">
              <w:rPr>
                <w:rFonts w:asciiTheme="minorHAnsi" w:hAnsiTheme="minorHAnsi" w:cstheme="minorHAnsi"/>
                <w:color w:val="000000"/>
                <w:sz w:val="22"/>
                <w:szCs w:val="22"/>
              </w:rPr>
              <w:t>Administrativa</w:t>
            </w:r>
          </w:p>
        </w:tc>
        <w:tc>
          <w:tcPr>
            <w:tcW w:w="2472" w:type="pct"/>
            <w:shd w:val="clear" w:color="auto" w:fill="FFFFFF"/>
            <w:vAlign w:val="center"/>
          </w:tcPr>
          <w:p w14:paraId="046A21EE" w14:textId="77777777" w:rsidR="003A6DC2" w:rsidRPr="004D6114" w:rsidRDefault="003A6DC2" w:rsidP="00FF7590">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3A6DC2" w:rsidRPr="004D6114" w14:paraId="6FC8BAA7" w14:textId="77777777" w:rsidTr="003A6DC2">
        <w:trPr>
          <w:tblCellSpacing w:w="15" w:type="dxa"/>
          <w:jc w:val="center"/>
        </w:trPr>
        <w:tc>
          <w:tcPr>
            <w:tcW w:w="2472" w:type="pct"/>
            <w:shd w:val="clear" w:color="auto" w:fill="FFFFFF"/>
            <w:vAlign w:val="center"/>
          </w:tcPr>
          <w:p w14:paraId="696E77DD" w14:textId="77777777" w:rsidR="003A6DC2" w:rsidRPr="004D6114" w:rsidRDefault="003A6DC2" w:rsidP="00FF7590">
            <w:pPr>
              <w:rPr>
                <w:rFonts w:asciiTheme="minorHAnsi" w:hAnsiTheme="minorHAnsi" w:cstheme="minorHAnsi"/>
                <w:b/>
                <w:sz w:val="22"/>
                <w:szCs w:val="22"/>
              </w:rPr>
            </w:pPr>
            <w:r w:rsidRPr="004D6114">
              <w:rPr>
                <w:rFonts w:asciiTheme="minorHAnsi" w:hAnsiTheme="minorHAnsi" w:cstheme="minorHAnsi"/>
                <w:b/>
                <w:color w:val="000000"/>
                <w:sz w:val="22"/>
                <w:szCs w:val="22"/>
              </w:rPr>
              <w:t>Reclamo</w:t>
            </w:r>
          </w:p>
        </w:tc>
        <w:tc>
          <w:tcPr>
            <w:tcW w:w="2472" w:type="pct"/>
            <w:shd w:val="clear" w:color="auto" w:fill="FFFFFF"/>
            <w:vAlign w:val="center"/>
          </w:tcPr>
          <w:p w14:paraId="4DF94B40" w14:textId="61473A13" w:rsidR="003A6DC2" w:rsidRPr="004D6114" w:rsidRDefault="00320B30" w:rsidP="002711F5">
            <w:pPr>
              <w:jc w:val="center"/>
              <w:rPr>
                <w:rFonts w:asciiTheme="minorHAnsi" w:hAnsiTheme="minorHAnsi" w:cstheme="minorHAnsi"/>
                <w:b/>
                <w:sz w:val="22"/>
                <w:szCs w:val="22"/>
              </w:rPr>
            </w:pPr>
            <w:hyperlink r:id="rId21" w:history="1">
              <w:r w:rsidR="002711F5" w:rsidRPr="004D6114">
                <w:rPr>
                  <w:rFonts w:asciiTheme="minorHAnsi" w:hAnsiTheme="minorHAnsi" w:cstheme="minorHAnsi"/>
                  <w:b/>
                  <w:color w:val="000000"/>
                  <w:sz w:val="22"/>
                  <w:szCs w:val="22"/>
                </w:rPr>
                <w:t>1</w:t>
              </w:r>
            </w:hyperlink>
          </w:p>
        </w:tc>
      </w:tr>
      <w:tr w:rsidR="003A6DC2" w:rsidRPr="004D6114" w14:paraId="56AAB083" w14:textId="77777777" w:rsidTr="003A6DC2">
        <w:trPr>
          <w:tblCellSpacing w:w="15" w:type="dxa"/>
          <w:jc w:val="center"/>
        </w:trPr>
        <w:tc>
          <w:tcPr>
            <w:tcW w:w="2472" w:type="pct"/>
            <w:shd w:val="clear" w:color="auto" w:fill="FFFFFF"/>
            <w:vAlign w:val="center"/>
          </w:tcPr>
          <w:p w14:paraId="02AD81CC" w14:textId="3BD16CEA" w:rsidR="003A6DC2" w:rsidRPr="004D6114" w:rsidRDefault="003A6DC2" w:rsidP="003A6DC2">
            <w:pPr>
              <w:rPr>
                <w:rFonts w:asciiTheme="minorHAnsi" w:hAnsiTheme="minorHAnsi" w:cstheme="minorHAnsi"/>
                <w:sz w:val="22"/>
                <w:szCs w:val="22"/>
              </w:rPr>
            </w:pPr>
            <w:r w:rsidRPr="004D6114">
              <w:rPr>
                <w:rFonts w:asciiTheme="minorHAnsi" w:hAnsiTheme="minorHAnsi" w:cstheme="minorHAnsi"/>
                <w:color w:val="000000"/>
                <w:sz w:val="22"/>
                <w:szCs w:val="22"/>
              </w:rPr>
              <w:t>Proceso de Admin</w:t>
            </w:r>
            <w:r w:rsidR="004134E6" w:rsidRPr="004D6114">
              <w:rPr>
                <w:rFonts w:asciiTheme="minorHAnsi" w:hAnsiTheme="minorHAnsi" w:cstheme="minorHAnsi"/>
                <w:color w:val="000000"/>
                <w:sz w:val="22"/>
                <w:szCs w:val="22"/>
              </w:rPr>
              <w:t>is</w:t>
            </w:r>
            <w:r w:rsidRPr="004D6114">
              <w:rPr>
                <w:rFonts w:asciiTheme="minorHAnsi" w:hAnsiTheme="minorHAnsi" w:cstheme="minorHAnsi"/>
                <w:color w:val="000000"/>
                <w:sz w:val="22"/>
                <w:szCs w:val="22"/>
              </w:rPr>
              <w:t>tración de Justicia Contenci</w:t>
            </w:r>
            <w:r w:rsidR="004134E6" w:rsidRPr="004D6114">
              <w:rPr>
                <w:rFonts w:asciiTheme="minorHAnsi" w:hAnsiTheme="minorHAnsi" w:cstheme="minorHAnsi"/>
                <w:color w:val="000000"/>
                <w:sz w:val="22"/>
                <w:szCs w:val="22"/>
              </w:rPr>
              <w:t>o</w:t>
            </w:r>
            <w:r w:rsidRPr="004D6114">
              <w:rPr>
                <w:rFonts w:asciiTheme="minorHAnsi" w:hAnsiTheme="minorHAnsi" w:cstheme="minorHAnsi"/>
                <w:color w:val="000000"/>
                <w:sz w:val="22"/>
                <w:szCs w:val="22"/>
              </w:rPr>
              <w:t xml:space="preserve">sa </w:t>
            </w:r>
            <w:r w:rsidR="001C3759" w:rsidRPr="004D6114">
              <w:rPr>
                <w:rFonts w:asciiTheme="minorHAnsi" w:hAnsiTheme="minorHAnsi" w:cstheme="minorHAnsi"/>
                <w:color w:val="000000"/>
                <w:sz w:val="22"/>
                <w:szCs w:val="22"/>
              </w:rPr>
              <w:t>Administrativa</w:t>
            </w:r>
          </w:p>
        </w:tc>
        <w:tc>
          <w:tcPr>
            <w:tcW w:w="2472" w:type="pct"/>
            <w:shd w:val="clear" w:color="auto" w:fill="FFFFFF"/>
            <w:vAlign w:val="center"/>
          </w:tcPr>
          <w:p w14:paraId="55591C97" w14:textId="77777777" w:rsidR="003A6DC2" w:rsidRPr="004D6114" w:rsidRDefault="003A6DC2" w:rsidP="00FF7590">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FF1B77" w:rsidRPr="004D6114" w14:paraId="5915B6CE" w14:textId="77777777" w:rsidTr="003A6DC2">
        <w:trPr>
          <w:tblCellSpacing w:w="15" w:type="dxa"/>
          <w:jc w:val="center"/>
        </w:trPr>
        <w:tc>
          <w:tcPr>
            <w:tcW w:w="2472" w:type="pct"/>
            <w:shd w:val="clear" w:color="auto" w:fill="FFFFFF"/>
            <w:vAlign w:val="center"/>
          </w:tcPr>
          <w:p w14:paraId="194A36CC" w14:textId="009C73C9" w:rsidR="00FF1B77" w:rsidRPr="004D6114" w:rsidRDefault="00FF1B77" w:rsidP="003A6DC2">
            <w:pPr>
              <w:rPr>
                <w:rFonts w:asciiTheme="minorHAnsi" w:hAnsiTheme="minorHAnsi" w:cstheme="minorHAnsi"/>
                <w:b/>
                <w:color w:val="000000"/>
                <w:sz w:val="22"/>
                <w:szCs w:val="22"/>
              </w:rPr>
            </w:pPr>
            <w:r w:rsidRPr="004D6114">
              <w:rPr>
                <w:rFonts w:asciiTheme="minorHAnsi" w:hAnsiTheme="minorHAnsi" w:cstheme="minorHAnsi"/>
                <w:b/>
                <w:color w:val="000000"/>
                <w:sz w:val="22"/>
                <w:szCs w:val="22"/>
              </w:rPr>
              <w:t xml:space="preserve">Vigilancia Judiciales </w:t>
            </w:r>
          </w:p>
        </w:tc>
        <w:tc>
          <w:tcPr>
            <w:tcW w:w="2472" w:type="pct"/>
            <w:shd w:val="clear" w:color="auto" w:fill="FFFFFF"/>
            <w:vAlign w:val="center"/>
          </w:tcPr>
          <w:p w14:paraId="4F24FD49" w14:textId="0D1296E0" w:rsidR="00FF1B77" w:rsidRPr="00465961" w:rsidRDefault="00FF1B77" w:rsidP="00FF7590">
            <w:pPr>
              <w:jc w:val="center"/>
              <w:rPr>
                <w:rFonts w:asciiTheme="minorHAnsi" w:hAnsiTheme="minorHAnsi" w:cstheme="minorHAnsi"/>
                <w:b/>
                <w:color w:val="000000"/>
                <w:sz w:val="22"/>
                <w:szCs w:val="22"/>
              </w:rPr>
            </w:pPr>
            <w:r w:rsidRPr="00465961">
              <w:rPr>
                <w:rFonts w:asciiTheme="minorHAnsi" w:hAnsiTheme="minorHAnsi" w:cstheme="minorHAnsi"/>
                <w:b/>
                <w:color w:val="000000"/>
                <w:sz w:val="22"/>
                <w:szCs w:val="22"/>
              </w:rPr>
              <w:t>8</w:t>
            </w:r>
          </w:p>
        </w:tc>
      </w:tr>
      <w:tr w:rsidR="003A6DC2" w:rsidRPr="004D6114" w14:paraId="2F875FF5" w14:textId="77777777" w:rsidTr="00FF1B77">
        <w:trPr>
          <w:tblCellSpacing w:w="15" w:type="dxa"/>
          <w:jc w:val="center"/>
        </w:trPr>
        <w:tc>
          <w:tcPr>
            <w:tcW w:w="2472" w:type="pct"/>
            <w:shd w:val="clear" w:color="auto" w:fill="auto"/>
            <w:vAlign w:val="center"/>
          </w:tcPr>
          <w:p w14:paraId="03E98BBA" w14:textId="0BE7A7AE" w:rsidR="003A6DC2" w:rsidRPr="004D6114" w:rsidRDefault="00630C73" w:rsidP="00FF1B77">
            <w:pPr>
              <w:rPr>
                <w:rFonts w:asciiTheme="minorHAnsi" w:hAnsiTheme="minorHAnsi" w:cstheme="minorHAnsi"/>
                <w:sz w:val="22"/>
                <w:szCs w:val="22"/>
              </w:rPr>
            </w:pPr>
            <w:r w:rsidRPr="004D6114">
              <w:rPr>
                <w:rFonts w:asciiTheme="minorHAnsi" w:hAnsiTheme="minorHAnsi" w:cstheme="minorHAnsi"/>
                <w:sz w:val="22"/>
                <w:szCs w:val="22"/>
              </w:rPr>
              <w:t>Servidor</w:t>
            </w:r>
            <w:r w:rsidR="00FF1B77" w:rsidRPr="004D6114">
              <w:rPr>
                <w:rFonts w:asciiTheme="minorHAnsi" w:hAnsiTheme="minorHAnsi" w:cstheme="minorHAnsi"/>
                <w:sz w:val="22"/>
                <w:szCs w:val="22"/>
              </w:rPr>
              <w:t>es</w:t>
            </w:r>
            <w:r w:rsidRPr="004D6114">
              <w:rPr>
                <w:rFonts w:asciiTheme="minorHAnsi" w:hAnsiTheme="minorHAnsi" w:cstheme="minorHAnsi"/>
                <w:sz w:val="22"/>
                <w:szCs w:val="22"/>
              </w:rPr>
              <w:t xml:space="preserve"> Judiciales (Juzgados  Administrativos </w:t>
            </w:r>
            <w:r w:rsidR="003A6DC2" w:rsidRPr="004D6114">
              <w:rPr>
                <w:rFonts w:asciiTheme="minorHAnsi" w:hAnsiTheme="minorHAnsi" w:cstheme="minorHAnsi"/>
                <w:sz w:val="22"/>
                <w:szCs w:val="22"/>
              </w:rPr>
              <w:t xml:space="preserve"> - Vigilancia</w:t>
            </w:r>
            <w:r w:rsidRPr="004D6114">
              <w:rPr>
                <w:rFonts w:asciiTheme="minorHAnsi" w:hAnsiTheme="minorHAnsi" w:cstheme="minorHAnsi"/>
                <w:sz w:val="22"/>
                <w:szCs w:val="22"/>
              </w:rPr>
              <w:t>s</w:t>
            </w:r>
            <w:r w:rsidR="003A6DC2" w:rsidRPr="004D6114">
              <w:rPr>
                <w:rFonts w:asciiTheme="minorHAnsi" w:hAnsiTheme="minorHAnsi" w:cstheme="minorHAnsi"/>
                <w:sz w:val="22"/>
                <w:szCs w:val="22"/>
              </w:rPr>
              <w:t xml:space="preserve"> Judicial</w:t>
            </w:r>
            <w:r w:rsidRPr="004D6114">
              <w:rPr>
                <w:rFonts w:asciiTheme="minorHAnsi" w:hAnsiTheme="minorHAnsi" w:cstheme="minorHAnsi"/>
                <w:sz w:val="22"/>
                <w:szCs w:val="22"/>
              </w:rPr>
              <w:t>es</w:t>
            </w:r>
            <w:r w:rsidR="003A6DC2" w:rsidRPr="004D6114">
              <w:rPr>
                <w:rFonts w:asciiTheme="minorHAnsi" w:hAnsiTheme="minorHAnsi" w:cstheme="minorHAnsi"/>
                <w:sz w:val="22"/>
                <w:szCs w:val="22"/>
              </w:rPr>
              <w:t>)</w:t>
            </w:r>
          </w:p>
        </w:tc>
        <w:tc>
          <w:tcPr>
            <w:tcW w:w="2472" w:type="pct"/>
            <w:shd w:val="clear" w:color="auto" w:fill="auto"/>
            <w:vAlign w:val="center"/>
          </w:tcPr>
          <w:p w14:paraId="31A2042F" w14:textId="41E265EB" w:rsidR="003A6DC2" w:rsidRPr="004D6114" w:rsidRDefault="00FF1B77" w:rsidP="00FF7590">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3A6DC2" w:rsidRPr="004D6114" w14:paraId="505E9E0D" w14:textId="77777777" w:rsidTr="003A6DC2">
        <w:trPr>
          <w:tblCellSpacing w:w="15" w:type="dxa"/>
          <w:jc w:val="center"/>
        </w:trPr>
        <w:tc>
          <w:tcPr>
            <w:tcW w:w="2472" w:type="pct"/>
            <w:shd w:val="clear" w:color="auto" w:fill="FFFFFF"/>
            <w:vAlign w:val="center"/>
          </w:tcPr>
          <w:p w14:paraId="7B6FBED5" w14:textId="77777777" w:rsidR="003A6DC2" w:rsidRPr="004D6114" w:rsidRDefault="003A6DC2" w:rsidP="00FF7590">
            <w:pPr>
              <w:rPr>
                <w:rFonts w:asciiTheme="minorHAnsi" w:hAnsiTheme="minorHAnsi" w:cstheme="minorHAnsi"/>
                <w:b/>
                <w:sz w:val="22"/>
                <w:szCs w:val="22"/>
              </w:rPr>
            </w:pPr>
            <w:r w:rsidRPr="004D6114">
              <w:rPr>
                <w:rFonts w:asciiTheme="minorHAnsi" w:hAnsiTheme="minorHAnsi" w:cstheme="minorHAnsi"/>
                <w:sz w:val="22"/>
                <w:szCs w:val="22"/>
              </w:rPr>
              <w:t>  </w:t>
            </w:r>
            <w:r w:rsidRPr="004D6114">
              <w:rPr>
                <w:rFonts w:asciiTheme="minorHAnsi" w:hAnsiTheme="minorHAnsi" w:cstheme="minorHAnsi"/>
                <w:b/>
                <w:color w:val="000000"/>
                <w:sz w:val="22"/>
                <w:szCs w:val="22"/>
              </w:rPr>
              <w:t>Sugerencia</w:t>
            </w:r>
          </w:p>
        </w:tc>
        <w:tc>
          <w:tcPr>
            <w:tcW w:w="2472" w:type="pct"/>
            <w:shd w:val="clear" w:color="auto" w:fill="FFFFFF"/>
            <w:vAlign w:val="center"/>
          </w:tcPr>
          <w:p w14:paraId="08F8EB11" w14:textId="511866DC" w:rsidR="003A6DC2" w:rsidRPr="004D6114" w:rsidRDefault="00320B30" w:rsidP="002711F5">
            <w:pPr>
              <w:jc w:val="center"/>
              <w:rPr>
                <w:rFonts w:asciiTheme="minorHAnsi" w:hAnsiTheme="minorHAnsi" w:cstheme="minorHAnsi"/>
                <w:b/>
                <w:sz w:val="22"/>
                <w:szCs w:val="22"/>
              </w:rPr>
            </w:pPr>
            <w:hyperlink r:id="rId22" w:history="1">
              <w:r w:rsidR="002711F5" w:rsidRPr="004D6114">
                <w:rPr>
                  <w:rFonts w:asciiTheme="minorHAnsi" w:hAnsiTheme="minorHAnsi" w:cstheme="minorHAnsi"/>
                  <w:b/>
                  <w:color w:val="000000"/>
                  <w:sz w:val="22"/>
                  <w:szCs w:val="22"/>
                </w:rPr>
                <w:t>2</w:t>
              </w:r>
            </w:hyperlink>
          </w:p>
        </w:tc>
      </w:tr>
      <w:tr w:rsidR="003A6DC2" w:rsidRPr="004D6114" w14:paraId="513B4B3D" w14:textId="77777777" w:rsidTr="003A6DC2">
        <w:trPr>
          <w:tblCellSpacing w:w="15" w:type="dxa"/>
          <w:jc w:val="center"/>
        </w:trPr>
        <w:tc>
          <w:tcPr>
            <w:tcW w:w="2472" w:type="pct"/>
            <w:shd w:val="clear" w:color="auto" w:fill="FFFFFF"/>
            <w:vAlign w:val="center"/>
          </w:tcPr>
          <w:p w14:paraId="58E23F60" w14:textId="3AD7AAE6" w:rsidR="003A6DC2" w:rsidRPr="004D6114" w:rsidRDefault="003A6DC2" w:rsidP="003A6DC2">
            <w:pPr>
              <w:rPr>
                <w:rFonts w:asciiTheme="minorHAnsi" w:hAnsiTheme="minorHAnsi" w:cstheme="minorHAnsi"/>
                <w:sz w:val="22"/>
                <w:szCs w:val="22"/>
              </w:rPr>
            </w:pPr>
            <w:r w:rsidRPr="004D6114">
              <w:rPr>
                <w:rFonts w:asciiTheme="minorHAnsi" w:hAnsiTheme="minorHAnsi" w:cstheme="minorHAnsi"/>
                <w:sz w:val="22"/>
                <w:szCs w:val="22"/>
              </w:rPr>
              <w:t> Proceso  </w:t>
            </w:r>
            <w:r w:rsidRPr="004D6114">
              <w:rPr>
                <w:rFonts w:asciiTheme="minorHAnsi" w:hAnsiTheme="minorHAnsi" w:cstheme="minorHAnsi"/>
                <w:color w:val="000000"/>
                <w:sz w:val="22"/>
                <w:szCs w:val="22"/>
              </w:rPr>
              <w:t xml:space="preserve">Administración de Justicia Contenciosa </w:t>
            </w:r>
            <w:r w:rsidR="001C3759" w:rsidRPr="004D6114">
              <w:rPr>
                <w:rFonts w:asciiTheme="minorHAnsi" w:hAnsiTheme="minorHAnsi" w:cstheme="minorHAnsi"/>
                <w:color w:val="000000"/>
                <w:sz w:val="22"/>
                <w:szCs w:val="22"/>
              </w:rPr>
              <w:t>Administrativa</w:t>
            </w:r>
          </w:p>
        </w:tc>
        <w:tc>
          <w:tcPr>
            <w:tcW w:w="2472" w:type="pct"/>
            <w:shd w:val="clear" w:color="auto" w:fill="FFFFFF"/>
            <w:vAlign w:val="center"/>
          </w:tcPr>
          <w:p w14:paraId="7AA619DE" w14:textId="77777777" w:rsidR="003A6DC2" w:rsidRPr="004D6114" w:rsidRDefault="003A6DC2" w:rsidP="00FF7590">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3A6DC2" w:rsidRPr="004D6114" w14:paraId="0E153552" w14:textId="77777777" w:rsidTr="003A6DC2">
        <w:trPr>
          <w:tblCellSpacing w:w="15" w:type="dxa"/>
          <w:jc w:val="center"/>
        </w:trPr>
        <w:tc>
          <w:tcPr>
            <w:tcW w:w="2472" w:type="pct"/>
            <w:shd w:val="clear" w:color="auto" w:fill="FFFFFF"/>
            <w:vAlign w:val="center"/>
          </w:tcPr>
          <w:p w14:paraId="6AC24B15" w14:textId="77777777" w:rsidR="003A6DC2" w:rsidRPr="004D6114" w:rsidRDefault="003A6DC2" w:rsidP="00FF7590">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 Otros</w:t>
            </w:r>
          </w:p>
        </w:tc>
        <w:tc>
          <w:tcPr>
            <w:tcW w:w="2472" w:type="pct"/>
            <w:shd w:val="clear" w:color="auto" w:fill="FFFFFF"/>
            <w:vAlign w:val="center"/>
          </w:tcPr>
          <w:p w14:paraId="3AC7625C" w14:textId="77777777" w:rsidR="003A6DC2" w:rsidRPr="00465961" w:rsidRDefault="003A6DC2" w:rsidP="00FF7590">
            <w:pPr>
              <w:jc w:val="center"/>
              <w:rPr>
                <w:rFonts w:asciiTheme="minorHAnsi" w:hAnsiTheme="minorHAnsi" w:cstheme="minorHAnsi"/>
                <w:b/>
                <w:sz w:val="22"/>
                <w:szCs w:val="22"/>
              </w:rPr>
            </w:pPr>
            <w:r w:rsidRPr="00465961">
              <w:rPr>
                <w:rFonts w:asciiTheme="minorHAnsi" w:hAnsiTheme="minorHAnsi" w:cstheme="minorHAnsi"/>
                <w:b/>
                <w:sz w:val="22"/>
                <w:szCs w:val="22"/>
              </w:rPr>
              <w:t>1</w:t>
            </w:r>
          </w:p>
        </w:tc>
      </w:tr>
    </w:tbl>
    <w:p w14:paraId="73B815D6" w14:textId="77777777" w:rsidR="008C67DF" w:rsidRPr="004D6114" w:rsidRDefault="008C67DF" w:rsidP="00C90545">
      <w:pPr>
        <w:ind w:right="60"/>
        <w:jc w:val="both"/>
        <w:rPr>
          <w:rFonts w:asciiTheme="minorHAnsi" w:eastAsia="Arial" w:hAnsiTheme="minorHAnsi" w:cstheme="minorHAnsi"/>
          <w:sz w:val="22"/>
          <w:szCs w:val="22"/>
        </w:rPr>
      </w:pPr>
    </w:p>
    <w:p w14:paraId="6CDFCB17" w14:textId="77777777" w:rsidR="003A6DC2" w:rsidRPr="004D6114" w:rsidRDefault="003A6DC2" w:rsidP="003A6DC2">
      <w:pPr>
        <w:ind w:right="60"/>
        <w:jc w:val="both"/>
        <w:rPr>
          <w:rFonts w:asciiTheme="minorHAnsi" w:eastAsia="Arial" w:hAnsiTheme="minorHAnsi" w:cstheme="minorHAnsi"/>
          <w:sz w:val="22"/>
          <w:szCs w:val="22"/>
        </w:rPr>
      </w:pPr>
      <w:r w:rsidRPr="004D6114">
        <w:rPr>
          <w:rFonts w:asciiTheme="minorHAnsi" w:eastAsia="Arial" w:hAnsiTheme="minorHAnsi" w:cstheme="minorHAnsi"/>
          <w:noProof/>
          <w:sz w:val="22"/>
          <w:szCs w:val="22"/>
        </w:rPr>
        <mc:AlternateContent>
          <mc:Choice Requires="wps">
            <w:drawing>
              <wp:anchor distT="0" distB="0" distL="114300" distR="114300" simplePos="0" relativeHeight="251716096" behindDoc="0" locked="0" layoutInCell="1" allowOverlap="1" wp14:anchorId="607F2FC2" wp14:editId="5A000064">
                <wp:simplePos x="0" y="0"/>
                <wp:positionH relativeFrom="column">
                  <wp:posOffset>-53803</wp:posOffset>
                </wp:positionH>
                <wp:positionV relativeFrom="paragraph">
                  <wp:posOffset>109735</wp:posOffset>
                </wp:positionV>
                <wp:extent cx="5205984" cy="1005016"/>
                <wp:effectExtent l="0" t="0" r="13970" b="24130"/>
                <wp:wrapNone/>
                <wp:docPr id="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984" cy="1005016"/>
                        </a:xfrm>
                        <a:prstGeom prst="rect">
                          <a:avLst/>
                        </a:prstGeom>
                        <a:solidFill>
                          <a:srgbClr val="FFFFFF"/>
                        </a:solidFill>
                        <a:ln w="9525">
                          <a:solidFill>
                            <a:srgbClr val="000000"/>
                          </a:solidFill>
                          <a:miter lim="800000"/>
                          <a:headEnd/>
                          <a:tailEnd/>
                        </a:ln>
                      </wps:spPr>
                      <wps:txbx>
                        <w:txbxContent>
                          <w:p w14:paraId="6586510C" w14:textId="672B9E32" w:rsidR="00320B30" w:rsidRPr="00EE0238" w:rsidRDefault="00320B30" w:rsidP="003A6DC2">
                            <w:pPr>
                              <w:autoSpaceDE w:val="0"/>
                              <w:autoSpaceDN w:val="0"/>
                              <w:adjustRightInd w:val="0"/>
                              <w:jc w:val="both"/>
                              <w:rPr>
                                <w:rFonts w:ascii="Arial" w:hAnsi="Arial" w:cs="Arial"/>
                                <w:sz w:val="22"/>
                              </w:rPr>
                            </w:pPr>
                            <w:r w:rsidRPr="00465961">
                              <w:rPr>
                                <w:rFonts w:asciiTheme="minorHAnsi" w:hAnsiTheme="minorHAnsi" w:cstheme="minorHAnsi"/>
                                <w:b/>
                                <w:bCs/>
                                <w:sz w:val="22"/>
                              </w:rPr>
                              <w:t xml:space="preserve">ANÁLISIS: </w:t>
                            </w:r>
                            <w:r w:rsidRPr="00465961">
                              <w:rPr>
                                <w:rFonts w:asciiTheme="minorHAnsi" w:hAnsiTheme="minorHAnsi" w:cstheme="minorHAnsi"/>
                                <w:bCs/>
                                <w:sz w:val="22"/>
                              </w:rPr>
                              <w:t>En los Juzgados Administrativos del Circuito de Ibagué, se presentaron  un (1) reclamo,  dos (2) sugerencias y Ocho (8)  vigilancias judiciales. El reclamo fue atendido  bajo los parámetros  legales,  las sugerencias fueron atendidas oportunamente y las vigilancias judiciales se les imprimieron el trámite correspondiente a la luz del Acuerdo PSAA11-8716 de 2011, por la autoridad competente</w:t>
                            </w:r>
                            <w:r w:rsidRPr="00EE0238">
                              <w:rPr>
                                <w:rFonts w:ascii="Arial" w:hAnsi="Arial" w:cs="Arial"/>
                                <w:bCs/>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25pt;margin-top:8.65pt;width:409.9pt;height:79.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">
                <v:textbox>
                  <w:txbxContent>
                    <w:p w14:paraId="6586510C" w14:textId="672B9E32" w:rsidR="00320B30" w:rsidRPr="00EE0238" w:rsidRDefault="00320B30" w:rsidP="003A6DC2">
                      <w:pPr>
                        <w:autoSpaceDE w:val="0"/>
                        <w:autoSpaceDN w:val="0"/>
                        <w:adjustRightInd w:val="0"/>
                        <w:jc w:val="both"/>
                        <w:rPr>
                          <w:rFonts w:ascii="Arial" w:hAnsi="Arial" w:cs="Arial"/>
                          <w:sz w:val="22"/>
                        </w:rPr>
                      </w:pPr>
                      <w:r w:rsidRPr="00465961">
                        <w:rPr>
                          <w:rFonts w:asciiTheme="minorHAnsi" w:hAnsiTheme="minorHAnsi" w:cstheme="minorHAnsi"/>
                          <w:b/>
                          <w:bCs/>
                          <w:sz w:val="22"/>
                        </w:rPr>
                        <w:t xml:space="preserve">ANÁLISIS: </w:t>
                      </w:r>
                      <w:r w:rsidRPr="00465961">
                        <w:rPr>
                          <w:rFonts w:asciiTheme="minorHAnsi" w:hAnsiTheme="minorHAnsi" w:cstheme="minorHAnsi"/>
                          <w:bCs/>
                          <w:sz w:val="22"/>
                        </w:rPr>
                        <w:t>En los Juzgados Administrativos del Circuito de Ibagué, se presentaron  un (1) reclamo,  dos (2) sugerencias y Ocho (8)  vigilancias judiciales. El reclamo fue atendido  bajo los parámetros  legales,  las sugerencias fueron atendidas oportunamente y las vigilancias judiciales se les imprimieron el trámite correspondiente a la luz del Acuerdo PSAA11-8716 de 2011, por la autoridad competente</w:t>
                      </w:r>
                      <w:r w:rsidRPr="00EE0238">
                        <w:rPr>
                          <w:rFonts w:ascii="Arial" w:hAnsi="Arial" w:cs="Arial"/>
                          <w:bCs/>
                          <w:sz w:val="22"/>
                        </w:rPr>
                        <w:t>.</w:t>
                      </w:r>
                    </w:p>
                  </w:txbxContent>
                </v:textbox>
              </v:shape>
            </w:pict>
          </mc:Fallback>
        </mc:AlternateContent>
      </w:r>
    </w:p>
    <w:p w14:paraId="782AB32B" w14:textId="77777777" w:rsidR="008C67DF" w:rsidRPr="004D6114" w:rsidRDefault="008C67DF" w:rsidP="00C90545">
      <w:pPr>
        <w:ind w:right="60"/>
        <w:jc w:val="both"/>
        <w:rPr>
          <w:rFonts w:asciiTheme="minorHAnsi" w:eastAsia="Arial" w:hAnsiTheme="minorHAnsi" w:cstheme="minorHAnsi"/>
          <w:sz w:val="22"/>
          <w:szCs w:val="22"/>
        </w:rPr>
      </w:pPr>
    </w:p>
    <w:p w14:paraId="367D12D2" w14:textId="1A50B8F7" w:rsidR="003A6DC2" w:rsidRPr="004D6114" w:rsidRDefault="003A6DC2" w:rsidP="003A6DC2">
      <w:pPr>
        <w:ind w:right="60"/>
        <w:jc w:val="both"/>
        <w:rPr>
          <w:rFonts w:asciiTheme="minorHAnsi" w:eastAsia="Arial" w:hAnsiTheme="minorHAnsi" w:cstheme="minorHAnsi"/>
          <w:sz w:val="22"/>
          <w:szCs w:val="22"/>
        </w:rPr>
      </w:pPr>
      <w:r w:rsidRPr="004D6114">
        <w:rPr>
          <w:rFonts w:asciiTheme="minorHAnsi" w:eastAsia="Arial" w:hAnsiTheme="minorHAnsi" w:cstheme="minorHAnsi"/>
          <w:sz w:val="22"/>
          <w:szCs w:val="22"/>
        </w:rPr>
        <w:t xml:space="preserve">4.3 </w:t>
      </w:r>
      <w:proofErr w:type="spellStart"/>
      <w:r w:rsidRPr="004D6114">
        <w:rPr>
          <w:rFonts w:asciiTheme="minorHAnsi" w:eastAsia="Arial" w:hAnsiTheme="minorHAnsi" w:cstheme="minorHAnsi"/>
          <w:sz w:val="22"/>
          <w:szCs w:val="22"/>
        </w:rPr>
        <w:t>QRSs</w:t>
      </w:r>
      <w:proofErr w:type="spellEnd"/>
      <w:r w:rsidRPr="004D6114">
        <w:rPr>
          <w:rFonts w:asciiTheme="minorHAnsi" w:eastAsia="Arial" w:hAnsiTheme="minorHAnsi" w:cstheme="minorHAnsi"/>
          <w:sz w:val="22"/>
          <w:szCs w:val="22"/>
        </w:rPr>
        <w:t xml:space="preserve"> Juzgados </w:t>
      </w:r>
      <w:r w:rsidR="00C71A48" w:rsidRPr="004D6114">
        <w:rPr>
          <w:rFonts w:asciiTheme="minorHAnsi" w:eastAsia="Arial" w:hAnsiTheme="minorHAnsi" w:cstheme="minorHAnsi"/>
          <w:sz w:val="22"/>
          <w:szCs w:val="22"/>
        </w:rPr>
        <w:t xml:space="preserve">de la Cabecera de Chaparral </w:t>
      </w:r>
    </w:p>
    <w:p w14:paraId="7747DE4C" w14:textId="77777777" w:rsidR="003A6DC2" w:rsidRPr="004D6114" w:rsidRDefault="003A6DC2" w:rsidP="003A6DC2">
      <w:pPr>
        <w:ind w:right="60"/>
        <w:jc w:val="both"/>
        <w:rPr>
          <w:rFonts w:asciiTheme="minorHAnsi" w:eastAsia="Arial" w:hAnsiTheme="minorHAnsi" w:cstheme="minorHAnsi"/>
          <w:sz w:val="22"/>
          <w:szCs w:val="22"/>
        </w:rPr>
      </w:pPr>
    </w:p>
    <w:p w14:paraId="1B280BEA" w14:textId="77777777" w:rsidR="003A6DC2" w:rsidRPr="004D6114" w:rsidRDefault="003A6DC2" w:rsidP="003A6DC2">
      <w:pPr>
        <w:ind w:right="60"/>
        <w:jc w:val="both"/>
        <w:rPr>
          <w:rFonts w:asciiTheme="minorHAnsi" w:eastAsia="Arial" w:hAnsiTheme="minorHAnsi" w:cstheme="minorHAnsi"/>
          <w:sz w:val="22"/>
          <w:szCs w:val="22"/>
        </w:rPr>
      </w:pPr>
    </w:p>
    <w:p w14:paraId="7F6883F2" w14:textId="77777777" w:rsidR="00B61CD5" w:rsidRPr="004D6114" w:rsidRDefault="00B61CD5" w:rsidP="003A6DC2">
      <w:pPr>
        <w:ind w:right="60"/>
        <w:jc w:val="both"/>
        <w:rPr>
          <w:rFonts w:asciiTheme="minorHAnsi" w:eastAsia="Arial" w:hAnsiTheme="minorHAnsi" w:cstheme="minorHAnsi"/>
          <w:sz w:val="22"/>
          <w:szCs w:val="22"/>
        </w:rPr>
      </w:pPr>
    </w:p>
    <w:p w14:paraId="006DB7B0" w14:textId="77777777" w:rsidR="00B61CD5" w:rsidRPr="004D6114" w:rsidRDefault="00B61CD5" w:rsidP="003A6DC2">
      <w:pPr>
        <w:ind w:right="60"/>
        <w:jc w:val="both"/>
        <w:rPr>
          <w:rFonts w:asciiTheme="minorHAnsi" w:eastAsia="Arial" w:hAnsiTheme="minorHAnsi" w:cstheme="minorHAnsi"/>
          <w:sz w:val="22"/>
          <w:szCs w:val="22"/>
        </w:rPr>
      </w:pPr>
    </w:p>
    <w:p w14:paraId="6EA711F8" w14:textId="77777777" w:rsidR="00465961" w:rsidRDefault="00465961" w:rsidP="003A6DC2">
      <w:pPr>
        <w:ind w:right="60"/>
        <w:jc w:val="both"/>
        <w:rPr>
          <w:rFonts w:asciiTheme="minorHAnsi" w:eastAsia="Arial" w:hAnsiTheme="minorHAnsi" w:cstheme="minorHAnsi"/>
          <w:b/>
          <w:sz w:val="22"/>
          <w:szCs w:val="22"/>
        </w:rPr>
      </w:pPr>
    </w:p>
    <w:p w14:paraId="0C2C8760" w14:textId="6A164592" w:rsidR="00B61CD5" w:rsidRPr="004D6114" w:rsidRDefault="00B61CD5" w:rsidP="003A6DC2">
      <w:pPr>
        <w:ind w:right="60"/>
        <w:jc w:val="both"/>
        <w:rPr>
          <w:rFonts w:asciiTheme="minorHAnsi" w:eastAsia="Arial" w:hAnsiTheme="minorHAnsi" w:cstheme="minorHAnsi"/>
          <w:b/>
          <w:sz w:val="22"/>
          <w:szCs w:val="22"/>
        </w:rPr>
      </w:pPr>
      <w:r w:rsidRPr="004D6114">
        <w:rPr>
          <w:rFonts w:asciiTheme="minorHAnsi" w:eastAsia="Arial" w:hAnsiTheme="minorHAnsi" w:cstheme="minorHAnsi"/>
          <w:b/>
          <w:sz w:val="22"/>
          <w:szCs w:val="22"/>
        </w:rPr>
        <w:t xml:space="preserve">4.3  </w:t>
      </w:r>
      <w:proofErr w:type="spellStart"/>
      <w:r w:rsidRPr="004D6114">
        <w:rPr>
          <w:rFonts w:asciiTheme="minorHAnsi" w:eastAsia="Arial" w:hAnsiTheme="minorHAnsi" w:cstheme="minorHAnsi"/>
          <w:b/>
          <w:sz w:val="22"/>
          <w:szCs w:val="22"/>
        </w:rPr>
        <w:t>QRS</w:t>
      </w:r>
      <w:r w:rsidR="00F54191" w:rsidRPr="004D6114">
        <w:rPr>
          <w:rFonts w:asciiTheme="minorHAnsi" w:eastAsia="Arial" w:hAnsiTheme="minorHAnsi" w:cstheme="minorHAnsi"/>
          <w:b/>
          <w:sz w:val="22"/>
          <w:szCs w:val="22"/>
        </w:rPr>
        <w:t>s</w:t>
      </w:r>
      <w:proofErr w:type="spellEnd"/>
      <w:r w:rsidR="00F54191" w:rsidRPr="004D6114">
        <w:rPr>
          <w:rFonts w:asciiTheme="minorHAnsi" w:eastAsia="Arial" w:hAnsiTheme="minorHAnsi" w:cstheme="minorHAnsi"/>
          <w:b/>
          <w:sz w:val="22"/>
          <w:szCs w:val="22"/>
        </w:rPr>
        <w:t xml:space="preserve"> </w:t>
      </w:r>
      <w:r w:rsidRPr="004D6114">
        <w:rPr>
          <w:rFonts w:asciiTheme="minorHAnsi" w:eastAsia="Arial" w:hAnsiTheme="minorHAnsi" w:cstheme="minorHAnsi"/>
          <w:b/>
          <w:sz w:val="22"/>
          <w:szCs w:val="22"/>
        </w:rPr>
        <w:t xml:space="preserve">Juzgados de La Cabecera del  Circuito de Chaparral  </w:t>
      </w:r>
    </w:p>
    <w:p w14:paraId="1ACC1914" w14:textId="77777777" w:rsidR="00B61CD5" w:rsidRDefault="00B61CD5" w:rsidP="003A6DC2">
      <w:pPr>
        <w:ind w:right="60"/>
        <w:jc w:val="both"/>
        <w:rPr>
          <w:rFonts w:asciiTheme="minorHAnsi" w:eastAsia="Arial" w:hAnsiTheme="minorHAnsi" w:cstheme="minorHAnsi"/>
          <w:sz w:val="22"/>
          <w:szCs w:val="22"/>
        </w:rPr>
      </w:pPr>
    </w:p>
    <w:tbl>
      <w:tblPr>
        <w:tblW w:w="5000" w:type="pct"/>
        <w:jc w:val="center"/>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top w:w="30" w:type="dxa"/>
          <w:left w:w="30" w:type="dxa"/>
          <w:bottom w:w="30" w:type="dxa"/>
          <w:right w:w="30" w:type="dxa"/>
        </w:tblCellMar>
        <w:tblLook w:val="04A0" w:firstRow="1" w:lastRow="0" w:firstColumn="1" w:lastColumn="0" w:noHBand="0" w:noVBand="1"/>
      </w:tblPr>
      <w:tblGrid>
        <w:gridCol w:w="4109"/>
        <w:gridCol w:w="4109"/>
      </w:tblGrid>
      <w:tr w:rsidR="003A6DC2" w:rsidRPr="004D6114" w14:paraId="46DAE00B" w14:textId="77777777" w:rsidTr="00F54191">
        <w:trPr>
          <w:tblHeader/>
          <w:tblCellSpacing w:w="15" w:type="dxa"/>
          <w:jc w:val="center"/>
        </w:trPr>
        <w:tc>
          <w:tcPr>
            <w:tcW w:w="2473" w:type="pct"/>
            <w:shd w:val="clear" w:color="auto" w:fill="E36C0A"/>
          </w:tcPr>
          <w:p w14:paraId="6A5DBEB0" w14:textId="77777777" w:rsidR="003A6DC2" w:rsidRPr="004D6114" w:rsidRDefault="003A6DC2" w:rsidP="00FF7590">
            <w:pPr>
              <w:jc w:val="center"/>
              <w:rPr>
                <w:rFonts w:asciiTheme="minorHAnsi" w:hAnsiTheme="minorHAnsi" w:cstheme="minorHAnsi"/>
                <w:b/>
                <w:sz w:val="22"/>
                <w:szCs w:val="22"/>
              </w:rPr>
            </w:pPr>
          </w:p>
          <w:p w14:paraId="296945FF" w14:textId="77777777" w:rsidR="003A6DC2" w:rsidRPr="004D6114" w:rsidRDefault="003A6DC2" w:rsidP="00FF7590">
            <w:pPr>
              <w:jc w:val="center"/>
              <w:rPr>
                <w:rFonts w:asciiTheme="minorHAnsi" w:hAnsiTheme="minorHAnsi" w:cstheme="minorHAnsi"/>
                <w:b/>
                <w:sz w:val="22"/>
                <w:szCs w:val="22"/>
              </w:rPr>
            </w:pPr>
            <w:r w:rsidRPr="004D6114">
              <w:rPr>
                <w:rFonts w:asciiTheme="minorHAnsi" w:hAnsiTheme="minorHAnsi" w:cstheme="minorHAnsi"/>
                <w:b/>
                <w:sz w:val="22"/>
                <w:szCs w:val="22"/>
              </w:rPr>
              <w:t>TIPO DE CASO</w:t>
            </w:r>
          </w:p>
        </w:tc>
        <w:tc>
          <w:tcPr>
            <w:tcW w:w="2473" w:type="pct"/>
            <w:shd w:val="clear" w:color="auto" w:fill="E36C0A"/>
          </w:tcPr>
          <w:p w14:paraId="46AF1C3B" w14:textId="22173BB7" w:rsidR="003A6DC2" w:rsidRPr="004D6114" w:rsidRDefault="003A6DC2" w:rsidP="002F7478">
            <w:pPr>
              <w:jc w:val="center"/>
              <w:rPr>
                <w:rFonts w:asciiTheme="minorHAnsi" w:hAnsiTheme="minorHAnsi" w:cstheme="minorHAnsi"/>
                <w:b/>
                <w:sz w:val="22"/>
                <w:szCs w:val="22"/>
              </w:rPr>
            </w:pPr>
            <w:r w:rsidRPr="004D6114">
              <w:rPr>
                <w:rFonts w:asciiTheme="minorHAnsi" w:hAnsiTheme="minorHAnsi" w:cstheme="minorHAnsi"/>
                <w:b/>
                <w:sz w:val="22"/>
                <w:szCs w:val="22"/>
              </w:rPr>
              <w:t>A 3</w:t>
            </w:r>
            <w:r w:rsidR="002F7478" w:rsidRPr="004D6114">
              <w:rPr>
                <w:rFonts w:asciiTheme="minorHAnsi" w:hAnsiTheme="minorHAnsi" w:cstheme="minorHAnsi"/>
                <w:b/>
                <w:sz w:val="22"/>
                <w:szCs w:val="22"/>
              </w:rPr>
              <w:t>1</w:t>
            </w:r>
            <w:r w:rsidRPr="004D6114">
              <w:rPr>
                <w:rFonts w:asciiTheme="minorHAnsi" w:hAnsiTheme="minorHAnsi" w:cstheme="minorHAnsi"/>
                <w:b/>
                <w:sz w:val="22"/>
                <w:szCs w:val="22"/>
              </w:rPr>
              <w:t xml:space="preserve"> de</w:t>
            </w:r>
            <w:r w:rsidR="002F7478" w:rsidRPr="004D6114">
              <w:rPr>
                <w:rFonts w:asciiTheme="minorHAnsi" w:hAnsiTheme="minorHAnsi" w:cstheme="minorHAnsi"/>
                <w:b/>
                <w:sz w:val="22"/>
                <w:szCs w:val="22"/>
              </w:rPr>
              <w:t xml:space="preserve"> Dic</w:t>
            </w:r>
            <w:r w:rsidRPr="004D6114">
              <w:rPr>
                <w:rFonts w:asciiTheme="minorHAnsi" w:hAnsiTheme="minorHAnsi" w:cstheme="minorHAnsi"/>
                <w:b/>
                <w:sz w:val="22"/>
                <w:szCs w:val="22"/>
              </w:rPr>
              <w:t>iembre de 2016</w:t>
            </w:r>
          </w:p>
        </w:tc>
      </w:tr>
      <w:tr w:rsidR="003A6DC2" w:rsidRPr="004D6114" w14:paraId="580BD578" w14:textId="77777777" w:rsidTr="00F54191">
        <w:trPr>
          <w:tblCellSpacing w:w="15" w:type="dxa"/>
          <w:jc w:val="center"/>
        </w:trPr>
        <w:tc>
          <w:tcPr>
            <w:tcW w:w="2473" w:type="pct"/>
            <w:shd w:val="clear" w:color="auto" w:fill="BBC7D7"/>
            <w:vAlign w:val="center"/>
          </w:tcPr>
          <w:p w14:paraId="55D1F351" w14:textId="77777777" w:rsidR="003A6DC2" w:rsidRPr="004D6114" w:rsidRDefault="003A6DC2" w:rsidP="00FF7590">
            <w:pPr>
              <w:rPr>
                <w:rFonts w:asciiTheme="minorHAnsi" w:hAnsiTheme="minorHAnsi" w:cstheme="minorHAnsi"/>
                <w:b/>
                <w:sz w:val="22"/>
                <w:szCs w:val="22"/>
              </w:rPr>
            </w:pPr>
            <w:r w:rsidRPr="004D6114">
              <w:rPr>
                <w:rFonts w:asciiTheme="minorHAnsi" w:hAnsiTheme="minorHAnsi" w:cstheme="minorHAnsi"/>
                <w:b/>
                <w:color w:val="000000"/>
                <w:sz w:val="22"/>
                <w:szCs w:val="22"/>
              </w:rPr>
              <w:t>Quejas</w:t>
            </w:r>
          </w:p>
        </w:tc>
        <w:tc>
          <w:tcPr>
            <w:tcW w:w="2473" w:type="pct"/>
            <w:shd w:val="clear" w:color="auto" w:fill="BBC7D7"/>
            <w:vAlign w:val="center"/>
          </w:tcPr>
          <w:p w14:paraId="727044C9" w14:textId="72290A5F" w:rsidR="003A6DC2" w:rsidRPr="004D6114" w:rsidRDefault="00320B30" w:rsidP="00B748DB">
            <w:pPr>
              <w:jc w:val="center"/>
              <w:rPr>
                <w:rFonts w:asciiTheme="minorHAnsi" w:hAnsiTheme="minorHAnsi" w:cstheme="minorHAnsi"/>
                <w:b/>
                <w:sz w:val="22"/>
                <w:szCs w:val="22"/>
              </w:rPr>
            </w:pPr>
            <w:hyperlink r:id="rId23" w:history="1">
              <w:r w:rsidR="00B748DB" w:rsidRPr="004D6114">
                <w:rPr>
                  <w:rFonts w:asciiTheme="minorHAnsi" w:hAnsiTheme="minorHAnsi" w:cstheme="minorHAnsi"/>
                  <w:b/>
                  <w:color w:val="000000"/>
                  <w:sz w:val="22"/>
                  <w:szCs w:val="22"/>
                </w:rPr>
                <w:t>2</w:t>
              </w:r>
            </w:hyperlink>
          </w:p>
        </w:tc>
      </w:tr>
      <w:tr w:rsidR="003A6DC2" w:rsidRPr="004D6114" w14:paraId="609FB3AF" w14:textId="77777777" w:rsidTr="00F54191">
        <w:trPr>
          <w:tblCellSpacing w:w="15" w:type="dxa"/>
          <w:jc w:val="center"/>
        </w:trPr>
        <w:tc>
          <w:tcPr>
            <w:tcW w:w="2473" w:type="pct"/>
            <w:shd w:val="clear" w:color="auto" w:fill="FFFFFF"/>
            <w:vAlign w:val="center"/>
          </w:tcPr>
          <w:p w14:paraId="59093F93" w14:textId="027C68BA" w:rsidR="003A6DC2" w:rsidRPr="004D6114" w:rsidRDefault="003A6DC2" w:rsidP="00C71A48">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Proceso de Admin</w:t>
            </w:r>
            <w:r w:rsidR="004134E6" w:rsidRPr="004D6114">
              <w:rPr>
                <w:rFonts w:asciiTheme="minorHAnsi" w:hAnsiTheme="minorHAnsi" w:cstheme="minorHAnsi"/>
                <w:color w:val="000000"/>
                <w:sz w:val="22"/>
                <w:szCs w:val="22"/>
              </w:rPr>
              <w:t>is</w:t>
            </w:r>
            <w:r w:rsidRPr="004D6114">
              <w:rPr>
                <w:rFonts w:asciiTheme="minorHAnsi" w:hAnsiTheme="minorHAnsi" w:cstheme="minorHAnsi"/>
                <w:color w:val="000000"/>
                <w:sz w:val="22"/>
                <w:szCs w:val="22"/>
              </w:rPr>
              <w:t xml:space="preserve">tración de Justicia </w:t>
            </w:r>
          </w:p>
        </w:tc>
        <w:tc>
          <w:tcPr>
            <w:tcW w:w="2473" w:type="pct"/>
            <w:shd w:val="clear" w:color="auto" w:fill="FFFFFF"/>
            <w:vAlign w:val="center"/>
          </w:tcPr>
          <w:p w14:paraId="52D8C238" w14:textId="77777777" w:rsidR="003A6DC2" w:rsidRPr="004D6114" w:rsidRDefault="003A6DC2" w:rsidP="00FF7590">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3A6DC2" w:rsidRPr="004D6114" w14:paraId="3E0AC05A" w14:textId="77777777" w:rsidTr="00F54191">
        <w:trPr>
          <w:tblCellSpacing w:w="15" w:type="dxa"/>
          <w:jc w:val="center"/>
        </w:trPr>
        <w:tc>
          <w:tcPr>
            <w:tcW w:w="2473" w:type="pct"/>
            <w:shd w:val="clear" w:color="auto" w:fill="FFFFFF"/>
            <w:vAlign w:val="center"/>
          </w:tcPr>
          <w:p w14:paraId="69BD3C81" w14:textId="77777777" w:rsidR="003A6DC2" w:rsidRPr="004D6114" w:rsidRDefault="003A6DC2" w:rsidP="00FF7590">
            <w:pPr>
              <w:rPr>
                <w:rFonts w:asciiTheme="minorHAnsi" w:hAnsiTheme="minorHAnsi" w:cstheme="minorHAnsi"/>
                <w:b/>
                <w:sz w:val="22"/>
                <w:szCs w:val="22"/>
              </w:rPr>
            </w:pPr>
            <w:r w:rsidRPr="004D6114">
              <w:rPr>
                <w:rFonts w:asciiTheme="minorHAnsi" w:hAnsiTheme="minorHAnsi" w:cstheme="minorHAnsi"/>
                <w:b/>
                <w:color w:val="000000"/>
                <w:sz w:val="22"/>
                <w:szCs w:val="22"/>
              </w:rPr>
              <w:t>Reclamo</w:t>
            </w:r>
          </w:p>
        </w:tc>
        <w:tc>
          <w:tcPr>
            <w:tcW w:w="2473" w:type="pct"/>
            <w:shd w:val="clear" w:color="auto" w:fill="FFFFFF"/>
            <w:vAlign w:val="center"/>
          </w:tcPr>
          <w:p w14:paraId="1BC70B57" w14:textId="6F158A83" w:rsidR="003A6DC2" w:rsidRPr="004D6114" w:rsidRDefault="00320B30" w:rsidP="00B748DB">
            <w:pPr>
              <w:jc w:val="center"/>
              <w:rPr>
                <w:rFonts w:asciiTheme="minorHAnsi" w:hAnsiTheme="minorHAnsi" w:cstheme="minorHAnsi"/>
                <w:b/>
                <w:sz w:val="22"/>
                <w:szCs w:val="22"/>
              </w:rPr>
            </w:pPr>
            <w:hyperlink r:id="rId24" w:history="1">
              <w:r w:rsidR="00B748DB" w:rsidRPr="004D6114">
                <w:rPr>
                  <w:rFonts w:asciiTheme="minorHAnsi" w:hAnsiTheme="minorHAnsi" w:cstheme="minorHAnsi"/>
                  <w:b/>
                  <w:color w:val="000000"/>
                  <w:sz w:val="22"/>
                  <w:szCs w:val="22"/>
                </w:rPr>
                <w:t>1</w:t>
              </w:r>
            </w:hyperlink>
          </w:p>
        </w:tc>
      </w:tr>
      <w:tr w:rsidR="003A6DC2" w:rsidRPr="004D6114" w14:paraId="2CA02B92" w14:textId="77777777" w:rsidTr="00F54191">
        <w:trPr>
          <w:tblCellSpacing w:w="15" w:type="dxa"/>
          <w:jc w:val="center"/>
        </w:trPr>
        <w:tc>
          <w:tcPr>
            <w:tcW w:w="2473" w:type="pct"/>
            <w:shd w:val="clear" w:color="auto" w:fill="FFFFFF"/>
            <w:vAlign w:val="center"/>
          </w:tcPr>
          <w:p w14:paraId="3D821BEE" w14:textId="79CA5A5E" w:rsidR="003A6DC2" w:rsidRPr="004D6114" w:rsidRDefault="003A6DC2" w:rsidP="00C71A48">
            <w:pPr>
              <w:rPr>
                <w:rFonts w:asciiTheme="minorHAnsi" w:hAnsiTheme="minorHAnsi" w:cstheme="minorHAnsi"/>
                <w:sz w:val="22"/>
                <w:szCs w:val="22"/>
              </w:rPr>
            </w:pPr>
            <w:r w:rsidRPr="004D6114">
              <w:rPr>
                <w:rFonts w:asciiTheme="minorHAnsi" w:hAnsiTheme="minorHAnsi" w:cstheme="minorHAnsi"/>
                <w:color w:val="000000"/>
                <w:sz w:val="22"/>
                <w:szCs w:val="22"/>
              </w:rPr>
              <w:t>Proceso de Admin</w:t>
            </w:r>
            <w:r w:rsidR="004134E6" w:rsidRPr="004D6114">
              <w:rPr>
                <w:rFonts w:asciiTheme="minorHAnsi" w:hAnsiTheme="minorHAnsi" w:cstheme="minorHAnsi"/>
                <w:color w:val="000000"/>
                <w:sz w:val="22"/>
                <w:szCs w:val="22"/>
              </w:rPr>
              <w:t>is</w:t>
            </w:r>
            <w:r w:rsidRPr="004D6114">
              <w:rPr>
                <w:rFonts w:asciiTheme="minorHAnsi" w:hAnsiTheme="minorHAnsi" w:cstheme="minorHAnsi"/>
                <w:color w:val="000000"/>
                <w:sz w:val="22"/>
                <w:szCs w:val="22"/>
              </w:rPr>
              <w:t xml:space="preserve">tración de Justicia </w:t>
            </w:r>
          </w:p>
        </w:tc>
        <w:tc>
          <w:tcPr>
            <w:tcW w:w="2473" w:type="pct"/>
            <w:shd w:val="clear" w:color="auto" w:fill="FFFFFF"/>
            <w:vAlign w:val="center"/>
          </w:tcPr>
          <w:p w14:paraId="43764E21" w14:textId="77777777" w:rsidR="003A6DC2" w:rsidRPr="004D6114" w:rsidRDefault="003A6DC2" w:rsidP="00FF7590">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F54191" w:rsidRPr="004D6114" w14:paraId="1E490EB1" w14:textId="77777777" w:rsidTr="00F54191">
        <w:trPr>
          <w:tblCellSpacing w:w="15" w:type="dxa"/>
          <w:jc w:val="center"/>
        </w:trPr>
        <w:tc>
          <w:tcPr>
            <w:tcW w:w="24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06F667" w14:textId="77777777" w:rsidR="00F54191" w:rsidRPr="004D6114" w:rsidRDefault="00F54191" w:rsidP="00A1183B">
            <w:pPr>
              <w:rPr>
                <w:rFonts w:asciiTheme="minorHAnsi" w:hAnsiTheme="minorHAnsi" w:cstheme="minorHAnsi"/>
                <w:color w:val="000000"/>
                <w:sz w:val="22"/>
                <w:szCs w:val="22"/>
              </w:rPr>
            </w:pPr>
            <w:r w:rsidRPr="004D6114">
              <w:rPr>
                <w:rFonts w:asciiTheme="minorHAnsi" w:hAnsiTheme="minorHAnsi" w:cstheme="minorHAnsi"/>
                <w:color w:val="000000"/>
                <w:sz w:val="22"/>
                <w:szCs w:val="22"/>
              </w:rPr>
              <w:t xml:space="preserve">Vigilancia Judiciales </w:t>
            </w:r>
          </w:p>
        </w:tc>
        <w:tc>
          <w:tcPr>
            <w:tcW w:w="24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278C96" w14:textId="77777777" w:rsidR="00F54191" w:rsidRPr="004D6114" w:rsidRDefault="00F54191" w:rsidP="00A1183B">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8</w:t>
            </w:r>
          </w:p>
        </w:tc>
      </w:tr>
      <w:tr w:rsidR="003A6DC2" w:rsidRPr="004D6114" w14:paraId="4E383F1A" w14:textId="77777777" w:rsidTr="00F54191">
        <w:trPr>
          <w:tblCellSpacing w:w="15" w:type="dxa"/>
          <w:jc w:val="center"/>
        </w:trPr>
        <w:tc>
          <w:tcPr>
            <w:tcW w:w="2473" w:type="pct"/>
            <w:shd w:val="clear" w:color="auto" w:fill="BBC7D7"/>
            <w:vAlign w:val="center"/>
          </w:tcPr>
          <w:p w14:paraId="17B442E1" w14:textId="1F2D9C1C" w:rsidR="003A6DC2" w:rsidRPr="004D6114" w:rsidRDefault="00F54191" w:rsidP="00FF7590">
            <w:pPr>
              <w:rPr>
                <w:rFonts w:asciiTheme="minorHAnsi" w:hAnsiTheme="minorHAnsi" w:cstheme="minorHAnsi"/>
                <w:sz w:val="22"/>
                <w:szCs w:val="22"/>
              </w:rPr>
            </w:pPr>
            <w:r w:rsidRPr="004D6114">
              <w:rPr>
                <w:rFonts w:asciiTheme="minorHAnsi" w:hAnsiTheme="minorHAnsi" w:cstheme="minorHAnsi"/>
                <w:sz w:val="22"/>
                <w:szCs w:val="22"/>
              </w:rPr>
              <w:t>Servidores Judiciales (Juzgados  de Chaparral Vigilancias Judiciales)</w:t>
            </w:r>
          </w:p>
        </w:tc>
        <w:tc>
          <w:tcPr>
            <w:tcW w:w="2473" w:type="pct"/>
            <w:shd w:val="clear" w:color="auto" w:fill="BBC7D7"/>
            <w:vAlign w:val="center"/>
          </w:tcPr>
          <w:p w14:paraId="7976661C" w14:textId="6AD0BB20" w:rsidR="003A6DC2" w:rsidRPr="004D6114" w:rsidRDefault="00877559" w:rsidP="00FF7590">
            <w:pPr>
              <w:jc w:val="center"/>
              <w:rPr>
                <w:rFonts w:asciiTheme="minorHAnsi" w:hAnsiTheme="minorHAnsi" w:cstheme="minorHAnsi"/>
                <w:sz w:val="22"/>
                <w:szCs w:val="22"/>
              </w:rPr>
            </w:pPr>
            <w:r w:rsidRPr="004D6114">
              <w:rPr>
                <w:rFonts w:asciiTheme="minorHAnsi" w:hAnsiTheme="minorHAnsi" w:cstheme="minorHAnsi"/>
                <w:color w:val="000000"/>
                <w:sz w:val="22"/>
                <w:szCs w:val="22"/>
              </w:rPr>
              <w:t>2</w:t>
            </w:r>
          </w:p>
        </w:tc>
      </w:tr>
      <w:tr w:rsidR="003A6DC2" w:rsidRPr="004D6114" w14:paraId="032CFDD0" w14:textId="77777777" w:rsidTr="00F54191">
        <w:trPr>
          <w:tblCellSpacing w:w="15" w:type="dxa"/>
          <w:jc w:val="center"/>
        </w:trPr>
        <w:tc>
          <w:tcPr>
            <w:tcW w:w="2473" w:type="pct"/>
            <w:shd w:val="clear" w:color="auto" w:fill="FFFFFF"/>
            <w:vAlign w:val="center"/>
          </w:tcPr>
          <w:p w14:paraId="5ED996E5" w14:textId="77777777" w:rsidR="003A6DC2" w:rsidRPr="004D6114" w:rsidRDefault="003A6DC2" w:rsidP="00FF7590">
            <w:pPr>
              <w:rPr>
                <w:rFonts w:asciiTheme="minorHAnsi" w:hAnsiTheme="minorHAnsi" w:cstheme="minorHAnsi"/>
                <w:b/>
                <w:sz w:val="22"/>
                <w:szCs w:val="22"/>
              </w:rPr>
            </w:pPr>
            <w:r w:rsidRPr="004D6114">
              <w:rPr>
                <w:rFonts w:asciiTheme="minorHAnsi" w:hAnsiTheme="minorHAnsi" w:cstheme="minorHAnsi"/>
                <w:sz w:val="22"/>
                <w:szCs w:val="22"/>
              </w:rPr>
              <w:lastRenderedPageBreak/>
              <w:t>  </w:t>
            </w:r>
            <w:r w:rsidRPr="004D6114">
              <w:rPr>
                <w:rFonts w:asciiTheme="minorHAnsi" w:hAnsiTheme="minorHAnsi" w:cstheme="minorHAnsi"/>
                <w:b/>
                <w:color w:val="000000"/>
                <w:sz w:val="22"/>
                <w:szCs w:val="22"/>
              </w:rPr>
              <w:t>Sugerencia</w:t>
            </w:r>
          </w:p>
        </w:tc>
        <w:tc>
          <w:tcPr>
            <w:tcW w:w="2473" w:type="pct"/>
            <w:shd w:val="clear" w:color="auto" w:fill="FFFFFF"/>
            <w:vAlign w:val="center"/>
          </w:tcPr>
          <w:p w14:paraId="5C7EAFD9" w14:textId="7E508CD6" w:rsidR="003A6DC2" w:rsidRPr="004D6114" w:rsidRDefault="00320B30" w:rsidP="00B748DB">
            <w:pPr>
              <w:jc w:val="center"/>
              <w:rPr>
                <w:rFonts w:asciiTheme="minorHAnsi" w:hAnsiTheme="minorHAnsi" w:cstheme="minorHAnsi"/>
                <w:b/>
                <w:sz w:val="22"/>
                <w:szCs w:val="22"/>
              </w:rPr>
            </w:pPr>
            <w:hyperlink r:id="rId25" w:history="1">
              <w:r w:rsidR="00B748DB" w:rsidRPr="004D6114">
                <w:rPr>
                  <w:rFonts w:asciiTheme="minorHAnsi" w:hAnsiTheme="minorHAnsi" w:cstheme="minorHAnsi"/>
                  <w:b/>
                  <w:color w:val="000000"/>
                  <w:sz w:val="22"/>
                  <w:szCs w:val="22"/>
                </w:rPr>
                <w:t>2</w:t>
              </w:r>
            </w:hyperlink>
          </w:p>
        </w:tc>
      </w:tr>
      <w:tr w:rsidR="003A6DC2" w:rsidRPr="004D6114" w14:paraId="59EB2BCF" w14:textId="77777777" w:rsidTr="00F54191">
        <w:trPr>
          <w:tblCellSpacing w:w="15" w:type="dxa"/>
          <w:jc w:val="center"/>
        </w:trPr>
        <w:tc>
          <w:tcPr>
            <w:tcW w:w="2473" w:type="pct"/>
            <w:shd w:val="clear" w:color="auto" w:fill="FFFFFF"/>
            <w:vAlign w:val="center"/>
          </w:tcPr>
          <w:p w14:paraId="7011D034" w14:textId="7043CFD1" w:rsidR="003A6DC2" w:rsidRPr="004D6114" w:rsidRDefault="003A6DC2" w:rsidP="00C71A48">
            <w:pPr>
              <w:rPr>
                <w:rFonts w:asciiTheme="minorHAnsi" w:hAnsiTheme="minorHAnsi" w:cstheme="minorHAnsi"/>
                <w:sz w:val="22"/>
                <w:szCs w:val="22"/>
              </w:rPr>
            </w:pPr>
            <w:r w:rsidRPr="004D6114">
              <w:rPr>
                <w:rFonts w:asciiTheme="minorHAnsi" w:hAnsiTheme="minorHAnsi" w:cstheme="minorHAnsi"/>
                <w:sz w:val="22"/>
                <w:szCs w:val="22"/>
              </w:rPr>
              <w:t> Proceso  </w:t>
            </w:r>
            <w:r w:rsidRPr="004D6114">
              <w:rPr>
                <w:rFonts w:asciiTheme="minorHAnsi" w:hAnsiTheme="minorHAnsi" w:cstheme="minorHAnsi"/>
                <w:color w:val="000000"/>
                <w:sz w:val="22"/>
                <w:szCs w:val="22"/>
              </w:rPr>
              <w:t xml:space="preserve">Administración de </w:t>
            </w:r>
            <w:r w:rsidR="00AC4065" w:rsidRPr="004D6114">
              <w:rPr>
                <w:rFonts w:asciiTheme="minorHAnsi" w:hAnsiTheme="minorHAnsi" w:cstheme="minorHAnsi"/>
                <w:color w:val="000000"/>
                <w:sz w:val="22"/>
                <w:szCs w:val="22"/>
              </w:rPr>
              <w:t>Justicia</w:t>
            </w:r>
          </w:p>
        </w:tc>
        <w:tc>
          <w:tcPr>
            <w:tcW w:w="2473" w:type="pct"/>
            <w:shd w:val="clear" w:color="auto" w:fill="FFFFFF"/>
            <w:vAlign w:val="center"/>
          </w:tcPr>
          <w:p w14:paraId="766D4B35" w14:textId="77777777" w:rsidR="003A6DC2" w:rsidRPr="004D6114" w:rsidRDefault="003A6DC2" w:rsidP="00FF7590">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3A6DC2" w:rsidRPr="004D6114" w14:paraId="63DA9334" w14:textId="77777777" w:rsidTr="00F54191">
        <w:trPr>
          <w:tblCellSpacing w:w="15" w:type="dxa"/>
          <w:jc w:val="center"/>
        </w:trPr>
        <w:tc>
          <w:tcPr>
            <w:tcW w:w="2473" w:type="pct"/>
            <w:shd w:val="clear" w:color="auto" w:fill="FFFFFF"/>
            <w:vAlign w:val="center"/>
          </w:tcPr>
          <w:p w14:paraId="2DFC9245" w14:textId="77777777" w:rsidR="003A6DC2" w:rsidRPr="004D6114" w:rsidRDefault="003A6DC2" w:rsidP="00FF7590">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 Otros</w:t>
            </w:r>
          </w:p>
        </w:tc>
        <w:tc>
          <w:tcPr>
            <w:tcW w:w="2473" w:type="pct"/>
            <w:shd w:val="clear" w:color="auto" w:fill="FFFFFF"/>
            <w:vAlign w:val="center"/>
          </w:tcPr>
          <w:p w14:paraId="4D843463" w14:textId="44DB2136" w:rsidR="003A6DC2" w:rsidRPr="004D6114" w:rsidRDefault="00B748DB" w:rsidP="00FF7590">
            <w:pPr>
              <w:jc w:val="center"/>
              <w:rPr>
                <w:rFonts w:asciiTheme="minorHAnsi" w:hAnsiTheme="minorHAnsi" w:cstheme="minorHAnsi"/>
                <w:sz w:val="22"/>
                <w:szCs w:val="22"/>
              </w:rPr>
            </w:pPr>
            <w:r w:rsidRPr="004D6114">
              <w:rPr>
                <w:rFonts w:asciiTheme="minorHAnsi" w:hAnsiTheme="minorHAnsi" w:cstheme="minorHAnsi"/>
                <w:sz w:val="22"/>
                <w:szCs w:val="22"/>
              </w:rPr>
              <w:t>0</w:t>
            </w:r>
          </w:p>
        </w:tc>
      </w:tr>
    </w:tbl>
    <w:p w14:paraId="4D1BF590" w14:textId="77777777" w:rsidR="00465961" w:rsidRDefault="00465961" w:rsidP="003A6DC2">
      <w:pPr>
        <w:ind w:right="60"/>
        <w:jc w:val="both"/>
        <w:rPr>
          <w:rFonts w:asciiTheme="minorHAnsi" w:eastAsia="Arial" w:hAnsiTheme="minorHAnsi" w:cstheme="minorHAnsi"/>
          <w:sz w:val="22"/>
          <w:szCs w:val="22"/>
        </w:rPr>
      </w:pPr>
    </w:p>
    <w:p w14:paraId="7610607D" w14:textId="4C1DD1F9" w:rsidR="003A6DC2" w:rsidRPr="004D6114" w:rsidRDefault="00B748DB" w:rsidP="003A6DC2">
      <w:pPr>
        <w:ind w:right="60"/>
        <w:jc w:val="both"/>
        <w:rPr>
          <w:rFonts w:asciiTheme="minorHAnsi" w:eastAsia="Arial" w:hAnsiTheme="minorHAnsi" w:cstheme="minorHAnsi"/>
          <w:sz w:val="22"/>
          <w:szCs w:val="22"/>
        </w:rPr>
      </w:pPr>
      <w:r w:rsidRPr="004D6114">
        <w:rPr>
          <w:rFonts w:asciiTheme="minorHAnsi" w:eastAsia="Arial" w:hAnsiTheme="minorHAnsi" w:cstheme="minorHAnsi"/>
          <w:noProof/>
          <w:sz w:val="22"/>
          <w:szCs w:val="22"/>
        </w:rPr>
        <mc:AlternateContent>
          <mc:Choice Requires="wps">
            <w:drawing>
              <wp:anchor distT="0" distB="0" distL="114300" distR="114300" simplePos="0" relativeHeight="251718144" behindDoc="0" locked="0" layoutInCell="1" allowOverlap="1" wp14:anchorId="3C3AAACD" wp14:editId="72D470F3">
                <wp:simplePos x="0" y="0"/>
                <wp:positionH relativeFrom="column">
                  <wp:posOffset>-9525</wp:posOffset>
                </wp:positionH>
                <wp:positionV relativeFrom="paragraph">
                  <wp:posOffset>113665</wp:posOffset>
                </wp:positionV>
                <wp:extent cx="5158105" cy="1371600"/>
                <wp:effectExtent l="0" t="0" r="23495" b="19050"/>
                <wp:wrapNone/>
                <wp:docPr id="1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1371600"/>
                        </a:xfrm>
                        <a:prstGeom prst="rect">
                          <a:avLst/>
                        </a:prstGeom>
                        <a:solidFill>
                          <a:srgbClr val="FFFFFF"/>
                        </a:solidFill>
                        <a:ln w="9525">
                          <a:solidFill>
                            <a:srgbClr val="000000"/>
                          </a:solidFill>
                          <a:miter lim="800000"/>
                          <a:headEnd/>
                          <a:tailEnd/>
                        </a:ln>
                      </wps:spPr>
                      <wps:txbx>
                        <w:txbxContent>
                          <w:p w14:paraId="4B44145D" w14:textId="558BC8E6" w:rsidR="00320B30" w:rsidRPr="00465961" w:rsidRDefault="00320B30" w:rsidP="003A6DC2">
                            <w:pPr>
                              <w:autoSpaceDE w:val="0"/>
                              <w:autoSpaceDN w:val="0"/>
                              <w:adjustRightInd w:val="0"/>
                              <w:jc w:val="both"/>
                              <w:rPr>
                                <w:rFonts w:asciiTheme="minorHAnsi" w:hAnsiTheme="minorHAnsi" w:cstheme="minorHAnsi"/>
                                <w:b/>
                                <w:bCs/>
                                <w:sz w:val="22"/>
                              </w:rPr>
                            </w:pPr>
                            <w:r w:rsidRPr="00465961">
                              <w:rPr>
                                <w:rFonts w:ascii="Arial" w:hAnsi="Arial" w:cs="Arial"/>
                                <w:b/>
                                <w:bCs/>
                                <w:sz w:val="22"/>
                              </w:rPr>
                              <w:t>Análisis:</w:t>
                            </w:r>
                            <w:r w:rsidRPr="00EE0238">
                              <w:rPr>
                                <w:rFonts w:ascii="Arial" w:hAnsi="Arial" w:cs="Arial"/>
                                <w:bCs/>
                                <w:sz w:val="22"/>
                              </w:rPr>
                              <w:t xml:space="preserve"> </w:t>
                            </w:r>
                            <w:r w:rsidRPr="00465961">
                              <w:rPr>
                                <w:rFonts w:asciiTheme="minorHAnsi" w:hAnsiTheme="minorHAnsi" w:cstheme="minorHAnsi"/>
                                <w:bCs/>
                                <w:sz w:val="22"/>
                              </w:rPr>
                              <w:t>En los Juzgados del Circuito de Chaparral, se interpusieron dos (2) quejas, un (1) reclamo y dos (2) sugerencias. El reclamo fue atendido inmediatamente bajo los términos legales, el cual se resolvió oportunamente. Las sugerencias estuvieron apuntadas al mantenimiento de las locaciones del palacio de Justicia, concertándose con el personal de servicios generales estas inquietudes se atendieron de forma eficaz</w:t>
                            </w:r>
                            <w:r w:rsidRPr="00465961">
                              <w:rPr>
                                <w:rFonts w:asciiTheme="minorHAnsi" w:hAnsiTheme="minorHAnsi" w:cstheme="minorHAnsi"/>
                                <w:b/>
                                <w:bCs/>
                                <w:sz w:val="22"/>
                              </w:rPr>
                              <w:t xml:space="preserve">, </w:t>
                            </w:r>
                            <w:r w:rsidRPr="00465961">
                              <w:rPr>
                                <w:rFonts w:asciiTheme="minorHAnsi" w:hAnsiTheme="minorHAnsi" w:cstheme="minorHAnsi"/>
                                <w:bCs/>
                                <w:sz w:val="22"/>
                              </w:rPr>
                              <w:t xml:space="preserve"> y a las vigilancias judiciales se les dio el trámite correspondiente a la luz del Acuerdo PSAA11-8716 de 2011, por parte de la autoridad competente.</w:t>
                            </w:r>
                          </w:p>
                          <w:p w14:paraId="7C334323" w14:textId="77777777" w:rsidR="00320B30" w:rsidRPr="00B748DB" w:rsidRDefault="00320B30" w:rsidP="003A6DC2">
                            <w:pPr>
                              <w:autoSpaceDE w:val="0"/>
                              <w:autoSpaceDN w:val="0"/>
                              <w:adjustRightInd w:val="0"/>
                              <w:jc w:val="both"/>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5pt;margin-top:8.95pt;width:406.15pt;height:10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">
                <v:textbox>
                  <w:txbxContent>
                    <w:p w14:paraId="4B44145D" w14:textId="558BC8E6" w:rsidR="00320B30" w:rsidRPr="00465961" w:rsidRDefault="00320B30" w:rsidP="003A6DC2">
                      <w:pPr>
                        <w:autoSpaceDE w:val="0"/>
                        <w:autoSpaceDN w:val="0"/>
                        <w:adjustRightInd w:val="0"/>
                        <w:jc w:val="both"/>
                        <w:rPr>
                          <w:rFonts w:asciiTheme="minorHAnsi" w:hAnsiTheme="minorHAnsi" w:cstheme="minorHAnsi"/>
                          <w:b/>
                          <w:bCs/>
                          <w:sz w:val="22"/>
                        </w:rPr>
                      </w:pPr>
                      <w:r w:rsidRPr="00465961">
                        <w:rPr>
                          <w:rFonts w:ascii="Arial" w:hAnsi="Arial" w:cs="Arial"/>
                          <w:b/>
                          <w:bCs/>
                          <w:sz w:val="22"/>
                        </w:rPr>
                        <w:t>Análisis:</w:t>
                      </w:r>
                      <w:r w:rsidRPr="00EE0238">
                        <w:rPr>
                          <w:rFonts w:ascii="Arial" w:hAnsi="Arial" w:cs="Arial"/>
                          <w:bCs/>
                          <w:sz w:val="22"/>
                        </w:rPr>
                        <w:t xml:space="preserve"> </w:t>
                      </w:r>
                      <w:r w:rsidRPr="00465961">
                        <w:rPr>
                          <w:rFonts w:asciiTheme="minorHAnsi" w:hAnsiTheme="minorHAnsi" w:cstheme="minorHAnsi"/>
                          <w:bCs/>
                          <w:sz w:val="22"/>
                        </w:rPr>
                        <w:t>En los Juzgados del Circuito de Chaparral, se interpusieron dos (2) quejas, un (1) reclamo y dos (2) sugerencias. El reclamo fue atendido inmediatamente bajo los términos legales, el cual se resolvió oportunamente. Las sugerencias estuvieron apuntadas al mantenimiento de las locaciones del palacio de Justicia, concertándose con el personal de servicios generales estas inquietudes se atendieron de forma eficaz</w:t>
                      </w:r>
                      <w:r w:rsidRPr="00465961">
                        <w:rPr>
                          <w:rFonts w:asciiTheme="minorHAnsi" w:hAnsiTheme="minorHAnsi" w:cstheme="minorHAnsi"/>
                          <w:b/>
                          <w:bCs/>
                          <w:sz w:val="22"/>
                        </w:rPr>
                        <w:t xml:space="preserve">, </w:t>
                      </w:r>
                      <w:r w:rsidRPr="00465961">
                        <w:rPr>
                          <w:rFonts w:asciiTheme="minorHAnsi" w:hAnsiTheme="minorHAnsi" w:cstheme="minorHAnsi"/>
                          <w:bCs/>
                          <w:sz w:val="22"/>
                        </w:rPr>
                        <w:t xml:space="preserve"> y a las vigilancias judiciales se les dio el trámite correspondiente a la luz del Acuerdo PSAA11-8716 de 2011, por parte de la autoridad competente.</w:t>
                      </w:r>
                    </w:p>
                    <w:p w14:paraId="7C334323" w14:textId="77777777" w:rsidR="00320B30" w:rsidRPr="00B748DB" w:rsidRDefault="00320B30" w:rsidP="003A6DC2">
                      <w:pPr>
                        <w:autoSpaceDE w:val="0"/>
                        <w:autoSpaceDN w:val="0"/>
                        <w:adjustRightInd w:val="0"/>
                        <w:jc w:val="both"/>
                        <w:rPr>
                          <w:sz w:val="22"/>
                        </w:rPr>
                      </w:pPr>
                    </w:p>
                  </w:txbxContent>
                </v:textbox>
              </v:shape>
            </w:pict>
          </mc:Fallback>
        </mc:AlternateContent>
      </w:r>
    </w:p>
    <w:p w14:paraId="6D528D00" w14:textId="469B3A71" w:rsidR="003A6DC2" w:rsidRPr="004D6114" w:rsidRDefault="003A6DC2" w:rsidP="003A6DC2">
      <w:pPr>
        <w:ind w:right="60"/>
        <w:jc w:val="both"/>
        <w:rPr>
          <w:rFonts w:asciiTheme="minorHAnsi" w:eastAsia="Arial" w:hAnsiTheme="minorHAnsi" w:cstheme="minorHAnsi"/>
          <w:sz w:val="22"/>
          <w:szCs w:val="22"/>
        </w:rPr>
      </w:pPr>
    </w:p>
    <w:p w14:paraId="12F820EE" w14:textId="5C918EEE" w:rsidR="003A6DC2" w:rsidRPr="004D6114" w:rsidRDefault="003A6DC2" w:rsidP="00AC4065">
      <w:pPr>
        <w:ind w:right="60"/>
        <w:jc w:val="right"/>
        <w:rPr>
          <w:rFonts w:asciiTheme="minorHAnsi" w:eastAsia="Arial" w:hAnsiTheme="minorHAnsi" w:cstheme="minorHAnsi"/>
          <w:sz w:val="22"/>
          <w:szCs w:val="22"/>
        </w:rPr>
      </w:pPr>
    </w:p>
    <w:p w14:paraId="5413FB8A" w14:textId="5B18D3FD" w:rsidR="003A6DC2" w:rsidRPr="004D6114" w:rsidRDefault="003A6DC2" w:rsidP="003A6DC2">
      <w:pPr>
        <w:ind w:right="60"/>
        <w:jc w:val="both"/>
        <w:rPr>
          <w:rFonts w:asciiTheme="minorHAnsi" w:eastAsia="Arial" w:hAnsiTheme="minorHAnsi" w:cstheme="minorHAnsi"/>
          <w:sz w:val="22"/>
          <w:szCs w:val="22"/>
        </w:rPr>
      </w:pPr>
    </w:p>
    <w:p w14:paraId="1DA5B600" w14:textId="77777777" w:rsidR="003A6DC2" w:rsidRPr="004D6114" w:rsidRDefault="003A6DC2" w:rsidP="003A6DC2">
      <w:pPr>
        <w:ind w:right="60"/>
        <w:jc w:val="both"/>
        <w:rPr>
          <w:rFonts w:asciiTheme="minorHAnsi" w:eastAsia="Arial" w:hAnsiTheme="minorHAnsi" w:cstheme="minorHAnsi"/>
          <w:sz w:val="22"/>
          <w:szCs w:val="22"/>
        </w:rPr>
      </w:pPr>
    </w:p>
    <w:p w14:paraId="7943E1CF" w14:textId="77777777" w:rsidR="003A6DC2" w:rsidRPr="004D6114" w:rsidRDefault="003A6DC2" w:rsidP="003A6DC2">
      <w:pPr>
        <w:ind w:right="60"/>
        <w:jc w:val="both"/>
        <w:rPr>
          <w:rFonts w:asciiTheme="minorHAnsi" w:eastAsia="Arial" w:hAnsiTheme="minorHAnsi" w:cstheme="minorHAnsi"/>
          <w:sz w:val="22"/>
          <w:szCs w:val="22"/>
        </w:rPr>
      </w:pPr>
    </w:p>
    <w:p w14:paraId="52C38C8C" w14:textId="77777777" w:rsidR="008C67DF" w:rsidRPr="004D6114" w:rsidRDefault="008C67DF" w:rsidP="00C90545">
      <w:pPr>
        <w:ind w:right="60"/>
        <w:jc w:val="both"/>
        <w:rPr>
          <w:rFonts w:asciiTheme="minorHAnsi" w:eastAsia="Arial" w:hAnsiTheme="minorHAnsi" w:cstheme="minorHAnsi"/>
          <w:sz w:val="22"/>
          <w:szCs w:val="22"/>
        </w:rPr>
      </w:pPr>
    </w:p>
    <w:p w14:paraId="7C50D9FF" w14:textId="77777777" w:rsidR="003A6DC2" w:rsidRPr="004D6114" w:rsidRDefault="003A6DC2" w:rsidP="00C90545">
      <w:pPr>
        <w:ind w:right="60"/>
        <w:jc w:val="both"/>
        <w:rPr>
          <w:rFonts w:asciiTheme="minorHAnsi" w:eastAsia="Arial" w:hAnsiTheme="minorHAnsi" w:cstheme="minorHAnsi"/>
          <w:sz w:val="22"/>
          <w:szCs w:val="22"/>
        </w:rPr>
      </w:pPr>
    </w:p>
    <w:p w14:paraId="44C817C1" w14:textId="77777777" w:rsidR="003A6DC2" w:rsidRPr="004D6114" w:rsidRDefault="003A6DC2" w:rsidP="00C90545">
      <w:pPr>
        <w:ind w:right="60"/>
        <w:jc w:val="both"/>
        <w:rPr>
          <w:rFonts w:asciiTheme="minorHAnsi" w:eastAsia="Arial" w:hAnsiTheme="minorHAnsi" w:cstheme="minorHAnsi"/>
          <w:sz w:val="22"/>
          <w:szCs w:val="22"/>
        </w:rPr>
      </w:pPr>
    </w:p>
    <w:p w14:paraId="2E1DEB85" w14:textId="77777777" w:rsidR="002F7478" w:rsidRPr="004D6114" w:rsidRDefault="002F7478" w:rsidP="00E1359B">
      <w:pPr>
        <w:jc w:val="both"/>
        <w:rPr>
          <w:rFonts w:asciiTheme="minorHAnsi" w:hAnsiTheme="minorHAnsi" w:cstheme="minorHAnsi"/>
          <w:b/>
          <w:sz w:val="22"/>
          <w:szCs w:val="22"/>
        </w:rPr>
      </w:pPr>
    </w:p>
    <w:p w14:paraId="32F3A9F5" w14:textId="376BC04C" w:rsidR="00E1359B" w:rsidRPr="004D6114" w:rsidRDefault="005632F2" w:rsidP="00E1359B">
      <w:pPr>
        <w:jc w:val="both"/>
        <w:rPr>
          <w:rFonts w:asciiTheme="minorHAnsi" w:hAnsiTheme="minorHAnsi" w:cstheme="minorHAnsi"/>
          <w:b/>
          <w:sz w:val="22"/>
          <w:szCs w:val="22"/>
        </w:rPr>
      </w:pPr>
      <w:r w:rsidRPr="004D6114">
        <w:rPr>
          <w:rFonts w:asciiTheme="minorHAnsi" w:hAnsiTheme="minorHAnsi" w:cstheme="minorHAnsi"/>
          <w:b/>
          <w:sz w:val="22"/>
          <w:szCs w:val="22"/>
        </w:rPr>
        <w:t xml:space="preserve">4.4 </w:t>
      </w:r>
      <w:r w:rsidR="00E1359B" w:rsidRPr="004D6114">
        <w:rPr>
          <w:rFonts w:asciiTheme="minorHAnsi" w:hAnsiTheme="minorHAnsi" w:cstheme="minorHAnsi"/>
          <w:b/>
          <w:sz w:val="22"/>
          <w:szCs w:val="22"/>
        </w:rPr>
        <w:t xml:space="preserve">RESULTADOS </w:t>
      </w:r>
      <w:r w:rsidR="006A03FD" w:rsidRPr="004D6114">
        <w:rPr>
          <w:rFonts w:asciiTheme="minorHAnsi" w:hAnsiTheme="minorHAnsi" w:cstheme="minorHAnsi"/>
          <w:b/>
          <w:sz w:val="22"/>
          <w:szCs w:val="22"/>
        </w:rPr>
        <w:t xml:space="preserve">Y ANÁLISIS </w:t>
      </w:r>
      <w:r w:rsidR="00E1359B" w:rsidRPr="004D6114">
        <w:rPr>
          <w:rFonts w:asciiTheme="minorHAnsi" w:hAnsiTheme="minorHAnsi" w:cstheme="minorHAnsi"/>
          <w:b/>
          <w:sz w:val="22"/>
          <w:szCs w:val="22"/>
        </w:rPr>
        <w:t xml:space="preserve">DE LA ENCUESTA DE PERCEPCIÓN </w:t>
      </w:r>
    </w:p>
    <w:p w14:paraId="48CBE057" w14:textId="77777777" w:rsidR="00E1359B" w:rsidRPr="004D6114" w:rsidRDefault="00E1359B" w:rsidP="00E1359B">
      <w:pPr>
        <w:jc w:val="both"/>
        <w:rPr>
          <w:rFonts w:asciiTheme="minorHAnsi" w:hAnsiTheme="minorHAnsi" w:cstheme="minorHAnsi"/>
          <w:b/>
          <w:sz w:val="22"/>
          <w:szCs w:val="22"/>
        </w:rPr>
      </w:pPr>
    </w:p>
    <w:p w14:paraId="506A3642" w14:textId="4CE11DF1" w:rsidR="00E1359B" w:rsidRPr="004D6114" w:rsidRDefault="00E1359B" w:rsidP="00E1359B">
      <w:pPr>
        <w:jc w:val="both"/>
        <w:rPr>
          <w:rFonts w:asciiTheme="minorHAnsi" w:hAnsiTheme="minorHAnsi" w:cstheme="minorHAnsi"/>
          <w:sz w:val="22"/>
          <w:szCs w:val="22"/>
        </w:rPr>
      </w:pPr>
      <w:r w:rsidRPr="004D6114">
        <w:rPr>
          <w:rFonts w:asciiTheme="minorHAnsi" w:hAnsiTheme="minorHAnsi" w:cstheme="minorHAnsi"/>
          <w:sz w:val="22"/>
          <w:szCs w:val="22"/>
        </w:rPr>
        <w:t>Para el Consejo Superior de la Judicatura es fundamental conocer la satisfacción de sus usuarios y demás partes interesadas respecto a la atención de las necesidades, requerimientos, productos y servicios que son ofrecidos a través del Consejo Seccional de la Judicatura  y la  Dirección Ejecutiva Seccional de Administración Judicial, con el fin de generar planes de mejoramiento que permitan incrementar los niveles de satisfacción.</w:t>
      </w:r>
    </w:p>
    <w:p w14:paraId="59125BF4" w14:textId="77777777" w:rsidR="005632F2" w:rsidRPr="004D6114" w:rsidRDefault="005632F2" w:rsidP="00E1359B">
      <w:pPr>
        <w:jc w:val="both"/>
        <w:rPr>
          <w:rFonts w:asciiTheme="minorHAnsi" w:hAnsiTheme="minorHAnsi" w:cstheme="minorHAnsi"/>
          <w:sz w:val="22"/>
          <w:szCs w:val="22"/>
        </w:rPr>
      </w:pPr>
    </w:p>
    <w:p w14:paraId="305E7EE0" w14:textId="5F7C1760" w:rsidR="005632F2" w:rsidRPr="004D6114" w:rsidRDefault="005632F2" w:rsidP="00E1359B">
      <w:pPr>
        <w:jc w:val="both"/>
        <w:rPr>
          <w:rFonts w:asciiTheme="minorHAnsi" w:hAnsiTheme="minorHAnsi" w:cstheme="minorHAnsi"/>
          <w:b/>
          <w:sz w:val="22"/>
          <w:szCs w:val="22"/>
        </w:rPr>
      </w:pPr>
      <w:r w:rsidRPr="004D6114">
        <w:rPr>
          <w:rFonts w:asciiTheme="minorHAnsi" w:hAnsiTheme="minorHAnsi" w:cstheme="minorHAnsi"/>
          <w:b/>
          <w:sz w:val="22"/>
          <w:szCs w:val="22"/>
        </w:rPr>
        <w:t>4.1.1 Satisfacción de usuarios del Consejo Seccional de la Judicatura del Tolima y la Dirección Ejecutiva de Administr</w:t>
      </w:r>
      <w:r w:rsidR="00900103" w:rsidRPr="004D6114">
        <w:rPr>
          <w:rFonts w:asciiTheme="minorHAnsi" w:hAnsiTheme="minorHAnsi" w:cstheme="minorHAnsi"/>
          <w:b/>
          <w:sz w:val="22"/>
          <w:szCs w:val="22"/>
        </w:rPr>
        <w:t>ación Judicial Seccional Ibagué</w:t>
      </w:r>
    </w:p>
    <w:p w14:paraId="3BBCE7B8" w14:textId="77777777" w:rsidR="005632F2" w:rsidRPr="004D6114" w:rsidRDefault="005632F2" w:rsidP="00E1359B">
      <w:pPr>
        <w:jc w:val="both"/>
        <w:rPr>
          <w:rFonts w:asciiTheme="minorHAnsi" w:hAnsiTheme="minorHAnsi" w:cstheme="minorHAnsi"/>
          <w:sz w:val="22"/>
          <w:szCs w:val="22"/>
        </w:rPr>
      </w:pPr>
    </w:p>
    <w:p w14:paraId="15B054DA" w14:textId="77777777" w:rsidR="00E1359B" w:rsidRPr="004D6114" w:rsidRDefault="00E1359B" w:rsidP="00E1359B">
      <w:pPr>
        <w:jc w:val="both"/>
        <w:rPr>
          <w:rFonts w:asciiTheme="minorHAnsi" w:hAnsiTheme="minorHAnsi" w:cstheme="minorHAnsi"/>
          <w:sz w:val="22"/>
          <w:szCs w:val="22"/>
        </w:rPr>
      </w:pPr>
      <w:r w:rsidRPr="004D6114">
        <w:rPr>
          <w:rFonts w:asciiTheme="minorHAnsi" w:hAnsiTheme="minorHAnsi" w:cstheme="minorHAnsi"/>
          <w:sz w:val="22"/>
          <w:szCs w:val="22"/>
        </w:rPr>
        <w:t>En este contexto, se solicita responder las preguntas que se formulan a continuación teniendo en cuenta la valoración siguiente:</w:t>
      </w:r>
    </w:p>
    <w:p w14:paraId="28B3DEA0" w14:textId="77777777" w:rsidR="00E1359B" w:rsidRPr="004D6114" w:rsidRDefault="00E1359B" w:rsidP="00E1359B">
      <w:pPr>
        <w:jc w:val="both"/>
        <w:rPr>
          <w:rFonts w:asciiTheme="minorHAnsi" w:hAnsiTheme="minorHAnsi" w:cstheme="minorHAnsi"/>
          <w:sz w:val="22"/>
          <w:szCs w:val="22"/>
        </w:rPr>
      </w:pPr>
    </w:p>
    <w:p w14:paraId="17707925" w14:textId="0FEF8A46" w:rsidR="00E1359B" w:rsidRPr="004D6114" w:rsidRDefault="00E1359B" w:rsidP="00E1359B">
      <w:pPr>
        <w:jc w:val="both"/>
        <w:rPr>
          <w:rFonts w:asciiTheme="minorHAnsi" w:hAnsiTheme="minorHAnsi" w:cstheme="minorHAnsi"/>
          <w:b/>
          <w:bCs/>
          <w:sz w:val="22"/>
          <w:szCs w:val="22"/>
        </w:rPr>
      </w:pPr>
      <w:r w:rsidRPr="004D6114">
        <w:rPr>
          <w:rFonts w:asciiTheme="minorHAnsi" w:hAnsiTheme="minorHAnsi" w:cstheme="minorHAnsi"/>
          <w:b/>
          <w:bCs/>
          <w:sz w:val="22"/>
          <w:szCs w:val="22"/>
        </w:rPr>
        <w:t>COMPONENTE 1: Necesidades Básicas</w:t>
      </w:r>
      <w:r w:rsidR="00544139">
        <w:rPr>
          <w:rFonts w:asciiTheme="minorHAnsi" w:hAnsiTheme="minorHAnsi" w:cstheme="minorHAnsi"/>
          <w:sz w:val="22"/>
          <w:szCs w:val="22"/>
        </w:rPr>
        <w:t xml:space="preserve"> (Respond</w:t>
      </w:r>
      <w:r w:rsidRPr="004D6114">
        <w:rPr>
          <w:rFonts w:asciiTheme="minorHAnsi" w:hAnsiTheme="minorHAnsi" w:cstheme="minorHAnsi"/>
          <w:sz w:val="22"/>
          <w:szCs w:val="22"/>
        </w:rPr>
        <w:t>a solo aquellos elementos que son necesario para el cumplimiento de sus funciones).</w:t>
      </w:r>
    </w:p>
    <w:p w14:paraId="50E42BD3" w14:textId="77777777" w:rsidR="00E1359B" w:rsidRPr="004D6114" w:rsidRDefault="00E1359B" w:rsidP="00E1359B">
      <w:pPr>
        <w:jc w:val="both"/>
        <w:rPr>
          <w:rFonts w:asciiTheme="minorHAnsi" w:hAnsiTheme="minorHAnsi" w:cstheme="minorHAnsi"/>
          <w:b/>
          <w:sz w:val="22"/>
          <w:szCs w:val="22"/>
        </w:rPr>
      </w:pPr>
    </w:p>
    <w:tbl>
      <w:tblPr>
        <w:tblW w:w="8462" w:type="dxa"/>
        <w:tblInd w:w="-152" w:type="dxa"/>
        <w:tblLayout w:type="fixed"/>
        <w:tblCellMar>
          <w:left w:w="70" w:type="dxa"/>
          <w:right w:w="70" w:type="dxa"/>
        </w:tblCellMar>
        <w:tblLook w:val="04A0" w:firstRow="1" w:lastRow="0" w:firstColumn="1" w:lastColumn="0" w:noHBand="0" w:noVBand="1"/>
      </w:tblPr>
      <w:tblGrid>
        <w:gridCol w:w="3908"/>
        <w:gridCol w:w="850"/>
        <w:gridCol w:w="709"/>
        <w:gridCol w:w="709"/>
        <w:gridCol w:w="850"/>
        <w:gridCol w:w="851"/>
        <w:gridCol w:w="585"/>
      </w:tblGrid>
      <w:tr w:rsidR="00E1359B" w:rsidRPr="004D6114" w14:paraId="1DB1014B" w14:textId="77777777" w:rsidTr="003F7DBC">
        <w:trPr>
          <w:trHeight w:val="270"/>
        </w:trPr>
        <w:tc>
          <w:tcPr>
            <w:tcW w:w="39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721E02"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PREGUNTA</w:t>
            </w:r>
          </w:p>
        </w:tc>
        <w:tc>
          <w:tcPr>
            <w:tcW w:w="4554" w:type="dxa"/>
            <w:gridSpan w:val="6"/>
            <w:tcBorders>
              <w:top w:val="single" w:sz="8" w:space="0" w:color="auto"/>
              <w:left w:val="nil"/>
              <w:bottom w:val="single" w:sz="8" w:space="0" w:color="auto"/>
              <w:right w:val="single" w:sz="8" w:space="0" w:color="000000"/>
            </w:tcBorders>
            <w:shd w:val="clear" w:color="auto" w:fill="auto"/>
            <w:vAlign w:val="center"/>
            <w:hideMark/>
          </w:tcPr>
          <w:p w14:paraId="20F62332"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CALIFICACIÓN</w:t>
            </w:r>
          </w:p>
        </w:tc>
      </w:tr>
      <w:tr w:rsidR="00E1359B" w:rsidRPr="004D6114" w14:paraId="6AFEC70C" w14:textId="77777777" w:rsidTr="003F7DBC">
        <w:trPr>
          <w:trHeight w:val="330"/>
        </w:trPr>
        <w:tc>
          <w:tcPr>
            <w:tcW w:w="3908" w:type="dxa"/>
            <w:vMerge/>
            <w:tcBorders>
              <w:top w:val="single" w:sz="8" w:space="0" w:color="auto"/>
              <w:left w:val="single" w:sz="8" w:space="0" w:color="auto"/>
              <w:bottom w:val="single" w:sz="8" w:space="0" w:color="000000"/>
              <w:right w:val="single" w:sz="8" w:space="0" w:color="auto"/>
            </w:tcBorders>
            <w:vAlign w:val="center"/>
            <w:hideMark/>
          </w:tcPr>
          <w:p w14:paraId="2A8B62B4" w14:textId="77777777" w:rsidR="00E1359B" w:rsidRPr="004D6114" w:rsidRDefault="00E1359B" w:rsidP="00B01766">
            <w:pPr>
              <w:rPr>
                <w:rFonts w:asciiTheme="minorHAnsi" w:hAnsiTheme="minorHAnsi" w:cstheme="minorHAnsi"/>
                <w:b/>
                <w:sz w:val="22"/>
                <w:szCs w:val="22"/>
              </w:rPr>
            </w:pPr>
          </w:p>
        </w:tc>
        <w:tc>
          <w:tcPr>
            <w:tcW w:w="850" w:type="dxa"/>
            <w:tcBorders>
              <w:top w:val="nil"/>
              <w:left w:val="nil"/>
              <w:bottom w:val="single" w:sz="8" w:space="0" w:color="auto"/>
              <w:right w:val="single" w:sz="8" w:space="0" w:color="auto"/>
            </w:tcBorders>
            <w:shd w:val="clear" w:color="auto" w:fill="auto"/>
            <w:vAlign w:val="center"/>
            <w:hideMark/>
          </w:tcPr>
          <w:p w14:paraId="40565FAB"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5</w:t>
            </w:r>
          </w:p>
        </w:tc>
        <w:tc>
          <w:tcPr>
            <w:tcW w:w="709" w:type="dxa"/>
            <w:tcBorders>
              <w:top w:val="nil"/>
              <w:left w:val="nil"/>
              <w:bottom w:val="single" w:sz="8" w:space="0" w:color="auto"/>
              <w:right w:val="single" w:sz="8" w:space="0" w:color="auto"/>
            </w:tcBorders>
            <w:shd w:val="clear" w:color="auto" w:fill="auto"/>
            <w:vAlign w:val="center"/>
            <w:hideMark/>
          </w:tcPr>
          <w:p w14:paraId="4CA0F983"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4</w:t>
            </w:r>
          </w:p>
        </w:tc>
        <w:tc>
          <w:tcPr>
            <w:tcW w:w="709" w:type="dxa"/>
            <w:tcBorders>
              <w:top w:val="nil"/>
              <w:left w:val="nil"/>
              <w:bottom w:val="single" w:sz="8" w:space="0" w:color="auto"/>
              <w:right w:val="single" w:sz="8" w:space="0" w:color="auto"/>
            </w:tcBorders>
            <w:shd w:val="clear" w:color="auto" w:fill="auto"/>
            <w:vAlign w:val="center"/>
            <w:hideMark/>
          </w:tcPr>
          <w:p w14:paraId="569100FD"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3</w:t>
            </w:r>
          </w:p>
        </w:tc>
        <w:tc>
          <w:tcPr>
            <w:tcW w:w="850" w:type="dxa"/>
            <w:tcBorders>
              <w:top w:val="nil"/>
              <w:left w:val="nil"/>
              <w:bottom w:val="single" w:sz="8" w:space="0" w:color="auto"/>
              <w:right w:val="single" w:sz="8" w:space="0" w:color="auto"/>
            </w:tcBorders>
            <w:shd w:val="clear" w:color="auto" w:fill="auto"/>
            <w:vAlign w:val="center"/>
            <w:hideMark/>
          </w:tcPr>
          <w:p w14:paraId="13DFC10E"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2</w:t>
            </w:r>
          </w:p>
        </w:tc>
        <w:tc>
          <w:tcPr>
            <w:tcW w:w="851" w:type="dxa"/>
            <w:tcBorders>
              <w:top w:val="nil"/>
              <w:left w:val="nil"/>
              <w:bottom w:val="single" w:sz="8" w:space="0" w:color="auto"/>
              <w:right w:val="single" w:sz="8" w:space="0" w:color="auto"/>
            </w:tcBorders>
            <w:shd w:val="clear" w:color="auto" w:fill="auto"/>
            <w:vAlign w:val="center"/>
            <w:hideMark/>
          </w:tcPr>
          <w:p w14:paraId="09FDF315"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1</w:t>
            </w:r>
          </w:p>
        </w:tc>
        <w:tc>
          <w:tcPr>
            <w:tcW w:w="585" w:type="dxa"/>
            <w:tcBorders>
              <w:top w:val="nil"/>
              <w:left w:val="nil"/>
              <w:bottom w:val="single" w:sz="8" w:space="0" w:color="auto"/>
              <w:right w:val="single" w:sz="8" w:space="0" w:color="auto"/>
            </w:tcBorders>
            <w:shd w:val="clear" w:color="auto" w:fill="auto"/>
            <w:vAlign w:val="center"/>
            <w:hideMark/>
          </w:tcPr>
          <w:p w14:paraId="6E631A8F"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NS</w:t>
            </w:r>
          </w:p>
        </w:tc>
      </w:tr>
      <w:tr w:rsidR="00E1359B" w:rsidRPr="004D6114" w14:paraId="0589AED6" w14:textId="77777777" w:rsidTr="003F7DBC">
        <w:trPr>
          <w:trHeight w:val="435"/>
        </w:trPr>
        <w:tc>
          <w:tcPr>
            <w:tcW w:w="3908" w:type="dxa"/>
            <w:tcBorders>
              <w:top w:val="nil"/>
              <w:left w:val="single" w:sz="8" w:space="0" w:color="auto"/>
              <w:bottom w:val="single" w:sz="8" w:space="0" w:color="auto"/>
              <w:right w:val="single" w:sz="8" w:space="0" w:color="auto"/>
            </w:tcBorders>
            <w:shd w:val="clear" w:color="auto" w:fill="auto"/>
            <w:vAlign w:val="center"/>
            <w:hideMark/>
          </w:tcPr>
          <w:p w14:paraId="4B27152A" w14:textId="77777777"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Suministro de papelería</w:t>
            </w:r>
          </w:p>
        </w:tc>
        <w:tc>
          <w:tcPr>
            <w:tcW w:w="850" w:type="dxa"/>
            <w:tcBorders>
              <w:top w:val="nil"/>
              <w:left w:val="nil"/>
              <w:bottom w:val="single" w:sz="8" w:space="0" w:color="auto"/>
              <w:right w:val="single" w:sz="8" w:space="0" w:color="auto"/>
            </w:tcBorders>
            <w:shd w:val="clear" w:color="auto" w:fill="auto"/>
            <w:vAlign w:val="center"/>
            <w:hideMark/>
          </w:tcPr>
          <w:p w14:paraId="3563C533"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7</w:t>
            </w:r>
          </w:p>
        </w:tc>
        <w:tc>
          <w:tcPr>
            <w:tcW w:w="709" w:type="dxa"/>
            <w:tcBorders>
              <w:top w:val="nil"/>
              <w:left w:val="nil"/>
              <w:bottom w:val="single" w:sz="8" w:space="0" w:color="auto"/>
              <w:right w:val="single" w:sz="8" w:space="0" w:color="auto"/>
            </w:tcBorders>
            <w:shd w:val="clear" w:color="auto" w:fill="auto"/>
            <w:vAlign w:val="center"/>
            <w:hideMark/>
          </w:tcPr>
          <w:p w14:paraId="4F91004E"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15</w:t>
            </w:r>
          </w:p>
        </w:tc>
        <w:tc>
          <w:tcPr>
            <w:tcW w:w="709" w:type="dxa"/>
            <w:tcBorders>
              <w:top w:val="nil"/>
              <w:left w:val="nil"/>
              <w:bottom w:val="single" w:sz="8" w:space="0" w:color="auto"/>
              <w:right w:val="single" w:sz="8" w:space="0" w:color="auto"/>
            </w:tcBorders>
            <w:shd w:val="clear" w:color="auto" w:fill="auto"/>
            <w:vAlign w:val="center"/>
            <w:hideMark/>
          </w:tcPr>
          <w:p w14:paraId="08C594D2"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23</w:t>
            </w:r>
          </w:p>
        </w:tc>
        <w:tc>
          <w:tcPr>
            <w:tcW w:w="850" w:type="dxa"/>
            <w:tcBorders>
              <w:top w:val="nil"/>
              <w:left w:val="nil"/>
              <w:bottom w:val="single" w:sz="8" w:space="0" w:color="auto"/>
              <w:right w:val="single" w:sz="8" w:space="0" w:color="auto"/>
            </w:tcBorders>
            <w:shd w:val="clear" w:color="auto" w:fill="auto"/>
            <w:vAlign w:val="center"/>
            <w:hideMark/>
          </w:tcPr>
          <w:p w14:paraId="1EEADFA8"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13</w:t>
            </w:r>
          </w:p>
        </w:tc>
        <w:tc>
          <w:tcPr>
            <w:tcW w:w="851" w:type="dxa"/>
            <w:tcBorders>
              <w:top w:val="nil"/>
              <w:left w:val="nil"/>
              <w:bottom w:val="single" w:sz="8" w:space="0" w:color="auto"/>
              <w:right w:val="single" w:sz="8" w:space="0" w:color="auto"/>
            </w:tcBorders>
            <w:shd w:val="clear" w:color="auto" w:fill="auto"/>
            <w:vAlign w:val="center"/>
            <w:hideMark/>
          </w:tcPr>
          <w:p w14:paraId="3392FFAE"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4</w:t>
            </w:r>
          </w:p>
        </w:tc>
        <w:tc>
          <w:tcPr>
            <w:tcW w:w="585" w:type="dxa"/>
            <w:tcBorders>
              <w:top w:val="nil"/>
              <w:left w:val="nil"/>
              <w:bottom w:val="single" w:sz="8" w:space="0" w:color="auto"/>
              <w:right w:val="single" w:sz="8" w:space="0" w:color="auto"/>
            </w:tcBorders>
            <w:shd w:val="clear" w:color="auto" w:fill="auto"/>
            <w:vAlign w:val="center"/>
            <w:hideMark/>
          </w:tcPr>
          <w:p w14:paraId="29679346"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3</w:t>
            </w:r>
          </w:p>
        </w:tc>
      </w:tr>
      <w:tr w:rsidR="00E1359B" w:rsidRPr="004D6114" w14:paraId="18FFBA69" w14:textId="77777777" w:rsidTr="003F7DBC">
        <w:trPr>
          <w:trHeight w:val="480"/>
        </w:trPr>
        <w:tc>
          <w:tcPr>
            <w:tcW w:w="3908" w:type="dxa"/>
            <w:tcBorders>
              <w:top w:val="nil"/>
              <w:left w:val="single" w:sz="8" w:space="0" w:color="auto"/>
              <w:bottom w:val="single" w:sz="8" w:space="0" w:color="auto"/>
              <w:right w:val="single" w:sz="8" w:space="0" w:color="auto"/>
            </w:tcBorders>
            <w:shd w:val="clear" w:color="auto" w:fill="auto"/>
            <w:vAlign w:val="center"/>
            <w:hideMark/>
          </w:tcPr>
          <w:p w14:paraId="0E050962" w14:textId="77777777"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Suministro de lapiceros, lápices.</w:t>
            </w:r>
          </w:p>
        </w:tc>
        <w:tc>
          <w:tcPr>
            <w:tcW w:w="850" w:type="dxa"/>
            <w:tcBorders>
              <w:top w:val="nil"/>
              <w:left w:val="nil"/>
              <w:bottom w:val="single" w:sz="8" w:space="0" w:color="auto"/>
              <w:right w:val="single" w:sz="8" w:space="0" w:color="auto"/>
            </w:tcBorders>
            <w:shd w:val="clear" w:color="auto" w:fill="auto"/>
            <w:vAlign w:val="center"/>
            <w:hideMark/>
          </w:tcPr>
          <w:p w14:paraId="7245AC92"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9</w:t>
            </w:r>
          </w:p>
        </w:tc>
        <w:tc>
          <w:tcPr>
            <w:tcW w:w="709" w:type="dxa"/>
            <w:tcBorders>
              <w:top w:val="nil"/>
              <w:left w:val="nil"/>
              <w:bottom w:val="single" w:sz="8" w:space="0" w:color="auto"/>
              <w:right w:val="single" w:sz="8" w:space="0" w:color="auto"/>
            </w:tcBorders>
            <w:shd w:val="clear" w:color="auto" w:fill="auto"/>
            <w:vAlign w:val="center"/>
            <w:hideMark/>
          </w:tcPr>
          <w:p w14:paraId="75FA512D"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18</w:t>
            </w:r>
          </w:p>
        </w:tc>
        <w:tc>
          <w:tcPr>
            <w:tcW w:w="709" w:type="dxa"/>
            <w:tcBorders>
              <w:top w:val="nil"/>
              <w:left w:val="nil"/>
              <w:bottom w:val="single" w:sz="8" w:space="0" w:color="auto"/>
              <w:right w:val="single" w:sz="8" w:space="0" w:color="auto"/>
            </w:tcBorders>
            <w:shd w:val="clear" w:color="auto" w:fill="auto"/>
            <w:vAlign w:val="center"/>
            <w:hideMark/>
          </w:tcPr>
          <w:p w14:paraId="1F091A2B"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19</w:t>
            </w:r>
          </w:p>
        </w:tc>
        <w:tc>
          <w:tcPr>
            <w:tcW w:w="850" w:type="dxa"/>
            <w:tcBorders>
              <w:top w:val="nil"/>
              <w:left w:val="nil"/>
              <w:bottom w:val="single" w:sz="8" w:space="0" w:color="auto"/>
              <w:right w:val="single" w:sz="8" w:space="0" w:color="auto"/>
            </w:tcBorders>
            <w:shd w:val="clear" w:color="auto" w:fill="auto"/>
            <w:vAlign w:val="center"/>
            <w:hideMark/>
          </w:tcPr>
          <w:p w14:paraId="3B3DAFF9"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14</w:t>
            </w:r>
          </w:p>
        </w:tc>
        <w:tc>
          <w:tcPr>
            <w:tcW w:w="851" w:type="dxa"/>
            <w:tcBorders>
              <w:top w:val="nil"/>
              <w:left w:val="nil"/>
              <w:bottom w:val="single" w:sz="8" w:space="0" w:color="auto"/>
              <w:right w:val="single" w:sz="8" w:space="0" w:color="auto"/>
            </w:tcBorders>
            <w:shd w:val="clear" w:color="auto" w:fill="auto"/>
            <w:vAlign w:val="center"/>
            <w:hideMark/>
          </w:tcPr>
          <w:p w14:paraId="4894C0D1"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4</w:t>
            </w:r>
          </w:p>
        </w:tc>
        <w:tc>
          <w:tcPr>
            <w:tcW w:w="585" w:type="dxa"/>
            <w:tcBorders>
              <w:top w:val="nil"/>
              <w:left w:val="nil"/>
              <w:bottom w:val="single" w:sz="8" w:space="0" w:color="auto"/>
              <w:right w:val="single" w:sz="8" w:space="0" w:color="auto"/>
            </w:tcBorders>
            <w:shd w:val="clear" w:color="auto" w:fill="auto"/>
            <w:vAlign w:val="center"/>
            <w:hideMark/>
          </w:tcPr>
          <w:p w14:paraId="0DB5F835"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1</w:t>
            </w:r>
          </w:p>
        </w:tc>
      </w:tr>
      <w:tr w:rsidR="00E1359B" w:rsidRPr="004D6114" w14:paraId="3CE16A4C" w14:textId="77777777" w:rsidTr="003F7DBC">
        <w:trPr>
          <w:trHeight w:val="690"/>
        </w:trPr>
        <w:tc>
          <w:tcPr>
            <w:tcW w:w="3908" w:type="dxa"/>
            <w:tcBorders>
              <w:top w:val="nil"/>
              <w:left w:val="single" w:sz="8" w:space="0" w:color="auto"/>
              <w:bottom w:val="single" w:sz="8" w:space="0" w:color="auto"/>
              <w:right w:val="single" w:sz="8" w:space="0" w:color="auto"/>
            </w:tcBorders>
            <w:shd w:val="clear" w:color="auto" w:fill="auto"/>
            <w:vAlign w:val="center"/>
            <w:hideMark/>
          </w:tcPr>
          <w:p w14:paraId="259F079E" w14:textId="77777777"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Suministro de perforadoras, grapadoras</w:t>
            </w:r>
          </w:p>
        </w:tc>
        <w:tc>
          <w:tcPr>
            <w:tcW w:w="850" w:type="dxa"/>
            <w:tcBorders>
              <w:top w:val="nil"/>
              <w:left w:val="nil"/>
              <w:bottom w:val="single" w:sz="8" w:space="0" w:color="auto"/>
              <w:right w:val="single" w:sz="8" w:space="0" w:color="auto"/>
            </w:tcBorders>
            <w:shd w:val="clear" w:color="auto" w:fill="auto"/>
            <w:vAlign w:val="center"/>
            <w:hideMark/>
          </w:tcPr>
          <w:p w14:paraId="60F3F816"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10</w:t>
            </w:r>
          </w:p>
        </w:tc>
        <w:tc>
          <w:tcPr>
            <w:tcW w:w="709" w:type="dxa"/>
            <w:tcBorders>
              <w:top w:val="nil"/>
              <w:left w:val="nil"/>
              <w:bottom w:val="single" w:sz="8" w:space="0" w:color="auto"/>
              <w:right w:val="single" w:sz="8" w:space="0" w:color="auto"/>
            </w:tcBorders>
            <w:shd w:val="clear" w:color="auto" w:fill="auto"/>
            <w:vAlign w:val="center"/>
            <w:hideMark/>
          </w:tcPr>
          <w:p w14:paraId="0A814CF8"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12</w:t>
            </w:r>
          </w:p>
        </w:tc>
        <w:tc>
          <w:tcPr>
            <w:tcW w:w="709" w:type="dxa"/>
            <w:tcBorders>
              <w:top w:val="nil"/>
              <w:left w:val="nil"/>
              <w:bottom w:val="single" w:sz="8" w:space="0" w:color="auto"/>
              <w:right w:val="single" w:sz="8" w:space="0" w:color="auto"/>
            </w:tcBorders>
            <w:shd w:val="clear" w:color="auto" w:fill="auto"/>
            <w:vAlign w:val="center"/>
            <w:hideMark/>
          </w:tcPr>
          <w:p w14:paraId="1D728BEE"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14</w:t>
            </w:r>
          </w:p>
        </w:tc>
        <w:tc>
          <w:tcPr>
            <w:tcW w:w="850" w:type="dxa"/>
            <w:tcBorders>
              <w:top w:val="nil"/>
              <w:left w:val="nil"/>
              <w:bottom w:val="single" w:sz="8" w:space="0" w:color="auto"/>
              <w:right w:val="single" w:sz="8" w:space="0" w:color="auto"/>
            </w:tcBorders>
            <w:shd w:val="clear" w:color="auto" w:fill="auto"/>
            <w:vAlign w:val="center"/>
            <w:hideMark/>
          </w:tcPr>
          <w:p w14:paraId="4E6EE807"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7</w:t>
            </w:r>
          </w:p>
        </w:tc>
        <w:tc>
          <w:tcPr>
            <w:tcW w:w="851" w:type="dxa"/>
            <w:tcBorders>
              <w:top w:val="nil"/>
              <w:left w:val="nil"/>
              <w:bottom w:val="single" w:sz="8" w:space="0" w:color="auto"/>
              <w:right w:val="single" w:sz="8" w:space="0" w:color="auto"/>
            </w:tcBorders>
            <w:shd w:val="clear" w:color="auto" w:fill="auto"/>
            <w:vAlign w:val="center"/>
            <w:hideMark/>
          </w:tcPr>
          <w:p w14:paraId="0FC821B9"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5</w:t>
            </w:r>
          </w:p>
        </w:tc>
        <w:tc>
          <w:tcPr>
            <w:tcW w:w="585" w:type="dxa"/>
            <w:tcBorders>
              <w:top w:val="nil"/>
              <w:left w:val="nil"/>
              <w:bottom w:val="single" w:sz="8" w:space="0" w:color="auto"/>
              <w:right w:val="single" w:sz="8" w:space="0" w:color="auto"/>
            </w:tcBorders>
            <w:shd w:val="clear" w:color="auto" w:fill="auto"/>
            <w:vAlign w:val="center"/>
            <w:hideMark/>
          </w:tcPr>
          <w:p w14:paraId="0BC26D22"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17</w:t>
            </w:r>
          </w:p>
        </w:tc>
      </w:tr>
      <w:tr w:rsidR="00E1359B" w:rsidRPr="004D6114" w14:paraId="110F94FF" w14:textId="77777777" w:rsidTr="003F7DBC">
        <w:trPr>
          <w:trHeight w:val="771"/>
        </w:trPr>
        <w:tc>
          <w:tcPr>
            <w:tcW w:w="3908" w:type="dxa"/>
            <w:tcBorders>
              <w:top w:val="nil"/>
              <w:left w:val="single" w:sz="8" w:space="0" w:color="auto"/>
              <w:bottom w:val="single" w:sz="8" w:space="0" w:color="auto"/>
              <w:right w:val="single" w:sz="8" w:space="0" w:color="auto"/>
            </w:tcBorders>
            <w:shd w:val="clear" w:color="auto" w:fill="auto"/>
            <w:vAlign w:val="center"/>
            <w:hideMark/>
          </w:tcPr>
          <w:p w14:paraId="2EB7C140" w14:textId="77777777"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Suministro de elementos para archivo</w:t>
            </w:r>
          </w:p>
        </w:tc>
        <w:tc>
          <w:tcPr>
            <w:tcW w:w="850" w:type="dxa"/>
            <w:tcBorders>
              <w:top w:val="nil"/>
              <w:left w:val="nil"/>
              <w:bottom w:val="single" w:sz="8" w:space="0" w:color="auto"/>
              <w:right w:val="single" w:sz="8" w:space="0" w:color="auto"/>
            </w:tcBorders>
            <w:shd w:val="clear" w:color="auto" w:fill="auto"/>
            <w:vAlign w:val="center"/>
            <w:hideMark/>
          </w:tcPr>
          <w:p w14:paraId="5A7D6D58"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8</w:t>
            </w:r>
          </w:p>
        </w:tc>
        <w:tc>
          <w:tcPr>
            <w:tcW w:w="709" w:type="dxa"/>
            <w:tcBorders>
              <w:top w:val="nil"/>
              <w:left w:val="nil"/>
              <w:bottom w:val="single" w:sz="8" w:space="0" w:color="auto"/>
              <w:right w:val="single" w:sz="8" w:space="0" w:color="auto"/>
            </w:tcBorders>
            <w:shd w:val="clear" w:color="auto" w:fill="auto"/>
            <w:vAlign w:val="center"/>
            <w:hideMark/>
          </w:tcPr>
          <w:p w14:paraId="18D8B28C"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15</w:t>
            </w:r>
          </w:p>
        </w:tc>
        <w:tc>
          <w:tcPr>
            <w:tcW w:w="709" w:type="dxa"/>
            <w:tcBorders>
              <w:top w:val="nil"/>
              <w:left w:val="nil"/>
              <w:bottom w:val="single" w:sz="8" w:space="0" w:color="auto"/>
              <w:right w:val="single" w:sz="8" w:space="0" w:color="auto"/>
            </w:tcBorders>
            <w:shd w:val="clear" w:color="auto" w:fill="auto"/>
            <w:vAlign w:val="center"/>
            <w:hideMark/>
          </w:tcPr>
          <w:p w14:paraId="4C4655B6"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15</w:t>
            </w:r>
          </w:p>
        </w:tc>
        <w:tc>
          <w:tcPr>
            <w:tcW w:w="850" w:type="dxa"/>
            <w:tcBorders>
              <w:top w:val="nil"/>
              <w:left w:val="nil"/>
              <w:bottom w:val="single" w:sz="8" w:space="0" w:color="auto"/>
              <w:right w:val="single" w:sz="8" w:space="0" w:color="auto"/>
            </w:tcBorders>
            <w:shd w:val="clear" w:color="auto" w:fill="auto"/>
            <w:vAlign w:val="center"/>
            <w:hideMark/>
          </w:tcPr>
          <w:p w14:paraId="41531171"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10</w:t>
            </w:r>
          </w:p>
        </w:tc>
        <w:tc>
          <w:tcPr>
            <w:tcW w:w="851" w:type="dxa"/>
            <w:tcBorders>
              <w:top w:val="nil"/>
              <w:left w:val="nil"/>
              <w:bottom w:val="single" w:sz="8" w:space="0" w:color="auto"/>
              <w:right w:val="single" w:sz="8" w:space="0" w:color="auto"/>
            </w:tcBorders>
            <w:shd w:val="clear" w:color="auto" w:fill="auto"/>
            <w:vAlign w:val="center"/>
            <w:hideMark/>
          </w:tcPr>
          <w:p w14:paraId="2AD0EC3A"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12</w:t>
            </w:r>
          </w:p>
        </w:tc>
        <w:tc>
          <w:tcPr>
            <w:tcW w:w="585" w:type="dxa"/>
            <w:tcBorders>
              <w:top w:val="nil"/>
              <w:left w:val="nil"/>
              <w:bottom w:val="single" w:sz="8" w:space="0" w:color="auto"/>
              <w:right w:val="single" w:sz="8" w:space="0" w:color="auto"/>
            </w:tcBorders>
            <w:shd w:val="clear" w:color="auto" w:fill="auto"/>
            <w:vAlign w:val="center"/>
            <w:hideMark/>
          </w:tcPr>
          <w:p w14:paraId="2C032E2F"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5</w:t>
            </w:r>
          </w:p>
        </w:tc>
      </w:tr>
      <w:tr w:rsidR="00E1359B" w:rsidRPr="004D6114" w14:paraId="00457761" w14:textId="77777777" w:rsidTr="003F7DBC">
        <w:trPr>
          <w:trHeight w:val="405"/>
        </w:trPr>
        <w:tc>
          <w:tcPr>
            <w:tcW w:w="3908" w:type="dxa"/>
            <w:tcBorders>
              <w:top w:val="nil"/>
              <w:left w:val="single" w:sz="8" w:space="0" w:color="auto"/>
              <w:bottom w:val="single" w:sz="8" w:space="0" w:color="auto"/>
              <w:right w:val="single" w:sz="8" w:space="0" w:color="auto"/>
            </w:tcBorders>
            <w:shd w:val="clear" w:color="auto" w:fill="auto"/>
            <w:vAlign w:val="center"/>
            <w:hideMark/>
          </w:tcPr>
          <w:p w14:paraId="1DD3BEE6" w14:textId="03CB656D" w:rsidR="00E1359B" w:rsidRPr="004D6114" w:rsidRDefault="000716BE" w:rsidP="00B01766">
            <w:pPr>
              <w:rPr>
                <w:rFonts w:asciiTheme="minorHAnsi" w:hAnsiTheme="minorHAnsi" w:cstheme="minorHAnsi"/>
                <w:sz w:val="22"/>
                <w:szCs w:val="22"/>
              </w:rPr>
            </w:pPr>
            <w:r w:rsidRPr="004D6114">
              <w:rPr>
                <w:rFonts w:asciiTheme="minorHAnsi" w:hAnsiTheme="minorHAnsi" w:cstheme="minorHAnsi"/>
                <w:sz w:val="22"/>
                <w:szCs w:val="22"/>
              </w:rPr>
              <w:t>Suministro de tóner</w:t>
            </w:r>
          </w:p>
        </w:tc>
        <w:tc>
          <w:tcPr>
            <w:tcW w:w="850" w:type="dxa"/>
            <w:tcBorders>
              <w:top w:val="nil"/>
              <w:left w:val="nil"/>
              <w:bottom w:val="single" w:sz="8" w:space="0" w:color="auto"/>
              <w:right w:val="single" w:sz="8" w:space="0" w:color="auto"/>
            </w:tcBorders>
            <w:shd w:val="clear" w:color="auto" w:fill="auto"/>
            <w:vAlign w:val="center"/>
            <w:hideMark/>
          </w:tcPr>
          <w:p w14:paraId="5F4F433D"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9</w:t>
            </w:r>
          </w:p>
        </w:tc>
        <w:tc>
          <w:tcPr>
            <w:tcW w:w="709" w:type="dxa"/>
            <w:tcBorders>
              <w:top w:val="nil"/>
              <w:left w:val="nil"/>
              <w:bottom w:val="single" w:sz="8" w:space="0" w:color="auto"/>
              <w:right w:val="single" w:sz="8" w:space="0" w:color="auto"/>
            </w:tcBorders>
            <w:shd w:val="clear" w:color="auto" w:fill="auto"/>
            <w:vAlign w:val="center"/>
            <w:hideMark/>
          </w:tcPr>
          <w:p w14:paraId="7ED35226"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13</w:t>
            </w:r>
          </w:p>
        </w:tc>
        <w:tc>
          <w:tcPr>
            <w:tcW w:w="709" w:type="dxa"/>
            <w:tcBorders>
              <w:top w:val="nil"/>
              <w:left w:val="nil"/>
              <w:bottom w:val="single" w:sz="8" w:space="0" w:color="auto"/>
              <w:right w:val="single" w:sz="8" w:space="0" w:color="auto"/>
            </w:tcBorders>
            <w:shd w:val="clear" w:color="auto" w:fill="auto"/>
            <w:vAlign w:val="center"/>
            <w:hideMark/>
          </w:tcPr>
          <w:p w14:paraId="0C037797"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9</w:t>
            </w:r>
          </w:p>
        </w:tc>
        <w:tc>
          <w:tcPr>
            <w:tcW w:w="850" w:type="dxa"/>
            <w:tcBorders>
              <w:top w:val="nil"/>
              <w:left w:val="nil"/>
              <w:bottom w:val="single" w:sz="8" w:space="0" w:color="auto"/>
              <w:right w:val="single" w:sz="8" w:space="0" w:color="auto"/>
            </w:tcBorders>
            <w:shd w:val="clear" w:color="auto" w:fill="auto"/>
            <w:vAlign w:val="center"/>
            <w:hideMark/>
          </w:tcPr>
          <w:p w14:paraId="7C0F9206"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10</w:t>
            </w:r>
          </w:p>
        </w:tc>
        <w:tc>
          <w:tcPr>
            <w:tcW w:w="851" w:type="dxa"/>
            <w:tcBorders>
              <w:top w:val="nil"/>
              <w:left w:val="nil"/>
              <w:bottom w:val="single" w:sz="8" w:space="0" w:color="auto"/>
              <w:right w:val="single" w:sz="8" w:space="0" w:color="auto"/>
            </w:tcBorders>
            <w:shd w:val="clear" w:color="auto" w:fill="auto"/>
            <w:vAlign w:val="center"/>
            <w:hideMark/>
          </w:tcPr>
          <w:p w14:paraId="7C61FCE4"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22</w:t>
            </w:r>
          </w:p>
        </w:tc>
        <w:tc>
          <w:tcPr>
            <w:tcW w:w="585" w:type="dxa"/>
            <w:tcBorders>
              <w:top w:val="nil"/>
              <w:left w:val="nil"/>
              <w:bottom w:val="single" w:sz="8" w:space="0" w:color="auto"/>
              <w:right w:val="single" w:sz="8" w:space="0" w:color="auto"/>
            </w:tcBorders>
            <w:shd w:val="clear" w:color="auto" w:fill="auto"/>
            <w:vAlign w:val="center"/>
            <w:hideMark/>
          </w:tcPr>
          <w:p w14:paraId="562FBBD3" w14:textId="77777777" w:rsidR="00E1359B" w:rsidRPr="004D6114" w:rsidRDefault="00E1359B" w:rsidP="002F7478">
            <w:pPr>
              <w:jc w:val="center"/>
              <w:rPr>
                <w:rFonts w:asciiTheme="minorHAnsi" w:hAnsiTheme="minorHAnsi" w:cstheme="minorHAnsi"/>
                <w:sz w:val="22"/>
                <w:szCs w:val="22"/>
              </w:rPr>
            </w:pPr>
            <w:r w:rsidRPr="004D6114">
              <w:rPr>
                <w:rFonts w:asciiTheme="minorHAnsi" w:hAnsiTheme="minorHAnsi" w:cstheme="minorHAnsi"/>
                <w:sz w:val="22"/>
                <w:szCs w:val="22"/>
              </w:rPr>
              <w:t>2</w:t>
            </w:r>
          </w:p>
        </w:tc>
      </w:tr>
    </w:tbl>
    <w:p w14:paraId="04018308" w14:textId="77777777" w:rsidR="00E1359B" w:rsidRDefault="00E1359B" w:rsidP="00E1359B">
      <w:pPr>
        <w:jc w:val="both"/>
        <w:rPr>
          <w:rFonts w:asciiTheme="minorHAnsi" w:hAnsiTheme="minorHAnsi" w:cstheme="minorHAnsi"/>
          <w:b/>
          <w:sz w:val="22"/>
          <w:szCs w:val="22"/>
        </w:rPr>
      </w:pPr>
    </w:p>
    <w:p w14:paraId="74251583" w14:textId="77777777" w:rsidR="00A009F0" w:rsidRDefault="00A009F0" w:rsidP="00E1359B">
      <w:pPr>
        <w:jc w:val="both"/>
        <w:rPr>
          <w:rFonts w:asciiTheme="minorHAnsi" w:hAnsiTheme="minorHAnsi" w:cstheme="minorHAnsi"/>
          <w:b/>
          <w:sz w:val="22"/>
          <w:szCs w:val="22"/>
        </w:rPr>
      </w:pPr>
    </w:p>
    <w:p w14:paraId="4DB73A40" w14:textId="77777777" w:rsidR="00A009F0" w:rsidRDefault="00A009F0" w:rsidP="00E1359B">
      <w:pPr>
        <w:jc w:val="both"/>
        <w:rPr>
          <w:rFonts w:asciiTheme="minorHAnsi" w:hAnsiTheme="minorHAnsi" w:cstheme="minorHAnsi"/>
          <w:b/>
          <w:sz w:val="22"/>
          <w:szCs w:val="22"/>
        </w:rPr>
      </w:pPr>
    </w:p>
    <w:p w14:paraId="0942863D" w14:textId="77777777" w:rsidR="00A009F0" w:rsidRDefault="00A009F0" w:rsidP="00E1359B">
      <w:pPr>
        <w:jc w:val="both"/>
        <w:rPr>
          <w:rFonts w:asciiTheme="minorHAnsi" w:hAnsiTheme="minorHAnsi" w:cstheme="minorHAnsi"/>
          <w:b/>
          <w:sz w:val="22"/>
          <w:szCs w:val="22"/>
        </w:rPr>
      </w:pPr>
    </w:p>
    <w:p w14:paraId="58249598" w14:textId="77777777" w:rsidR="00A009F0" w:rsidRDefault="00A009F0" w:rsidP="00E1359B">
      <w:pPr>
        <w:jc w:val="both"/>
        <w:rPr>
          <w:rFonts w:asciiTheme="minorHAnsi" w:hAnsiTheme="minorHAnsi" w:cstheme="minorHAnsi"/>
          <w:b/>
          <w:sz w:val="22"/>
          <w:szCs w:val="22"/>
        </w:rPr>
      </w:pPr>
    </w:p>
    <w:p w14:paraId="0E8BD458" w14:textId="77777777" w:rsidR="00A009F0" w:rsidRDefault="00A009F0" w:rsidP="00E1359B">
      <w:pPr>
        <w:jc w:val="both"/>
        <w:rPr>
          <w:rFonts w:asciiTheme="minorHAnsi" w:hAnsiTheme="minorHAnsi" w:cstheme="minorHAnsi"/>
          <w:b/>
          <w:sz w:val="22"/>
          <w:szCs w:val="22"/>
        </w:rPr>
      </w:pPr>
    </w:p>
    <w:p w14:paraId="255DEB91" w14:textId="77777777" w:rsidR="00A009F0" w:rsidRDefault="00A009F0" w:rsidP="00E1359B">
      <w:pPr>
        <w:jc w:val="both"/>
        <w:rPr>
          <w:rFonts w:asciiTheme="minorHAnsi" w:hAnsiTheme="minorHAnsi" w:cstheme="minorHAnsi"/>
          <w:b/>
          <w:sz w:val="22"/>
          <w:szCs w:val="22"/>
        </w:rPr>
      </w:pPr>
    </w:p>
    <w:p w14:paraId="1F22EAFA" w14:textId="77777777" w:rsidR="00A009F0" w:rsidRDefault="00A009F0" w:rsidP="00E1359B">
      <w:pPr>
        <w:jc w:val="both"/>
        <w:rPr>
          <w:rFonts w:asciiTheme="minorHAnsi" w:hAnsiTheme="minorHAnsi" w:cstheme="minorHAnsi"/>
          <w:b/>
          <w:sz w:val="22"/>
          <w:szCs w:val="22"/>
        </w:rPr>
      </w:pPr>
    </w:p>
    <w:p w14:paraId="199D2F5F" w14:textId="77777777" w:rsidR="00A009F0" w:rsidRPr="004D6114" w:rsidRDefault="00A009F0" w:rsidP="00E1359B">
      <w:pPr>
        <w:jc w:val="both"/>
        <w:rPr>
          <w:rFonts w:asciiTheme="minorHAnsi" w:hAnsiTheme="minorHAnsi" w:cstheme="minorHAnsi"/>
          <w:b/>
          <w:sz w:val="22"/>
          <w:szCs w:val="22"/>
        </w:rPr>
      </w:pPr>
    </w:p>
    <w:p w14:paraId="490C85A0" w14:textId="3FC7FF96" w:rsidR="00F4599C" w:rsidRPr="004D6114" w:rsidRDefault="00E1359B" w:rsidP="00465961">
      <w:pPr>
        <w:pBdr>
          <w:top w:val="single" w:sz="4" w:space="1" w:color="auto"/>
          <w:left w:val="single" w:sz="4" w:space="10" w:color="auto"/>
          <w:bottom w:val="single" w:sz="4" w:space="1" w:color="auto"/>
          <w:right w:val="single" w:sz="4" w:space="6" w:color="auto"/>
        </w:pBdr>
        <w:jc w:val="both"/>
        <w:rPr>
          <w:rFonts w:asciiTheme="minorHAnsi" w:hAnsiTheme="minorHAnsi" w:cstheme="minorHAnsi"/>
          <w:sz w:val="22"/>
          <w:szCs w:val="22"/>
        </w:rPr>
      </w:pPr>
      <w:r w:rsidRPr="004D6114">
        <w:rPr>
          <w:rFonts w:asciiTheme="minorHAnsi" w:hAnsiTheme="minorHAnsi" w:cstheme="minorHAnsi"/>
          <w:b/>
          <w:sz w:val="22"/>
          <w:szCs w:val="22"/>
        </w:rPr>
        <w:t>ANALISIS:</w:t>
      </w:r>
      <w:r w:rsidRPr="004D6114">
        <w:rPr>
          <w:rFonts w:asciiTheme="minorHAnsi" w:hAnsiTheme="minorHAnsi" w:cstheme="minorHAnsi"/>
          <w:sz w:val="22"/>
          <w:szCs w:val="22"/>
        </w:rPr>
        <w:t xml:space="preserve"> La respuesta con mayor incidencia en esta pregunta corresponde a la calificación </w:t>
      </w:r>
      <w:r w:rsidRPr="00465961">
        <w:rPr>
          <w:rFonts w:asciiTheme="minorHAnsi" w:hAnsiTheme="minorHAnsi" w:cstheme="minorHAnsi"/>
          <w:b/>
          <w:sz w:val="22"/>
          <w:szCs w:val="22"/>
        </w:rPr>
        <w:t>"Deficiente</w:t>
      </w:r>
      <w:r w:rsidRPr="004D6114">
        <w:rPr>
          <w:rFonts w:asciiTheme="minorHAnsi" w:hAnsiTheme="minorHAnsi" w:cstheme="minorHAnsi"/>
          <w:sz w:val="22"/>
          <w:szCs w:val="22"/>
        </w:rPr>
        <w:t>"  con una participación del 35.39% en el suministro de papelería,  seguida de la valoración “</w:t>
      </w:r>
      <w:r w:rsidRPr="00A009F0">
        <w:rPr>
          <w:rFonts w:asciiTheme="minorHAnsi" w:hAnsiTheme="minorHAnsi" w:cstheme="minorHAnsi"/>
          <w:b/>
          <w:sz w:val="22"/>
          <w:szCs w:val="22"/>
        </w:rPr>
        <w:t>Muy Malo</w:t>
      </w:r>
      <w:r w:rsidRPr="004D6114">
        <w:rPr>
          <w:rFonts w:asciiTheme="minorHAnsi" w:hAnsiTheme="minorHAnsi" w:cstheme="minorHAnsi"/>
          <w:sz w:val="22"/>
          <w:szCs w:val="22"/>
        </w:rPr>
        <w:t>" con un porcentaje d</w:t>
      </w:r>
      <w:r w:rsidR="002F7478" w:rsidRPr="004D6114">
        <w:rPr>
          <w:rFonts w:asciiTheme="minorHAnsi" w:hAnsiTheme="minorHAnsi" w:cstheme="minorHAnsi"/>
          <w:sz w:val="22"/>
          <w:szCs w:val="22"/>
        </w:rPr>
        <w:t>e 33,85% en el suministro de Tóner</w:t>
      </w:r>
      <w:r w:rsidRPr="004D6114">
        <w:rPr>
          <w:rFonts w:asciiTheme="minorHAnsi" w:hAnsiTheme="minorHAnsi" w:cstheme="minorHAnsi"/>
          <w:sz w:val="22"/>
          <w:szCs w:val="22"/>
        </w:rPr>
        <w:t xml:space="preserve"> y 29.23% en el suministro de  lápices y lapiceros.</w:t>
      </w:r>
    </w:p>
    <w:p w14:paraId="006F2A6D" w14:textId="65F63184" w:rsidR="00E1359B" w:rsidRPr="004D6114" w:rsidRDefault="00E1359B" w:rsidP="00465961">
      <w:pPr>
        <w:pBdr>
          <w:top w:val="single" w:sz="4" w:space="1" w:color="auto"/>
          <w:left w:val="single" w:sz="4" w:space="10" w:color="auto"/>
          <w:bottom w:val="single" w:sz="4" w:space="1" w:color="auto"/>
          <w:right w:val="single" w:sz="4" w:space="6" w:color="auto"/>
        </w:pBdr>
        <w:jc w:val="both"/>
        <w:rPr>
          <w:rFonts w:asciiTheme="minorHAnsi" w:hAnsiTheme="minorHAnsi" w:cstheme="minorHAnsi"/>
          <w:sz w:val="22"/>
          <w:szCs w:val="22"/>
        </w:rPr>
      </w:pPr>
      <w:r w:rsidRPr="004D6114">
        <w:rPr>
          <w:rFonts w:asciiTheme="minorHAnsi" w:hAnsiTheme="minorHAnsi" w:cstheme="minorHAnsi"/>
          <w:sz w:val="22"/>
          <w:szCs w:val="22"/>
        </w:rPr>
        <w:br/>
        <w:t>Estos resultados evidencian que los usuarios encuestados en términos generales no se encuentran satisfechos  con la atención que da la Rama Judicial a sus solicitudes y/o requerimientos; este porcentaje se incrementó debido a l</w:t>
      </w:r>
      <w:r w:rsidR="002F7478" w:rsidRPr="004D6114">
        <w:rPr>
          <w:rFonts w:asciiTheme="minorHAnsi" w:hAnsiTheme="minorHAnsi" w:cstheme="minorHAnsi"/>
          <w:sz w:val="22"/>
          <w:szCs w:val="22"/>
        </w:rPr>
        <w:t>a crisis en el suministro de Tóner</w:t>
      </w:r>
      <w:r w:rsidRPr="004D6114">
        <w:rPr>
          <w:rFonts w:asciiTheme="minorHAnsi" w:hAnsiTheme="minorHAnsi" w:cstheme="minorHAnsi"/>
          <w:sz w:val="22"/>
          <w:szCs w:val="22"/>
        </w:rPr>
        <w:t xml:space="preserve"> que se presentó en el segundo semestre del año, sin embargo en el mes de agosto ya se hizo una compra que normaliza el suministro y por ende el servicio a los usuarios. </w:t>
      </w:r>
    </w:p>
    <w:p w14:paraId="43BB3605" w14:textId="77777777" w:rsidR="00E1359B" w:rsidRPr="004D6114" w:rsidRDefault="00E1359B" w:rsidP="00F4599C">
      <w:pPr>
        <w:jc w:val="both"/>
        <w:rPr>
          <w:rFonts w:asciiTheme="minorHAnsi" w:hAnsiTheme="minorHAnsi" w:cstheme="minorHAnsi"/>
          <w:b/>
          <w:sz w:val="22"/>
          <w:szCs w:val="22"/>
        </w:rPr>
      </w:pPr>
    </w:p>
    <w:p w14:paraId="414DEE80" w14:textId="77777777" w:rsidR="00BA2D4C" w:rsidRPr="004D6114" w:rsidRDefault="00BA2D4C" w:rsidP="00F4599C">
      <w:pPr>
        <w:jc w:val="both"/>
        <w:rPr>
          <w:rFonts w:asciiTheme="minorHAnsi" w:hAnsiTheme="minorHAnsi" w:cstheme="minorHAnsi"/>
          <w:b/>
          <w:sz w:val="22"/>
          <w:szCs w:val="22"/>
        </w:rPr>
      </w:pPr>
    </w:p>
    <w:tbl>
      <w:tblPr>
        <w:tblpPr w:leftFromText="141" w:rightFromText="141" w:vertAnchor="text" w:horzAnchor="margin" w:tblpX="-72" w:tblpY="361"/>
        <w:tblW w:w="8434" w:type="dxa"/>
        <w:tblLayout w:type="fixed"/>
        <w:tblCellMar>
          <w:left w:w="70" w:type="dxa"/>
          <w:right w:w="70" w:type="dxa"/>
        </w:tblCellMar>
        <w:tblLook w:val="04A0" w:firstRow="1" w:lastRow="0" w:firstColumn="1" w:lastColumn="0" w:noHBand="0" w:noVBand="1"/>
      </w:tblPr>
      <w:tblGrid>
        <w:gridCol w:w="3838"/>
        <w:gridCol w:w="851"/>
        <w:gridCol w:w="850"/>
        <w:gridCol w:w="709"/>
        <w:gridCol w:w="709"/>
        <w:gridCol w:w="850"/>
        <w:gridCol w:w="627"/>
      </w:tblGrid>
      <w:tr w:rsidR="00BA2D4C" w:rsidRPr="004D6114" w14:paraId="68A13952" w14:textId="77777777" w:rsidTr="00853AD9">
        <w:trPr>
          <w:trHeight w:val="270"/>
        </w:trPr>
        <w:tc>
          <w:tcPr>
            <w:tcW w:w="38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82BF5A" w14:textId="77777777" w:rsidR="00BA2D4C" w:rsidRPr="004D6114" w:rsidRDefault="00BA2D4C" w:rsidP="00853AD9">
            <w:pPr>
              <w:jc w:val="center"/>
              <w:rPr>
                <w:rFonts w:asciiTheme="minorHAnsi" w:hAnsiTheme="minorHAnsi" w:cstheme="minorHAnsi"/>
                <w:b/>
                <w:sz w:val="22"/>
                <w:szCs w:val="22"/>
              </w:rPr>
            </w:pPr>
            <w:r w:rsidRPr="004D6114">
              <w:rPr>
                <w:rFonts w:asciiTheme="minorHAnsi" w:hAnsiTheme="minorHAnsi" w:cstheme="minorHAnsi"/>
                <w:b/>
                <w:sz w:val="22"/>
                <w:szCs w:val="22"/>
              </w:rPr>
              <w:t>PREGUNTA</w:t>
            </w:r>
          </w:p>
        </w:tc>
        <w:tc>
          <w:tcPr>
            <w:tcW w:w="4596" w:type="dxa"/>
            <w:gridSpan w:val="6"/>
            <w:tcBorders>
              <w:top w:val="single" w:sz="8" w:space="0" w:color="auto"/>
              <w:left w:val="nil"/>
              <w:bottom w:val="single" w:sz="8" w:space="0" w:color="auto"/>
              <w:right w:val="single" w:sz="8" w:space="0" w:color="000000"/>
            </w:tcBorders>
            <w:shd w:val="clear" w:color="auto" w:fill="auto"/>
            <w:vAlign w:val="center"/>
            <w:hideMark/>
          </w:tcPr>
          <w:p w14:paraId="26F38E27" w14:textId="77777777" w:rsidR="00BA2D4C" w:rsidRPr="004D6114" w:rsidRDefault="00BA2D4C" w:rsidP="00853AD9">
            <w:pPr>
              <w:jc w:val="center"/>
              <w:rPr>
                <w:rFonts w:asciiTheme="minorHAnsi" w:hAnsiTheme="minorHAnsi" w:cstheme="minorHAnsi"/>
                <w:b/>
                <w:sz w:val="22"/>
                <w:szCs w:val="22"/>
              </w:rPr>
            </w:pPr>
            <w:r w:rsidRPr="004D6114">
              <w:rPr>
                <w:rFonts w:asciiTheme="minorHAnsi" w:hAnsiTheme="minorHAnsi" w:cstheme="minorHAnsi"/>
                <w:b/>
                <w:sz w:val="22"/>
                <w:szCs w:val="22"/>
              </w:rPr>
              <w:t>CALIFICACIÓN</w:t>
            </w:r>
          </w:p>
        </w:tc>
      </w:tr>
      <w:tr w:rsidR="00BA2D4C" w:rsidRPr="004D6114" w14:paraId="6FCCCD4E" w14:textId="77777777" w:rsidTr="00853AD9">
        <w:trPr>
          <w:trHeight w:val="330"/>
        </w:trPr>
        <w:tc>
          <w:tcPr>
            <w:tcW w:w="3838" w:type="dxa"/>
            <w:vMerge/>
            <w:tcBorders>
              <w:top w:val="single" w:sz="8" w:space="0" w:color="auto"/>
              <w:left w:val="single" w:sz="8" w:space="0" w:color="auto"/>
              <w:bottom w:val="single" w:sz="8" w:space="0" w:color="000000"/>
              <w:right w:val="single" w:sz="8" w:space="0" w:color="auto"/>
            </w:tcBorders>
            <w:vAlign w:val="center"/>
            <w:hideMark/>
          </w:tcPr>
          <w:p w14:paraId="0C20DFC0" w14:textId="77777777" w:rsidR="00BA2D4C" w:rsidRPr="004D6114" w:rsidRDefault="00BA2D4C" w:rsidP="00853AD9">
            <w:pPr>
              <w:rPr>
                <w:rFonts w:asciiTheme="minorHAnsi" w:hAnsiTheme="minorHAnsi" w:cstheme="minorHAnsi"/>
                <w:b/>
                <w:sz w:val="22"/>
                <w:szCs w:val="22"/>
              </w:rPr>
            </w:pPr>
          </w:p>
        </w:tc>
        <w:tc>
          <w:tcPr>
            <w:tcW w:w="851" w:type="dxa"/>
            <w:tcBorders>
              <w:top w:val="nil"/>
              <w:left w:val="nil"/>
              <w:bottom w:val="single" w:sz="8" w:space="0" w:color="auto"/>
              <w:right w:val="single" w:sz="8" w:space="0" w:color="auto"/>
            </w:tcBorders>
            <w:shd w:val="clear" w:color="auto" w:fill="auto"/>
            <w:vAlign w:val="center"/>
            <w:hideMark/>
          </w:tcPr>
          <w:p w14:paraId="64347DDF" w14:textId="77777777" w:rsidR="00BA2D4C" w:rsidRPr="004D6114" w:rsidRDefault="00BA2D4C" w:rsidP="00853AD9">
            <w:pPr>
              <w:jc w:val="center"/>
              <w:rPr>
                <w:rFonts w:asciiTheme="minorHAnsi" w:hAnsiTheme="minorHAnsi" w:cstheme="minorHAnsi"/>
                <w:b/>
                <w:sz w:val="22"/>
                <w:szCs w:val="22"/>
              </w:rPr>
            </w:pPr>
            <w:r w:rsidRPr="004D6114">
              <w:rPr>
                <w:rFonts w:asciiTheme="minorHAnsi" w:hAnsiTheme="minorHAnsi" w:cstheme="minorHAnsi"/>
                <w:b/>
                <w:sz w:val="22"/>
                <w:szCs w:val="22"/>
              </w:rPr>
              <w:t>5</w:t>
            </w:r>
          </w:p>
        </w:tc>
        <w:tc>
          <w:tcPr>
            <w:tcW w:w="850" w:type="dxa"/>
            <w:tcBorders>
              <w:top w:val="nil"/>
              <w:left w:val="nil"/>
              <w:bottom w:val="single" w:sz="8" w:space="0" w:color="auto"/>
              <w:right w:val="single" w:sz="8" w:space="0" w:color="auto"/>
            </w:tcBorders>
            <w:shd w:val="clear" w:color="auto" w:fill="auto"/>
            <w:vAlign w:val="center"/>
            <w:hideMark/>
          </w:tcPr>
          <w:p w14:paraId="4CCDCBE6" w14:textId="77777777" w:rsidR="00BA2D4C" w:rsidRPr="004D6114" w:rsidRDefault="00BA2D4C" w:rsidP="00853AD9">
            <w:pPr>
              <w:jc w:val="center"/>
              <w:rPr>
                <w:rFonts w:asciiTheme="minorHAnsi" w:hAnsiTheme="minorHAnsi" w:cstheme="minorHAnsi"/>
                <w:b/>
                <w:sz w:val="22"/>
                <w:szCs w:val="22"/>
              </w:rPr>
            </w:pPr>
            <w:r w:rsidRPr="004D6114">
              <w:rPr>
                <w:rFonts w:asciiTheme="minorHAnsi" w:hAnsiTheme="minorHAnsi" w:cstheme="minorHAnsi"/>
                <w:b/>
                <w:sz w:val="22"/>
                <w:szCs w:val="22"/>
              </w:rPr>
              <w:t>4</w:t>
            </w:r>
          </w:p>
        </w:tc>
        <w:tc>
          <w:tcPr>
            <w:tcW w:w="709" w:type="dxa"/>
            <w:tcBorders>
              <w:top w:val="nil"/>
              <w:left w:val="nil"/>
              <w:bottom w:val="single" w:sz="8" w:space="0" w:color="auto"/>
              <w:right w:val="single" w:sz="8" w:space="0" w:color="auto"/>
            </w:tcBorders>
            <w:shd w:val="clear" w:color="auto" w:fill="auto"/>
            <w:vAlign w:val="center"/>
            <w:hideMark/>
          </w:tcPr>
          <w:p w14:paraId="0E140203" w14:textId="77777777" w:rsidR="00BA2D4C" w:rsidRPr="004D6114" w:rsidRDefault="00BA2D4C" w:rsidP="00853AD9">
            <w:pPr>
              <w:jc w:val="center"/>
              <w:rPr>
                <w:rFonts w:asciiTheme="minorHAnsi" w:hAnsiTheme="minorHAnsi" w:cstheme="minorHAnsi"/>
                <w:b/>
                <w:sz w:val="22"/>
                <w:szCs w:val="22"/>
              </w:rPr>
            </w:pPr>
            <w:r w:rsidRPr="004D6114">
              <w:rPr>
                <w:rFonts w:asciiTheme="minorHAnsi" w:hAnsiTheme="minorHAnsi" w:cstheme="minorHAnsi"/>
                <w:b/>
                <w:sz w:val="22"/>
                <w:szCs w:val="22"/>
              </w:rPr>
              <w:t>3</w:t>
            </w:r>
          </w:p>
        </w:tc>
        <w:tc>
          <w:tcPr>
            <w:tcW w:w="709" w:type="dxa"/>
            <w:tcBorders>
              <w:top w:val="nil"/>
              <w:left w:val="nil"/>
              <w:bottom w:val="single" w:sz="8" w:space="0" w:color="auto"/>
              <w:right w:val="single" w:sz="8" w:space="0" w:color="auto"/>
            </w:tcBorders>
            <w:shd w:val="clear" w:color="auto" w:fill="auto"/>
            <w:vAlign w:val="center"/>
            <w:hideMark/>
          </w:tcPr>
          <w:p w14:paraId="309DDD32" w14:textId="77777777" w:rsidR="00BA2D4C" w:rsidRPr="004D6114" w:rsidRDefault="00BA2D4C" w:rsidP="00853AD9">
            <w:pPr>
              <w:jc w:val="center"/>
              <w:rPr>
                <w:rFonts w:asciiTheme="minorHAnsi" w:hAnsiTheme="minorHAnsi" w:cstheme="minorHAnsi"/>
                <w:b/>
                <w:sz w:val="22"/>
                <w:szCs w:val="22"/>
              </w:rPr>
            </w:pPr>
            <w:r w:rsidRPr="004D6114">
              <w:rPr>
                <w:rFonts w:asciiTheme="minorHAnsi" w:hAnsiTheme="minorHAnsi" w:cstheme="minorHAnsi"/>
                <w:b/>
                <w:sz w:val="22"/>
                <w:szCs w:val="22"/>
              </w:rPr>
              <w:t>2</w:t>
            </w:r>
          </w:p>
        </w:tc>
        <w:tc>
          <w:tcPr>
            <w:tcW w:w="850" w:type="dxa"/>
            <w:tcBorders>
              <w:top w:val="nil"/>
              <w:left w:val="nil"/>
              <w:bottom w:val="single" w:sz="8" w:space="0" w:color="auto"/>
              <w:right w:val="single" w:sz="8" w:space="0" w:color="auto"/>
            </w:tcBorders>
            <w:shd w:val="clear" w:color="auto" w:fill="auto"/>
            <w:vAlign w:val="center"/>
            <w:hideMark/>
          </w:tcPr>
          <w:p w14:paraId="333B922B" w14:textId="77777777" w:rsidR="00BA2D4C" w:rsidRPr="004D6114" w:rsidRDefault="00BA2D4C" w:rsidP="00853AD9">
            <w:pPr>
              <w:jc w:val="center"/>
              <w:rPr>
                <w:rFonts w:asciiTheme="minorHAnsi" w:hAnsiTheme="minorHAnsi" w:cstheme="minorHAnsi"/>
                <w:b/>
                <w:sz w:val="22"/>
                <w:szCs w:val="22"/>
              </w:rPr>
            </w:pPr>
            <w:r w:rsidRPr="004D6114">
              <w:rPr>
                <w:rFonts w:asciiTheme="minorHAnsi" w:hAnsiTheme="minorHAnsi" w:cstheme="minorHAnsi"/>
                <w:b/>
                <w:sz w:val="22"/>
                <w:szCs w:val="22"/>
              </w:rPr>
              <w:t>1</w:t>
            </w:r>
          </w:p>
        </w:tc>
        <w:tc>
          <w:tcPr>
            <w:tcW w:w="627" w:type="dxa"/>
            <w:tcBorders>
              <w:top w:val="nil"/>
              <w:left w:val="nil"/>
              <w:bottom w:val="single" w:sz="8" w:space="0" w:color="auto"/>
              <w:right w:val="single" w:sz="8" w:space="0" w:color="auto"/>
            </w:tcBorders>
            <w:shd w:val="clear" w:color="auto" w:fill="auto"/>
            <w:vAlign w:val="center"/>
            <w:hideMark/>
          </w:tcPr>
          <w:p w14:paraId="0F634EA5" w14:textId="77777777" w:rsidR="00BA2D4C" w:rsidRPr="004D6114" w:rsidRDefault="00BA2D4C" w:rsidP="00853AD9">
            <w:pPr>
              <w:jc w:val="center"/>
              <w:rPr>
                <w:rFonts w:asciiTheme="minorHAnsi" w:hAnsiTheme="minorHAnsi" w:cstheme="minorHAnsi"/>
                <w:b/>
                <w:sz w:val="22"/>
                <w:szCs w:val="22"/>
              </w:rPr>
            </w:pPr>
            <w:r w:rsidRPr="004D6114">
              <w:rPr>
                <w:rFonts w:asciiTheme="minorHAnsi" w:hAnsiTheme="minorHAnsi" w:cstheme="minorHAnsi"/>
                <w:b/>
                <w:sz w:val="22"/>
                <w:szCs w:val="22"/>
              </w:rPr>
              <w:t>NS</w:t>
            </w:r>
          </w:p>
        </w:tc>
      </w:tr>
      <w:tr w:rsidR="00BA2D4C" w:rsidRPr="004D6114" w14:paraId="6DF6F056" w14:textId="77777777" w:rsidTr="00853AD9">
        <w:trPr>
          <w:trHeight w:val="495"/>
        </w:trPr>
        <w:tc>
          <w:tcPr>
            <w:tcW w:w="3838" w:type="dxa"/>
            <w:tcBorders>
              <w:top w:val="nil"/>
              <w:left w:val="single" w:sz="8" w:space="0" w:color="auto"/>
              <w:bottom w:val="single" w:sz="8" w:space="0" w:color="auto"/>
              <w:right w:val="single" w:sz="8" w:space="0" w:color="auto"/>
            </w:tcBorders>
            <w:shd w:val="clear" w:color="auto" w:fill="auto"/>
            <w:vAlign w:val="center"/>
            <w:hideMark/>
          </w:tcPr>
          <w:p w14:paraId="1EED2079" w14:textId="77777777" w:rsidR="00BA2D4C" w:rsidRPr="004D6114" w:rsidRDefault="00BA2D4C" w:rsidP="00853AD9">
            <w:pPr>
              <w:rPr>
                <w:rFonts w:asciiTheme="minorHAnsi" w:hAnsiTheme="minorHAnsi" w:cstheme="minorHAnsi"/>
                <w:sz w:val="22"/>
                <w:szCs w:val="22"/>
              </w:rPr>
            </w:pPr>
            <w:r w:rsidRPr="004D6114">
              <w:rPr>
                <w:rFonts w:asciiTheme="minorHAnsi" w:hAnsiTheme="minorHAnsi" w:cstheme="minorHAnsi"/>
                <w:sz w:val="22"/>
                <w:szCs w:val="22"/>
              </w:rPr>
              <w:t>Equipo de cómputo</w:t>
            </w:r>
          </w:p>
        </w:tc>
        <w:tc>
          <w:tcPr>
            <w:tcW w:w="851" w:type="dxa"/>
            <w:tcBorders>
              <w:top w:val="nil"/>
              <w:left w:val="nil"/>
              <w:bottom w:val="single" w:sz="8" w:space="0" w:color="auto"/>
              <w:right w:val="single" w:sz="8" w:space="0" w:color="auto"/>
            </w:tcBorders>
            <w:shd w:val="clear" w:color="auto" w:fill="auto"/>
            <w:vAlign w:val="center"/>
            <w:hideMark/>
          </w:tcPr>
          <w:p w14:paraId="0A03949B"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14</w:t>
            </w:r>
          </w:p>
        </w:tc>
        <w:tc>
          <w:tcPr>
            <w:tcW w:w="850" w:type="dxa"/>
            <w:tcBorders>
              <w:top w:val="nil"/>
              <w:left w:val="nil"/>
              <w:bottom w:val="single" w:sz="8" w:space="0" w:color="auto"/>
              <w:right w:val="single" w:sz="8" w:space="0" w:color="auto"/>
            </w:tcBorders>
            <w:shd w:val="clear" w:color="auto" w:fill="auto"/>
            <w:vAlign w:val="center"/>
            <w:hideMark/>
          </w:tcPr>
          <w:p w14:paraId="4668BF32"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34</w:t>
            </w:r>
          </w:p>
        </w:tc>
        <w:tc>
          <w:tcPr>
            <w:tcW w:w="709" w:type="dxa"/>
            <w:tcBorders>
              <w:top w:val="nil"/>
              <w:left w:val="nil"/>
              <w:bottom w:val="single" w:sz="8" w:space="0" w:color="auto"/>
              <w:right w:val="single" w:sz="8" w:space="0" w:color="auto"/>
            </w:tcBorders>
            <w:shd w:val="clear" w:color="auto" w:fill="auto"/>
            <w:vAlign w:val="center"/>
            <w:hideMark/>
          </w:tcPr>
          <w:p w14:paraId="3B7BC68B"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14</w:t>
            </w:r>
          </w:p>
        </w:tc>
        <w:tc>
          <w:tcPr>
            <w:tcW w:w="709" w:type="dxa"/>
            <w:tcBorders>
              <w:top w:val="nil"/>
              <w:left w:val="nil"/>
              <w:bottom w:val="single" w:sz="8" w:space="0" w:color="auto"/>
              <w:right w:val="single" w:sz="8" w:space="0" w:color="auto"/>
            </w:tcBorders>
            <w:shd w:val="clear" w:color="auto" w:fill="auto"/>
            <w:vAlign w:val="center"/>
            <w:hideMark/>
          </w:tcPr>
          <w:p w14:paraId="167C931F"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2</w:t>
            </w:r>
          </w:p>
        </w:tc>
        <w:tc>
          <w:tcPr>
            <w:tcW w:w="850" w:type="dxa"/>
            <w:tcBorders>
              <w:top w:val="nil"/>
              <w:left w:val="nil"/>
              <w:bottom w:val="single" w:sz="8" w:space="0" w:color="auto"/>
              <w:right w:val="single" w:sz="8" w:space="0" w:color="auto"/>
            </w:tcBorders>
            <w:shd w:val="clear" w:color="auto" w:fill="auto"/>
            <w:vAlign w:val="center"/>
            <w:hideMark/>
          </w:tcPr>
          <w:p w14:paraId="4424D0D2"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0</w:t>
            </w:r>
          </w:p>
        </w:tc>
        <w:tc>
          <w:tcPr>
            <w:tcW w:w="627" w:type="dxa"/>
            <w:tcBorders>
              <w:top w:val="nil"/>
              <w:left w:val="nil"/>
              <w:bottom w:val="single" w:sz="8" w:space="0" w:color="auto"/>
              <w:right w:val="single" w:sz="8" w:space="0" w:color="auto"/>
            </w:tcBorders>
            <w:shd w:val="clear" w:color="auto" w:fill="auto"/>
            <w:vAlign w:val="center"/>
            <w:hideMark/>
          </w:tcPr>
          <w:p w14:paraId="536BE9D8" w14:textId="30D671B7" w:rsidR="00BA2D4C" w:rsidRPr="004D6114" w:rsidRDefault="002F7478" w:rsidP="00544139">
            <w:pPr>
              <w:ind w:right="2085"/>
              <w:rPr>
                <w:rFonts w:asciiTheme="minorHAnsi" w:hAnsiTheme="minorHAnsi" w:cstheme="minorHAnsi"/>
                <w:sz w:val="22"/>
                <w:szCs w:val="22"/>
              </w:rPr>
            </w:pPr>
            <w:r w:rsidRPr="004D6114">
              <w:rPr>
                <w:rFonts w:asciiTheme="minorHAnsi" w:hAnsiTheme="minorHAnsi" w:cstheme="minorHAnsi"/>
                <w:sz w:val="22"/>
                <w:szCs w:val="22"/>
              </w:rPr>
              <w:t xml:space="preserve"> </w:t>
            </w:r>
            <w:r w:rsidR="00BA2D4C" w:rsidRPr="004D6114">
              <w:rPr>
                <w:rFonts w:asciiTheme="minorHAnsi" w:hAnsiTheme="minorHAnsi" w:cstheme="minorHAnsi"/>
                <w:sz w:val="22"/>
                <w:szCs w:val="22"/>
              </w:rPr>
              <w:t>1</w:t>
            </w:r>
          </w:p>
        </w:tc>
      </w:tr>
      <w:tr w:rsidR="00BA2D4C" w:rsidRPr="004D6114" w14:paraId="07458AC9" w14:textId="77777777" w:rsidTr="00853AD9">
        <w:trPr>
          <w:trHeight w:val="360"/>
        </w:trPr>
        <w:tc>
          <w:tcPr>
            <w:tcW w:w="3838" w:type="dxa"/>
            <w:tcBorders>
              <w:top w:val="nil"/>
              <w:left w:val="single" w:sz="8" w:space="0" w:color="auto"/>
              <w:bottom w:val="single" w:sz="8" w:space="0" w:color="auto"/>
              <w:right w:val="single" w:sz="8" w:space="0" w:color="auto"/>
            </w:tcBorders>
            <w:shd w:val="clear" w:color="auto" w:fill="auto"/>
            <w:vAlign w:val="center"/>
            <w:hideMark/>
          </w:tcPr>
          <w:p w14:paraId="356F1086" w14:textId="77777777" w:rsidR="00BA2D4C" w:rsidRPr="004D6114" w:rsidRDefault="00BA2D4C" w:rsidP="00853AD9">
            <w:pPr>
              <w:rPr>
                <w:rFonts w:asciiTheme="minorHAnsi" w:hAnsiTheme="minorHAnsi" w:cstheme="minorHAnsi"/>
                <w:sz w:val="22"/>
                <w:szCs w:val="22"/>
              </w:rPr>
            </w:pPr>
            <w:r w:rsidRPr="004D6114">
              <w:rPr>
                <w:rFonts w:asciiTheme="minorHAnsi" w:hAnsiTheme="minorHAnsi" w:cstheme="minorHAnsi"/>
                <w:sz w:val="22"/>
                <w:szCs w:val="22"/>
              </w:rPr>
              <w:t>Impresoras.</w:t>
            </w:r>
          </w:p>
        </w:tc>
        <w:tc>
          <w:tcPr>
            <w:tcW w:w="851" w:type="dxa"/>
            <w:tcBorders>
              <w:top w:val="nil"/>
              <w:left w:val="nil"/>
              <w:bottom w:val="single" w:sz="8" w:space="0" w:color="auto"/>
              <w:right w:val="single" w:sz="8" w:space="0" w:color="auto"/>
            </w:tcBorders>
            <w:shd w:val="clear" w:color="auto" w:fill="auto"/>
            <w:vAlign w:val="center"/>
            <w:hideMark/>
          </w:tcPr>
          <w:p w14:paraId="00D9B322"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11</w:t>
            </w:r>
          </w:p>
        </w:tc>
        <w:tc>
          <w:tcPr>
            <w:tcW w:w="850" w:type="dxa"/>
            <w:tcBorders>
              <w:top w:val="nil"/>
              <w:left w:val="nil"/>
              <w:bottom w:val="single" w:sz="8" w:space="0" w:color="auto"/>
              <w:right w:val="single" w:sz="8" w:space="0" w:color="auto"/>
            </w:tcBorders>
            <w:shd w:val="clear" w:color="auto" w:fill="auto"/>
            <w:vAlign w:val="center"/>
            <w:hideMark/>
          </w:tcPr>
          <w:p w14:paraId="3AB9D9A5"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27</w:t>
            </w:r>
          </w:p>
        </w:tc>
        <w:tc>
          <w:tcPr>
            <w:tcW w:w="709" w:type="dxa"/>
            <w:tcBorders>
              <w:top w:val="nil"/>
              <w:left w:val="nil"/>
              <w:bottom w:val="single" w:sz="8" w:space="0" w:color="auto"/>
              <w:right w:val="single" w:sz="8" w:space="0" w:color="auto"/>
            </w:tcBorders>
            <w:shd w:val="clear" w:color="auto" w:fill="auto"/>
            <w:vAlign w:val="center"/>
            <w:hideMark/>
          </w:tcPr>
          <w:p w14:paraId="06DF74EC"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18</w:t>
            </w:r>
          </w:p>
        </w:tc>
        <w:tc>
          <w:tcPr>
            <w:tcW w:w="709" w:type="dxa"/>
            <w:tcBorders>
              <w:top w:val="nil"/>
              <w:left w:val="nil"/>
              <w:bottom w:val="single" w:sz="8" w:space="0" w:color="auto"/>
              <w:right w:val="single" w:sz="8" w:space="0" w:color="auto"/>
            </w:tcBorders>
            <w:shd w:val="clear" w:color="auto" w:fill="auto"/>
            <w:vAlign w:val="center"/>
            <w:hideMark/>
          </w:tcPr>
          <w:p w14:paraId="459548D7"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4</w:t>
            </w:r>
          </w:p>
        </w:tc>
        <w:tc>
          <w:tcPr>
            <w:tcW w:w="850" w:type="dxa"/>
            <w:tcBorders>
              <w:top w:val="nil"/>
              <w:left w:val="nil"/>
              <w:bottom w:val="single" w:sz="8" w:space="0" w:color="auto"/>
              <w:right w:val="single" w:sz="8" w:space="0" w:color="auto"/>
            </w:tcBorders>
            <w:shd w:val="clear" w:color="auto" w:fill="auto"/>
            <w:vAlign w:val="center"/>
            <w:hideMark/>
          </w:tcPr>
          <w:p w14:paraId="0B184869"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2</w:t>
            </w:r>
          </w:p>
        </w:tc>
        <w:tc>
          <w:tcPr>
            <w:tcW w:w="627" w:type="dxa"/>
            <w:tcBorders>
              <w:top w:val="nil"/>
              <w:left w:val="nil"/>
              <w:bottom w:val="single" w:sz="8" w:space="0" w:color="auto"/>
              <w:right w:val="single" w:sz="8" w:space="0" w:color="auto"/>
            </w:tcBorders>
            <w:shd w:val="clear" w:color="auto" w:fill="auto"/>
            <w:vAlign w:val="center"/>
            <w:hideMark/>
          </w:tcPr>
          <w:p w14:paraId="3D9E91A0"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3</w:t>
            </w:r>
          </w:p>
        </w:tc>
      </w:tr>
      <w:tr w:rsidR="00BA2D4C" w:rsidRPr="004D6114" w14:paraId="5BF9DF47" w14:textId="77777777" w:rsidTr="00853AD9">
        <w:trPr>
          <w:trHeight w:val="745"/>
        </w:trPr>
        <w:tc>
          <w:tcPr>
            <w:tcW w:w="3838" w:type="dxa"/>
            <w:tcBorders>
              <w:top w:val="nil"/>
              <w:left w:val="single" w:sz="8" w:space="0" w:color="auto"/>
              <w:bottom w:val="single" w:sz="8" w:space="0" w:color="auto"/>
              <w:right w:val="single" w:sz="8" w:space="0" w:color="auto"/>
            </w:tcBorders>
            <w:shd w:val="clear" w:color="auto" w:fill="auto"/>
            <w:vAlign w:val="center"/>
            <w:hideMark/>
          </w:tcPr>
          <w:p w14:paraId="11E9E477" w14:textId="77777777" w:rsidR="00BA2D4C" w:rsidRPr="004D6114" w:rsidRDefault="00BA2D4C" w:rsidP="00853AD9">
            <w:pPr>
              <w:rPr>
                <w:rFonts w:asciiTheme="minorHAnsi" w:hAnsiTheme="minorHAnsi" w:cstheme="minorHAnsi"/>
                <w:sz w:val="22"/>
                <w:szCs w:val="22"/>
              </w:rPr>
            </w:pPr>
            <w:r w:rsidRPr="004D6114">
              <w:rPr>
                <w:rFonts w:asciiTheme="minorHAnsi" w:hAnsiTheme="minorHAnsi" w:cstheme="minorHAnsi"/>
                <w:sz w:val="22"/>
                <w:szCs w:val="22"/>
              </w:rPr>
              <w:t>Dispositivos para el almacenamiento de información (CD, Discos de almacenamiento externo)</w:t>
            </w:r>
          </w:p>
        </w:tc>
        <w:tc>
          <w:tcPr>
            <w:tcW w:w="851" w:type="dxa"/>
            <w:tcBorders>
              <w:top w:val="nil"/>
              <w:left w:val="nil"/>
              <w:bottom w:val="single" w:sz="8" w:space="0" w:color="auto"/>
              <w:right w:val="single" w:sz="8" w:space="0" w:color="auto"/>
            </w:tcBorders>
            <w:shd w:val="clear" w:color="auto" w:fill="auto"/>
            <w:vAlign w:val="center"/>
            <w:hideMark/>
          </w:tcPr>
          <w:p w14:paraId="54EE597C"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5</w:t>
            </w:r>
          </w:p>
        </w:tc>
        <w:tc>
          <w:tcPr>
            <w:tcW w:w="850" w:type="dxa"/>
            <w:tcBorders>
              <w:top w:val="nil"/>
              <w:left w:val="nil"/>
              <w:bottom w:val="single" w:sz="8" w:space="0" w:color="auto"/>
              <w:right w:val="single" w:sz="8" w:space="0" w:color="auto"/>
            </w:tcBorders>
            <w:shd w:val="clear" w:color="auto" w:fill="auto"/>
            <w:vAlign w:val="center"/>
            <w:hideMark/>
          </w:tcPr>
          <w:p w14:paraId="56EBC2FC"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12</w:t>
            </w:r>
          </w:p>
        </w:tc>
        <w:tc>
          <w:tcPr>
            <w:tcW w:w="709" w:type="dxa"/>
            <w:tcBorders>
              <w:top w:val="nil"/>
              <w:left w:val="nil"/>
              <w:bottom w:val="single" w:sz="8" w:space="0" w:color="auto"/>
              <w:right w:val="single" w:sz="8" w:space="0" w:color="auto"/>
            </w:tcBorders>
            <w:shd w:val="clear" w:color="auto" w:fill="auto"/>
            <w:vAlign w:val="center"/>
            <w:hideMark/>
          </w:tcPr>
          <w:p w14:paraId="2DA42EB1"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18</w:t>
            </w:r>
          </w:p>
        </w:tc>
        <w:tc>
          <w:tcPr>
            <w:tcW w:w="709" w:type="dxa"/>
            <w:tcBorders>
              <w:top w:val="nil"/>
              <w:left w:val="nil"/>
              <w:bottom w:val="single" w:sz="8" w:space="0" w:color="auto"/>
              <w:right w:val="single" w:sz="8" w:space="0" w:color="auto"/>
            </w:tcBorders>
            <w:shd w:val="clear" w:color="auto" w:fill="auto"/>
            <w:vAlign w:val="center"/>
            <w:hideMark/>
          </w:tcPr>
          <w:p w14:paraId="0E9FFA6B"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18</w:t>
            </w:r>
          </w:p>
        </w:tc>
        <w:tc>
          <w:tcPr>
            <w:tcW w:w="850" w:type="dxa"/>
            <w:tcBorders>
              <w:top w:val="nil"/>
              <w:left w:val="nil"/>
              <w:bottom w:val="single" w:sz="8" w:space="0" w:color="auto"/>
              <w:right w:val="single" w:sz="8" w:space="0" w:color="auto"/>
            </w:tcBorders>
            <w:shd w:val="clear" w:color="auto" w:fill="auto"/>
            <w:vAlign w:val="center"/>
            <w:hideMark/>
          </w:tcPr>
          <w:p w14:paraId="2A56A49A"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2</w:t>
            </w:r>
          </w:p>
        </w:tc>
        <w:tc>
          <w:tcPr>
            <w:tcW w:w="627" w:type="dxa"/>
            <w:tcBorders>
              <w:top w:val="nil"/>
              <w:left w:val="nil"/>
              <w:bottom w:val="single" w:sz="8" w:space="0" w:color="auto"/>
              <w:right w:val="single" w:sz="8" w:space="0" w:color="auto"/>
            </w:tcBorders>
            <w:shd w:val="clear" w:color="auto" w:fill="auto"/>
            <w:vAlign w:val="center"/>
            <w:hideMark/>
          </w:tcPr>
          <w:p w14:paraId="58F57798"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10</w:t>
            </w:r>
          </w:p>
        </w:tc>
      </w:tr>
      <w:tr w:rsidR="00BA2D4C" w:rsidRPr="004D6114" w14:paraId="5BD9B72E" w14:textId="77777777" w:rsidTr="00853AD9">
        <w:trPr>
          <w:trHeight w:val="330"/>
        </w:trPr>
        <w:tc>
          <w:tcPr>
            <w:tcW w:w="3838" w:type="dxa"/>
            <w:tcBorders>
              <w:top w:val="nil"/>
              <w:left w:val="single" w:sz="8" w:space="0" w:color="auto"/>
              <w:bottom w:val="single" w:sz="8" w:space="0" w:color="auto"/>
              <w:right w:val="single" w:sz="8" w:space="0" w:color="auto"/>
            </w:tcBorders>
            <w:shd w:val="clear" w:color="auto" w:fill="auto"/>
            <w:vAlign w:val="center"/>
            <w:hideMark/>
          </w:tcPr>
          <w:p w14:paraId="1BF79790" w14:textId="77777777" w:rsidR="00BA2D4C" w:rsidRPr="004D6114" w:rsidRDefault="00BA2D4C" w:rsidP="00853AD9">
            <w:pPr>
              <w:rPr>
                <w:rFonts w:asciiTheme="minorHAnsi" w:hAnsiTheme="minorHAnsi" w:cstheme="minorHAnsi"/>
                <w:sz w:val="22"/>
                <w:szCs w:val="22"/>
              </w:rPr>
            </w:pPr>
            <w:r w:rsidRPr="004D6114">
              <w:rPr>
                <w:rFonts w:asciiTheme="minorHAnsi" w:hAnsiTheme="minorHAnsi" w:cstheme="minorHAnsi"/>
                <w:sz w:val="22"/>
                <w:szCs w:val="22"/>
              </w:rPr>
              <w:t>Cámaras o videocámaras</w:t>
            </w:r>
          </w:p>
          <w:p w14:paraId="047E30F4" w14:textId="77777777" w:rsidR="00BA2D4C" w:rsidRPr="004D6114" w:rsidRDefault="00BA2D4C" w:rsidP="00853AD9">
            <w:pPr>
              <w:rPr>
                <w:rFonts w:asciiTheme="minorHAnsi" w:hAnsiTheme="minorHAnsi" w:cstheme="minorHAnsi"/>
                <w:sz w:val="22"/>
                <w:szCs w:val="22"/>
              </w:rPr>
            </w:pPr>
          </w:p>
        </w:tc>
        <w:tc>
          <w:tcPr>
            <w:tcW w:w="851" w:type="dxa"/>
            <w:tcBorders>
              <w:top w:val="nil"/>
              <w:left w:val="nil"/>
              <w:bottom w:val="single" w:sz="8" w:space="0" w:color="auto"/>
              <w:right w:val="single" w:sz="8" w:space="0" w:color="auto"/>
            </w:tcBorders>
            <w:shd w:val="clear" w:color="auto" w:fill="auto"/>
            <w:vAlign w:val="center"/>
            <w:hideMark/>
          </w:tcPr>
          <w:p w14:paraId="7828B89C"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2</w:t>
            </w:r>
          </w:p>
        </w:tc>
        <w:tc>
          <w:tcPr>
            <w:tcW w:w="850" w:type="dxa"/>
            <w:tcBorders>
              <w:top w:val="nil"/>
              <w:left w:val="nil"/>
              <w:bottom w:val="single" w:sz="8" w:space="0" w:color="auto"/>
              <w:right w:val="single" w:sz="8" w:space="0" w:color="auto"/>
            </w:tcBorders>
            <w:shd w:val="clear" w:color="auto" w:fill="auto"/>
            <w:vAlign w:val="center"/>
            <w:hideMark/>
          </w:tcPr>
          <w:p w14:paraId="4D3F2CCF"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3</w:t>
            </w:r>
          </w:p>
        </w:tc>
        <w:tc>
          <w:tcPr>
            <w:tcW w:w="709" w:type="dxa"/>
            <w:tcBorders>
              <w:top w:val="nil"/>
              <w:left w:val="nil"/>
              <w:bottom w:val="single" w:sz="8" w:space="0" w:color="auto"/>
              <w:right w:val="single" w:sz="8" w:space="0" w:color="auto"/>
            </w:tcBorders>
            <w:shd w:val="clear" w:color="auto" w:fill="auto"/>
            <w:vAlign w:val="center"/>
            <w:hideMark/>
          </w:tcPr>
          <w:p w14:paraId="0BA6F006"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5</w:t>
            </w:r>
          </w:p>
        </w:tc>
        <w:tc>
          <w:tcPr>
            <w:tcW w:w="709" w:type="dxa"/>
            <w:tcBorders>
              <w:top w:val="nil"/>
              <w:left w:val="nil"/>
              <w:bottom w:val="single" w:sz="8" w:space="0" w:color="auto"/>
              <w:right w:val="single" w:sz="8" w:space="0" w:color="auto"/>
            </w:tcBorders>
            <w:shd w:val="clear" w:color="auto" w:fill="auto"/>
            <w:vAlign w:val="center"/>
            <w:hideMark/>
          </w:tcPr>
          <w:p w14:paraId="1E52BC19"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3</w:t>
            </w:r>
          </w:p>
        </w:tc>
        <w:tc>
          <w:tcPr>
            <w:tcW w:w="850" w:type="dxa"/>
            <w:tcBorders>
              <w:top w:val="nil"/>
              <w:left w:val="nil"/>
              <w:bottom w:val="single" w:sz="8" w:space="0" w:color="auto"/>
              <w:right w:val="single" w:sz="8" w:space="0" w:color="auto"/>
            </w:tcBorders>
            <w:shd w:val="clear" w:color="auto" w:fill="auto"/>
            <w:vAlign w:val="center"/>
            <w:hideMark/>
          </w:tcPr>
          <w:p w14:paraId="6706BB1C"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16</w:t>
            </w:r>
          </w:p>
        </w:tc>
        <w:tc>
          <w:tcPr>
            <w:tcW w:w="627" w:type="dxa"/>
            <w:tcBorders>
              <w:top w:val="nil"/>
              <w:left w:val="nil"/>
              <w:bottom w:val="single" w:sz="8" w:space="0" w:color="auto"/>
              <w:right w:val="single" w:sz="8" w:space="0" w:color="auto"/>
            </w:tcBorders>
            <w:shd w:val="clear" w:color="auto" w:fill="auto"/>
            <w:vAlign w:val="center"/>
            <w:hideMark/>
          </w:tcPr>
          <w:p w14:paraId="08450B93" w14:textId="77777777" w:rsidR="00BA2D4C" w:rsidRPr="004D6114" w:rsidRDefault="00BA2D4C" w:rsidP="00853AD9">
            <w:pPr>
              <w:jc w:val="center"/>
              <w:rPr>
                <w:rFonts w:asciiTheme="minorHAnsi" w:hAnsiTheme="minorHAnsi" w:cstheme="minorHAnsi"/>
                <w:sz w:val="22"/>
                <w:szCs w:val="22"/>
              </w:rPr>
            </w:pPr>
            <w:r w:rsidRPr="004D6114">
              <w:rPr>
                <w:rFonts w:asciiTheme="minorHAnsi" w:hAnsiTheme="minorHAnsi" w:cstheme="minorHAnsi"/>
                <w:sz w:val="22"/>
                <w:szCs w:val="22"/>
              </w:rPr>
              <w:t>36</w:t>
            </w:r>
          </w:p>
        </w:tc>
      </w:tr>
    </w:tbl>
    <w:p w14:paraId="00142DEC" w14:textId="4F3C04F6" w:rsidR="00E1359B" w:rsidRPr="004D6114" w:rsidRDefault="00E1359B" w:rsidP="00E1359B">
      <w:pPr>
        <w:jc w:val="both"/>
        <w:rPr>
          <w:rFonts w:asciiTheme="minorHAnsi" w:hAnsiTheme="minorHAnsi" w:cstheme="minorHAnsi"/>
          <w:sz w:val="22"/>
          <w:szCs w:val="22"/>
        </w:rPr>
      </w:pPr>
      <w:r w:rsidRPr="004D6114">
        <w:rPr>
          <w:rFonts w:asciiTheme="minorHAnsi" w:hAnsiTheme="minorHAnsi" w:cstheme="minorHAnsi"/>
          <w:b/>
          <w:bCs/>
          <w:sz w:val="22"/>
          <w:szCs w:val="22"/>
        </w:rPr>
        <w:t>COMPON</w:t>
      </w:r>
      <w:r w:rsidR="00BA2D4C" w:rsidRPr="004D6114">
        <w:rPr>
          <w:rFonts w:asciiTheme="minorHAnsi" w:hAnsiTheme="minorHAnsi" w:cstheme="minorHAnsi"/>
          <w:b/>
          <w:bCs/>
          <w:sz w:val="22"/>
          <w:szCs w:val="22"/>
        </w:rPr>
        <w:t>ENTE 2: Necesidades Tecnológicas</w:t>
      </w:r>
    </w:p>
    <w:p w14:paraId="78F119B6" w14:textId="77777777" w:rsidR="00BA2D4C" w:rsidRPr="004D6114" w:rsidRDefault="00BA2D4C" w:rsidP="00E1359B">
      <w:pPr>
        <w:jc w:val="both"/>
        <w:rPr>
          <w:rFonts w:asciiTheme="minorHAnsi" w:hAnsiTheme="minorHAnsi" w:cstheme="minorHAnsi"/>
          <w:sz w:val="22"/>
          <w:szCs w:val="22"/>
        </w:rPr>
      </w:pPr>
    </w:p>
    <w:p w14:paraId="213255FB" w14:textId="77777777" w:rsidR="00F4599C" w:rsidRPr="004D6114" w:rsidRDefault="00F4599C" w:rsidP="00E1359B">
      <w:pPr>
        <w:jc w:val="both"/>
        <w:rPr>
          <w:rFonts w:asciiTheme="minorHAnsi" w:hAnsiTheme="minorHAnsi" w:cstheme="minorHAnsi"/>
          <w:b/>
          <w:bCs/>
          <w:sz w:val="22"/>
          <w:szCs w:val="22"/>
        </w:rPr>
      </w:pPr>
    </w:p>
    <w:p w14:paraId="1187CB85" w14:textId="77777777" w:rsidR="002F7478" w:rsidRPr="004D6114" w:rsidRDefault="00B01766" w:rsidP="00B01766">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4D6114">
        <w:rPr>
          <w:rFonts w:asciiTheme="minorHAnsi" w:hAnsiTheme="minorHAnsi" w:cstheme="minorHAnsi"/>
          <w:b/>
          <w:sz w:val="22"/>
          <w:szCs w:val="22"/>
        </w:rPr>
        <w:t>ANALISIS:</w:t>
      </w:r>
      <w:r w:rsidRPr="004D6114">
        <w:rPr>
          <w:rFonts w:asciiTheme="minorHAnsi" w:hAnsiTheme="minorHAnsi" w:cstheme="minorHAnsi"/>
          <w:sz w:val="22"/>
          <w:szCs w:val="22"/>
        </w:rPr>
        <w:t xml:space="preserve"> El resultado de este componente  obtuvo la mayor calificación "</w:t>
      </w:r>
      <w:r w:rsidRPr="00A009F0">
        <w:rPr>
          <w:rFonts w:asciiTheme="minorHAnsi" w:hAnsiTheme="minorHAnsi" w:cstheme="minorHAnsi"/>
          <w:b/>
          <w:sz w:val="22"/>
          <w:szCs w:val="22"/>
        </w:rPr>
        <w:t>Satisfecho</w:t>
      </w:r>
      <w:r w:rsidRPr="004D6114">
        <w:rPr>
          <w:rFonts w:asciiTheme="minorHAnsi" w:hAnsiTheme="minorHAnsi" w:cstheme="minorHAnsi"/>
          <w:sz w:val="22"/>
          <w:szCs w:val="22"/>
        </w:rPr>
        <w:t>" con un 52.31% en Equipos de cómputo y 41.54% Impresoras,  esto es el resultado del cambio de equipos de cómputo q</w:t>
      </w:r>
      <w:r w:rsidR="002F7478" w:rsidRPr="004D6114">
        <w:rPr>
          <w:rFonts w:asciiTheme="minorHAnsi" w:hAnsiTheme="minorHAnsi" w:cstheme="minorHAnsi"/>
          <w:sz w:val="22"/>
          <w:szCs w:val="22"/>
        </w:rPr>
        <w:t>ue se hizo en la Seccional en el año 2016</w:t>
      </w:r>
      <w:r w:rsidRPr="004D6114">
        <w:rPr>
          <w:rFonts w:asciiTheme="minorHAnsi" w:hAnsiTheme="minorHAnsi" w:cstheme="minorHAnsi"/>
          <w:sz w:val="22"/>
          <w:szCs w:val="22"/>
        </w:rPr>
        <w:t>, con una cobertura aproximada del 95% en todo el Distrito Judicial.</w:t>
      </w:r>
    </w:p>
    <w:p w14:paraId="488B705B" w14:textId="77777777" w:rsidR="002F7478" w:rsidRPr="004D6114" w:rsidRDefault="002F7478" w:rsidP="00B01766">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p>
    <w:p w14:paraId="35772318" w14:textId="1930F9B3" w:rsidR="00B01766" w:rsidRPr="004D6114" w:rsidRDefault="00B01766" w:rsidP="00B01766">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4D6114">
        <w:rPr>
          <w:rFonts w:asciiTheme="minorHAnsi" w:hAnsiTheme="minorHAnsi" w:cstheme="minorHAnsi"/>
          <w:sz w:val="22"/>
          <w:szCs w:val="22"/>
        </w:rPr>
        <w:t>El 55.39% de los encuestados contestaron "</w:t>
      </w:r>
      <w:r w:rsidRPr="00A009F0">
        <w:rPr>
          <w:rFonts w:asciiTheme="minorHAnsi" w:hAnsiTheme="minorHAnsi" w:cstheme="minorHAnsi"/>
          <w:b/>
          <w:sz w:val="22"/>
          <w:szCs w:val="22"/>
        </w:rPr>
        <w:t>No saben / No responden</w:t>
      </w:r>
      <w:r w:rsidRPr="004D6114">
        <w:rPr>
          <w:rFonts w:asciiTheme="minorHAnsi" w:hAnsiTheme="minorHAnsi" w:cstheme="minorHAnsi"/>
          <w:sz w:val="22"/>
          <w:szCs w:val="22"/>
        </w:rPr>
        <w:t xml:space="preserve">" en el tema de cámaras o videocámaras, esto es debido a que en  todos los Juzgados no se ha implementado la Oralidad y por este motivo no utilizan estos recursos. </w:t>
      </w:r>
    </w:p>
    <w:p w14:paraId="6DCAE039" w14:textId="77777777" w:rsidR="00B01766" w:rsidRPr="004D6114" w:rsidRDefault="00B01766" w:rsidP="00E1359B">
      <w:pPr>
        <w:rPr>
          <w:rFonts w:asciiTheme="minorHAnsi" w:hAnsiTheme="minorHAnsi" w:cstheme="minorHAnsi"/>
          <w:b/>
          <w:bCs/>
          <w:sz w:val="22"/>
          <w:szCs w:val="22"/>
        </w:rPr>
      </w:pPr>
    </w:p>
    <w:p w14:paraId="1B08D170" w14:textId="0B494F1D" w:rsidR="00E1359B" w:rsidRPr="004D6114" w:rsidRDefault="00E1359B" w:rsidP="00E1359B">
      <w:pPr>
        <w:rPr>
          <w:rFonts w:asciiTheme="minorHAnsi" w:hAnsiTheme="minorHAnsi" w:cstheme="minorHAnsi"/>
          <w:b/>
          <w:bCs/>
          <w:sz w:val="22"/>
          <w:szCs w:val="22"/>
        </w:rPr>
      </w:pPr>
      <w:r w:rsidRPr="004D6114">
        <w:rPr>
          <w:rFonts w:asciiTheme="minorHAnsi" w:hAnsiTheme="minorHAnsi" w:cstheme="minorHAnsi"/>
          <w:b/>
          <w:bCs/>
          <w:sz w:val="22"/>
          <w:szCs w:val="22"/>
        </w:rPr>
        <w:t>COMPONENTE 3: Necesidades Informáticas</w:t>
      </w:r>
      <w:r w:rsidRPr="004D6114">
        <w:rPr>
          <w:rFonts w:asciiTheme="minorHAnsi" w:hAnsiTheme="minorHAnsi" w:cstheme="minorHAnsi"/>
          <w:sz w:val="22"/>
          <w:szCs w:val="22"/>
        </w:rPr>
        <w:t xml:space="preserve"> </w:t>
      </w:r>
      <w:r w:rsidRPr="00392EF4">
        <w:rPr>
          <w:rFonts w:asciiTheme="minorHAnsi" w:hAnsiTheme="minorHAnsi" w:cstheme="minorHAnsi"/>
          <w:sz w:val="18"/>
          <w:szCs w:val="18"/>
        </w:rPr>
        <w:t>(respon</w:t>
      </w:r>
      <w:r w:rsidR="00392EF4" w:rsidRPr="00392EF4">
        <w:rPr>
          <w:rFonts w:asciiTheme="minorHAnsi" w:hAnsiTheme="minorHAnsi" w:cstheme="minorHAnsi"/>
          <w:sz w:val="18"/>
          <w:szCs w:val="18"/>
        </w:rPr>
        <w:t>d</w:t>
      </w:r>
      <w:r w:rsidRPr="00392EF4">
        <w:rPr>
          <w:rFonts w:asciiTheme="minorHAnsi" w:hAnsiTheme="minorHAnsi" w:cstheme="minorHAnsi"/>
          <w:sz w:val="18"/>
          <w:szCs w:val="18"/>
        </w:rPr>
        <w:t>a solo aquellos elementos que son necesario para el cumplimiento de sus funciones</w:t>
      </w:r>
      <w:r w:rsidRPr="004D6114">
        <w:rPr>
          <w:rFonts w:asciiTheme="minorHAnsi" w:hAnsiTheme="minorHAnsi" w:cstheme="minorHAnsi"/>
          <w:sz w:val="22"/>
          <w:szCs w:val="22"/>
        </w:rPr>
        <w:t>).</w:t>
      </w:r>
    </w:p>
    <w:p w14:paraId="3C576A5D" w14:textId="77777777" w:rsidR="00E1359B" w:rsidRPr="004D6114" w:rsidRDefault="00E1359B" w:rsidP="00E1359B">
      <w:pPr>
        <w:autoSpaceDE w:val="0"/>
        <w:autoSpaceDN w:val="0"/>
        <w:adjustRightInd w:val="0"/>
        <w:rPr>
          <w:rFonts w:asciiTheme="minorHAnsi" w:hAnsiTheme="minorHAnsi" w:cstheme="minorHAnsi"/>
          <w:b/>
          <w:bCs/>
          <w:color w:val="000000"/>
          <w:sz w:val="22"/>
          <w:szCs w:val="22"/>
        </w:rPr>
      </w:pPr>
    </w:p>
    <w:tbl>
      <w:tblPr>
        <w:tblW w:w="8604" w:type="dxa"/>
        <w:tblInd w:w="-152" w:type="dxa"/>
        <w:tblLayout w:type="fixed"/>
        <w:tblCellMar>
          <w:left w:w="70" w:type="dxa"/>
          <w:right w:w="70" w:type="dxa"/>
        </w:tblCellMar>
        <w:tblLook w:val="04A0" w:firstRow="1" w:lastRow="0" w:firstColumn="1" w:lastColumn="0" w:noHBand="0" w:noVBand="1"/>
      </w:tblPr>
      <w:tblGrid>
        <w:gridCol w:w="3908"/>
        <w:gridCol w:w="850"/>
        <w:gridCol w:w="851"/>
        <w:gridCol w:w="850"/>
        <w:gridCol w:w="709"/>
        <w:gridCol w:w="709"/>
        <w:gridCol w:w="727"/>
      </w:tblGrid>
      <w:tr w:rsidR="00E1359B" w:rsidRPr="004D6114" w14:paraId="234E916F" w14:textId="77777777" w:rsidTr="003F7DBC">
        <w:trPr>
          <w:trHeight w:val="270"/>
        </w:trPr>
        <w:tc>
          <w:tcPr>
            <w:tcW w:w="39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D6BF19"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PREGUNTA</w:t>
            </w:r>
          </w:p>
        </w:tc>
        <w:tc>
          <w:tcPr>
            <w:tcW w:w="4696" w:type="dxa"/>
            <w:gridSpan w:val="6"/>
            <w:tcBorders>
              <w:top w:val="single" w:sz="8" w:space="0" w:color="auto"/>
              <w:left w:val="nil"/>
              <w:bottom w:val="single" w:sz="8" w:space="0" w:color="auto"/>
              <w:right w:val="single" w:sz="8" w:space="0" w:color="000000"/>
            </w:tcBorders>
            <w:shd w:val="clear" w:color="auto" w:fill="auto"/>
            <w:vAlign w:val="center"/>
            <w:hideMark/>
          </w:tcPr>
          <w:p w14:paraId="286E1CAB"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CALIFICACIÓN</w:t>
            </w:r>
          </w:p>
        </w:tc>
      </w:tr>
      <w:tr w:rsidR="00E1359B" w:rsidRPr="004D6114" w14:paraId="67A0BF87" w14:textId="77777777" w:rsidTr="003F7DBC">
        <w:trPr>
          <w:trHeight w:val="330"/>
        </w:trPr>
        <w:tc>
          <w:tcPr>
            <w:tcW w:w="3908" w:type="dxa"/>
            <w:vMerge/>
            <w:tcBorders>
              <w:top w:val="single" w:sz="8" w:space="0" w:color="auto"/>
              <w:left w:val="single" w:sz="8" w:space="0" w:color="auto"/>
              <w:bottom w:val="single" w:sz="8" w:space="0" w:color="000000"/>
              <w:right w:val="single" w:sz="8" w:space="0" w:color="auto"/>
            </w:tcBorders>
            <w:vAlign w:val="center"/>
            <w:hideMark/>
          </w:tcPr>
          <w:p w14:paraId="182E037A" w14:textId="77777777" w:rsidR="00E1359B" w:rsidRPr="004D6114" w:rsidRDefault="00E1359B" w:rsidP="00B01766">
            <w:pPr>
              <w:rPr>
                <w:rFonts w:asciiTheme="minorHAnsi" w:hAnsiTheme="minorHAnsi" w:cstheme="minorHAnsi"/>
                <w:b/>
                <w:sz w:val="22"/>
                <w:szCs w:val="22"/>
              </w:rPr>
            </w:pPr>
          </w:p>
        </w:tc>
        <w:tc>
          <w:tcPr>
            <w:tcW w:w="850" w:type="dxa"/>
            <w:tcBorders>
              <w:top w:val="nil"/>
              <w:left w:val="nil"/>
              <w:bottom w:val="single" w:sz="8" w:space="0" w:color="auto"/>
              <w:right w:val="single" w:sz="8" w:space="0" w:color="auto"/>
            </w:tcBorders>
            <w:shd w:val="clear" w:color="auto" w:fill="auto"/>
            <w:vAlign w:val="center"/>
            <w:hideMark/>
          </w:tcPr>
          <w:p w14:paraId="384822FB"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5</w:t>
            </w:r>
          </w:p>
        </w:tc>
        <w:tc>
          <w:tcPr>
            <w:tcW w:w="851" w:type="dxa"/>
            <w:tcBorders>
              <w:top w:val="nil"/>
              <w:left w:val="nil"/>
              <w:bottom w:val="single" w:sz="8" w:space="0" w:color="auto"/>
              <w:right w:val="single" w:sz="8" w:space="0" w:color="auto"/>
            </w:tcBorders>
            <w:shd w:val="clear" w:color="auto" w:fill="auto"/>
            <w:vAlign w:val="center"/>
            <w:hideMark/>
          </w:tcPr>
          <w:p w14:paraId="4272D1D9"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4</w:t>
            </w:r>
          </w:p>
        </w:tc>
        <w:tc>
          <w:tcPr>
            <w:tcW w:w="850" w:type="dxa"/>
            <w:tcBorders>
              <w:top w:val="nil"/>
              <w:left w:val="nil"/>
              <w:bottom w:val="single" w:sz="8" w:space="0" w:color="auto"/>
              <w:right w:val="single" w:sz="8" w:space="0" w:color="auto"/>
            </w:tcBorders>
            <w:shd w:val="clear" w:color="auto" w:fill="auto"/>
            <w:vAlign w:val="center"/>
            <w:hideMark/>
          </w:tcPr>
          <w:p w14:paraId="49E9436E"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3</w:t>
            </w:r>
          </w:p>
        </w:tc>
        <w:tc>
          <w:tcPr>
            <w:tcW w:w="709" w:type="dxa"/>
            <w:tcBorders>
              <w:top w:val="nil"/>
              <w:left w:val="nil"/>
              <w:bottom w:val="single" w:sz="8" w:space="0" w:color="auto"/>
              <w:right w:val="single" w:sz="8" w:space="0" w:color="auto"/>
            </w:tcBorders>
            <w:shd w:val="clear" w:color="auto" w:fill="auto"/>
            <w:vAlign w:val="center"/>
            <w:hideMark/>
          </w:tcPr>
          <w:p w14:paraId="14CCA563"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2</w:t>
            </w:r>
          </w:p>
        </w:tc>
        <w:tc>
          <w:tcPr>
            <w:tcW w:w="709" w:type="dxa"/>
            <w:tcBorders>
              <w:top w:val="nil"/>
              <w:left w:val="nil"/>
              <w:bottom w:val="single" w:sz="8" w:space="0" w:color="auto"/>
              <w:right w:val="single" w:sz="8" w:space="0" w:color="auto"/>
            </w:tcBorders>
            <w:shd w:val="clear" w:color="auto" w:fill="auto"/>
            <w:vAlign w:val="center"/>
            <w:hideMark/>
          </w:tcPr>
          <w:p w14:paraId="09F172F4"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1</w:t>
            </w:r>
          </w:p>
        </w:tc>
        <w:tc>
          <w:tcPr>
            <w:tcW w:w="727" w:type="dxa"/>
            <w:tcBorders>
              <w:top w:val="nil"/>
              <w:left w:val="nil"/>
              <w:bottom w:val="single" w:sz="8" w:space="0" w:color="auto"/>
              <w:right w:val="single" w:sz="8" w:space="0" w:color="auto"/>
            </w:tcBorders>
            <w:shd w:val="clear" w:color="auto" w:fill="auto"/>
            <w:vAlign w:val="center"/>
            <w:hideMark/>
          </w:tcPr>
          <w:p w14:paraId="0ED39FA9"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NS</w:t>
            </w:r>
          </w:p>
        </w:tc>
      </w:tr>
      <w:tr w:rsidR="00E1359B" w:rsidRPr="004D6114" w14:paraId="3BBF8417" w14:textId="77777777" w:rsidTr="003F7DBC">
        <w:trPr>
          <w:trHeight w:val="330"/>
        </w:trPr>
        <w:tc>
          <w:tcPr>
            <w:tcW w:w="3908" w:type="dxa"/>
            <w:tcBorders>
              <w:top w:val="nil"/>
              <w:left w:val="single" w:sz="8" w:space="0" w:color="auto"/>
              <w:bottom w:val="single" w:sz="8" w:space="0" w:color="auto"/>
              <w:right w:val="single" w:sz="8" w:space="0" w:color="auto"/>
            </w:tcBorders>
            <w:shd w:val="clear" w:color="auto" w:fill="auto"/>
            <w:vAlign w:val="center"/>
            <w:hideMark/>
          </w:tcPr>
          <w:p w14:paraId="1CE09388" w14:textId="77777777" w:rsidR="00E1359B" w:rsidRPr="004D6114" w:rsidRDefault="00E1359B" w:rsidP="00B01766">
            <w:pPr>
              <w:jc w:val="both"/>
              <w:rPr>
                <w:rFonts w:asciiTheme="minorHAnsi" w:hAnsiTheme="minorHAnsi" w:cstheme="minorHAnsi"/>
                <w:sz w:val="22"/>
                <w:szCs w:val="22"/>
              </w:rPr>
            </w:pPr>
            <w:r w:rsidRPr="004D6114">
              <w:rPr>
                <w:rFonts w:asciiTheme="minorHAnsi" w:hAnsiTheme="minorHAnsi" w:cstheme="minorHAnsi"/>
                <w:sz w:val="22"/>
                <w:szCs w:val="22"/>
              </w:rPr>
              <w:t>Conexión Internet</w:t>
            </w:r>
          </w:p>
        </w:tc>
        <w:tc>
          <w:tcPr>
            <w:tcW w:w="850" w:type="dxa"/>
            <w:tcBorders>
              <w:top w:val="nil"/>
              <w:left w:val="nil"/>
              <w:bottom w:val="single" w:sz="8" w:space="0" w:color="auto"/>
              <w:right w:val="single" w:sz="8" w:space="0" w:color="auto"/>
            </w:tcBorders>
            <w:shd w:val="clear" w:color="auto" w:fill="auto"/>
            <w:vAlign w:val="center"/>
            <w:hideMark/>
          </w:tcPr>
          <w:p w14:paraId="6E889B0D"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4</w:t>
            </w:r>
          </w:p>
        </w:tc>
        <w:tc>
          <w:tcPr>
            <w:tcW w:w="851" w:type="dxa"/>
            <w:tcBorders>
              <w:top w:val="nil"/>
              <w:left w:val="nil"/>
              <w:bottom w:val="single" w:sz="8" w:space="0" w:color="auto"/>
              <w:right w:val="single" w:sz="8" w:space="0" w:color="auto"/>
            </w:tcBorders>
            <w:shd w:val="clear" w:color="auto" w:fill="auto"/>
            <w:vAlign w:val="center"/>
            <w:hideMark/>
          </w:tcPr>
          <w:p w14:paraId="09B128FA"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26</w:t>
            </w:r>
          </w:p>
        </w:tc>
        <w:tc>
          <w:tcPr>
            <w:tcW w:w="850" w:type="dxa"/>
            <w:tcBorders>
              <w:top w:val="nil"/>
              <w:left w:val="nil"/>
              <w:bottom w:val="single" w:sz="8" w:space="0" w:color="auto"/>
              <w:right w:val="single" w:sz="8" w:space="0" w:color="auto"/>
            </w:tcBorders>
            <w:shd w:val="clear" w:color="auto" w:fill="auto"/>
            <w:vAlign w:val="center"/>
            <w:hideMark/>
          </w:tcPr>
          <w:p w14:paraId="6C7DBDFC"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13</w:t>
            </w:r>
          </w:p>
        </w:tc>
        <w:tc>
          <w:tcPr>
            <w:tcW w:w="709" w:type="dxa"/>
            <w:tcBorders>
              <w:top w:val="nil"/>
              <w:left w:val="nil"/>
              <w:bottom w:val="single" w:sz="8" w:space="0" w:color="auto"/>
              <w:right w:val="single" w:sz="8" w:space="0" w:color="auto"/>
            </w:tcBorders>
            <w:shd w:val="clear" w:color="auto" w:fill="auto"/>
            <w:vAlign w:val="center"/>
            <w:hideMark/>
          </w:tcPr>
          <w:p w14:paraId="2EEE4B1C"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17</w:t>
            </w:r>
          </w:p>
        </w:tc>
        <w:tc>
          <w:tcPr>
            <w:tcW w:w="709" w:type="dxa"/>
            <w:tcBorders>
              <w:top w:val="nil"/>
              <w:left w:val="nil"/>
              <w:bottom w:val="single" w:sz="8" w:space="0" w:color="auto"/>
              <w:right w:val="single" w:sz="8" w:space="0" w:color="auto"/>
            </w:tcBorders>
            <w:shd w:val="clear" w:color="auto" w:fill="auto"/>
            <w:vAlign w:val="center"/>
            <w:hideMark/>
          </w:tcPr>
          <w:p w14:paraId="06C42DA5"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3</w:t>
            </w:r>
          </w:p>
        </w:tc>
        <w:tc>
          <w:tcPr>
            <w:tcW w:w="727" w:type="dxa"/>
            <w:tcBorders>
              <w:top w:val="nil"/>
              <w:left w:val="nil"/>
              <w:bottom w:val="single" w:sz="8" w:space="0" w:color="auto"/>
              <w:right w:val="single" w:sz="8" w:space="0" w:color="auto"/>
            </w:tcBorders>
            <w:shd w:val="clear" w:color="auto" w:fill="auto"/>
            <w:vAlign w:val="center"/>
            <w:hideMark/>
          </w:tcPr>
          <w:p w14:paraId="2F17B675"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2</w:t>
            </w:r>
          </w:p>
        </w:tc>
      </w:tr>
      <w:tr w:rsidR="00E1359B" w:rsidRPr="004D6114" w14:paraId="1E819DD0" w14:textId="77777777" w:rsidTr="003F7DBC">
        <w:trPr>
          <w:trHeight w:val="645"/>
        </w:trPr>
        <w:tc>
          <w:tcPr>
            <w:tcW w:w="3908" w:type="dxa"/>
            <w:tcBorders>
              <w:top w:val="nil"/>
              <w:left w:val="single" w:sz="8" w:space="0" w:color="auto"/>
              <w:bottom w:val="single" w:sz="8" w:space="0" w:color="auto"/>
              <w:right w:val="single" w:sz="8" w:space="0" w:color="auto"/>
            </w:tcBorders>
            <w:shd w:val="clear" w:color="auto" w:fill="auto"/>
            <w:vAlign w:val="center"/>
            <w:hideMark/>
          </w:tcPr>
          <w:p w14:paraId="3D3B3B2D" w14:textId="77777777" w:rsidR="00E1359B" w:rsidRPr="004D6114" w:rsidRDefault="00E1359B" w:rsidP="00B01766">
            <w:pPr>
              <w:jc w:val="both"/>
              <w:rPr>
                <w:rFonts w:asciiTheme="minorHAnsi" w:hAnsiTheme="minorHAnsi" w:cstheme="minorHAnsi"/>
                <w:sz w:val="22"/>
                <w:szCs w:val="22"/>
              </w:rPr>
            </w:pPr>
            <w:r w:rsidRPr="004D6114">
              <w:rPr>
                <w:rFonts w:asciiTheme="minorHAnsi" w:hAnsiTheme="minorHAnsi" w:cstheme="minorHAnsi"/>
                <w:sz w:val="22"/>
                <w:szCs w:val="22"/>
              </w:rPr>
              <w:lastRenderedPageBreak/>
              <w:t>Necesidades de software ofimático (Excel, Word)</w:t>
            </w:r>
          </w:p>
        </w:tc>
        <w:tc>
          <w:tcPr>
            <w:tcW w:w="850" w:type="dxa"/>
            <w:tcBorders>
              <w:top w:val="nil"/>
              <w:left w:val="nil"/>
              <w:bottom w:val="single" w:sz="8" w:space="0" w:color="auto"/>
              <w:right w:val="single" w:sz="8" w:space="0" w:color="auto"/>
            </w:tcBorders>
            <w:shd w:val="clear" w:color="auto" w:fill="auto"/>
            <w:vAlign w:val="center"/>
            <w:hideMark/>
          </w:tcPr>
          <w:p w14:paraId="2459F881"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4</w:t>
            </w:r>
          </w:p>
        </w:tc>
        <w:tc>
          <w:tcPr>
            <w:tcW w:w="851" w:type="dxa"/>
            <w:tcBorders>
              <w:top w:val="nil"/>
              <w:left w:val="nil"/>
              <w:bottom w:val="single" w:sz="8" w:space="0" w:color="auto"/>
              <w:right w:val="single" w:sz="8" w:space="0" w:color="auto"/>
            </w:tcBorders>
            <w:shd w:val="clear" w:color="auto" w:fill="auto"/>
            <w:vAlign w:val="center"/>
            <w:hideMark/>
          </w:tcPr>
          <w:p w14:paraId="2A9F2775"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33</w:t>
            </w:r>
          </w:p>
        </w:tc>
        <w:tc>
          <w:tcPr>
            <w:tcW w:w="850" w:type="dxa"/>
            <w:tcBorders>
              <w:top w:val="nil"/>
              <w:left w:val="nil"/>
              <w:bottom w:val="single" w:sz="8" w:space="0" w:color="auto"/>
              <w:right w:val="single" w:sz="8" w:space="0" w:color="auto"/>
            </w:tcBorders>
            <w:shd w:val="clear" w:color="auto" w:fill="auto"/>
            <w:vAlign w:val="center"/>
            <w:hideMark/>
          </w:tcPr>
          <w:p w14:paraId="36B98EFE"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11</w:t>
            </w:r>
          </w:p>
        </w:tc>
        <w:tc>
          <w:tcPr>
            <w:tcW w:w="709" w:type="dxa"/>
            <w:tcBorders>
              <w:top w:val="nil"/>
              <w:left w:val="nil"/>
              <w:bottom w:val="single" w:sz="8" w:space="0" w:color="auto"/>
              <w:right w:val="single" w:sz="8" w:space="0" w:color="auto"/>
            </w:tcBorders>
            <w:shd w:val="clear" w:color="auto" w:fill="auto"/>
            <w:vAlign w:val="center"/>
            <w:hideMark/>
          </w:tcPr>
          <w:p w14:paraId="07AF77CD"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11</w:t>
            </w:r>
          </w:p>
        </w:tc>
        <w:tc>
          <w:tcPr>
            <w:tcW w:w="709" w:type="dxa"/>
            <w:tcBorders>
              <w:top w:val="nil"/>
              <w:left w:val="nil"/>
              <w:bottom w:val="single" w:sz="8" w:space="0" w:color="auto"/>
              <w:right w:val="single" w:sz="8" w:space="0" w:color="auto"/>
            </w:tcBorders>
            <w:shd w:val="clear" w:color="auto" w:fill="auto"/>
            <w:vAlign w:val="center"/>
            <w:hideMark/>
          </w:tcPr>
          <w:p w14:paraId="7193988F"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0</w:t>
            </w:r>
          </w:p>
        </w:tc>
        <w:tc>
          <w:tcPr>
            <w:tcW w:w="727" w:type="dxa"/>
            <w:tcBorders>
              <w:top w:val="nil"/>
              <w:left w:val="nil"/>
              <w:bottom w:val="single" w:sz="8" w:space="0" w:color="auto"/>
              <w:right w:val="single" w:sz="8" w:space="0" w:color="auto"/>
            </w:tcBorders>
            <w:shd w:val="clear" w:color="auto" w:fill="auto"/>
            <w:vAlign w:val="center"/>
            <w:hideMark/>
          </w:tcPr>
          <w:p w14:paraId="4650A2C8"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6</w:t>
            </w:r>
          </w:p>
        </w:tc>
      </w:tr>
      <w:tr w:rsidR="00E1359B" w:rsidRPr="004D6114" w14:paraId="0190BAD5" w14:textId="77777777" w:rsidTr="003F7DBC">
        <w:trPr>
          <w:trHeight w:val="645"/>
        </w:trPr>
        <w:tc>
          <w:tcPr>
            <w:tcW w:w="3908" w:type="dxa"/>
            <w:tcBorders>
              <w:top w:val="nil"/>
              <w:left w:val="single" w:sz="8" w:space="0" w:color="auto"/>
              <w:bottom w:val="single" w:sz="8" w:space="0" w:color="auto"/>
              <w:right w:val="single" w:sz="8" w:space="0" w:color="auto"/>
            </w:tcBorders>
            <w:shd w:val="clear" w:color="auto" w:fill="auto"/>
            <w:vAlign w:val="center"/>
            <w:hideMark/>
          </w:tcPr>
          <w:p w14:paraId="6D8FEF27" w14:textId="77777777" w:rsidR="00E1359B" w:rsidRPr="004D6114" w:rsidRDefault="00E1359B" w:rsidP="00B01766">
            <w:pPr>
              <w:jc w:val="both"/>
              <w:rPr>
                <w:rFonts w:asciiTheme="minorHAnsi" w:hAnsiTheme="minorHAnsi" w:cstheme="minorHAnsi"/>
                <w:sz w:val="22"/>
                <w:szCs w:val="22"/>
              </w:rPr>
            </w:pPr>
            <w:r w:rsidRPr="004D6114">
              <w:rPr>
                <w:rFonts w:asciiTheme="minorHAnsi" w:hAnsiTheme="minorHAnsi" w:cstheme="minorHAnsi"/>
                <w:sz w:val="22"/>
                <w:szCs w:val="22"/>
              </w:rPr>
              <w:t>Necesidades de aplicativos informáticos (SIGLO XXI, SIERJU, Otro)</w:t>
            </w:r>
          </w:p>
        </w:tc>
        <w:tc>
          <w:tcPr>
            <w:tcW w:w="850" w:type="dxa"/>
            <w:tcBorders>
              <w:top w:val="nil"/>
              <w:left w:val="nil"/>
              <w:bottom w:val="single" w:sz="8" w:space="0" w:color="auto"/>
              <w:right w:val="single" w:sz="8" w:space="0" w:color="auto"/>
            </w:tcBorders>
            <w:shd w:val="clear" w:color="auto" w:fill="auto"/>
            <w:vAlign w:val="center"/>
            <w:hideMark/>
          </w:tcPr>
          <w:p w14:paraId="45D6AD05"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8</w:t>
            </w:r>
          </w:p>
        </w:tc>
        <w:tc>
          <w:tcPr>
            <w:tcW w:w="851" w:type="dxa"/>
            <w:tcBorders>
              <w:top w:val="nil"/>
              <w:left w:val="nil"/>
              <w:bottom w:val="single" w:sz="8" w:space="0" w:color="auto"/>
              <w:right w:val="single" w:sz="8" w:space="0" w:color="auto"/>
            </w:tcBorders>
            <w:shd w:val="clear" w:color="auto" w:fill="auto"/>
            <w:vAlign w:val="center"/>
            <w:hideMark/>
          </w:tcPr>
          <w:p w14:paraId="57B86A6A"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5</w:t>
            </w:r>
          </w:p>
        </w:tc>
        <w:tc>
          <w:tcPr>
            <w:tcW w:w="850" w:type="dxa"/>
            <w:tcBorders>
              <w:top w:val="nil"/>
              <w:left w:val="nil"/>
              <w:bottom w:val="single" w:sz="8" w:space="0" w:color="auto"/>
              <w:right w:val="single" w:sz="8" w:space="0" w:color="auto"/>
            </w:tcBorders>
            <w:shd w:val="clear" w:color="auto" w:fill="auto"/>
            <w:vAlign w:val="center"/>
            <w:hideMark/>
          </w:tcPr>
          <w:p w14:paraId="58D736EE"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17</w:t>
            </w:r>
          </w:p>
        </w:tc>
        <w:tc>
          <w:tcPr>
            <w:tcW w:w="709" w:type="dxa"/>
            <w:tcBorders>
              <w:top w:val="nil"/>
              <w:left w:val="nil"/>
              <w:bottom w:val="single" w:sz="8" w:space="0" w:color="auto"/>
              <w:right w:val="single" w:sz="8" w:space="0" w:color="auto"/>
            </w:tcBorders>
            <w:shd w:val="clear" w:color="auto" w:fill="auto"/>
            <w:vAlign w:val="center"/>
            <w:hideMark/>
          </w:tcPr>
          <w:p w14:paraId="53631ACE"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5</w:t>
            </w:r>
          </w:p>
        </w:tc>
        <w:tc>
          <w:tcPr>
            <w:tcW w:w="709" w:type="dxa"/>
            <w:tcBorders>
              <w:top w:val="nil"/>
              <w:left w:val="nil"/>
              <w:bottom w:val="single" w:sz="8" w:space="0" w:color="auto"/>
              <w:right w:val="single" w:sz="8" w:space="0" w:color="auto"/>
            </w:tcBorders>
            <w:shd w:val="clear" w:color="auto" w:fill="auto"/>
            <w:vAlign w:val="center"/>
            <w:hideMark/>
          </w:tcPr>
          <w:p w14:paraId="1C084294"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11</w:t>
            </w:r>
          </w:p>
        </w:tc>
        <w:tc>
          <w:tcPr>
            <w:tcW w:w="727" w:type="dxa"/>
            <w:tcBorders>
              <w:top w:val="nil"/>
              <w:left w:val="nil"/>
              <w:bottom w:val="single" w:sz="8" w:space="0" w:color="auto"/>
              <w:right w:val="single" w:sz="8" w:space="0" w:color="auto"/>
            </w:tcBorders>
            <w:shd w:val="clear" w:color="auto" w:fill="auto"/>
            <w:vAlign w:val="center"/>
            <w:hideMark/>
          </w:tcPr>
          <w:p w14:paraId="03EEF745"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19</w:t>
            </w:r>
          </w:p>
        </w:tc>
      </w:tr>
      <w:tr w:rsidR="00E1359B" w:rsidRPr="004D6114" w14:paraId="3B02DD48" w14:textId="77777777" w:rsidTr="003F7DBC">
        <w:trPr>
          <w:trHeight w:val="330"/>
        </w:trPr>
        <w:tc>
          <w:tcPr>
            <w:tcW w:w="3908" w:type="dxa"/>
            <w:tcBorders>
              <w:top w:val="nil"/>
              <w:left w:val="single" w:sz="8" w:space="0" w:color="auto"/>
              <w:bottom w:val="single" w:sz="8" w:space="0" w:color="auto"/>
              <w:right w:val="single" w:sz="8" w:space="0" w:color="auto"/>
            </w:tcBorders>
            <w:shd w:val="clear" w:color="auto" w:fill="auto"/>
            <w:vAlign w:val="center"/>
            <w:hideMark/>
          </w:tcPr>
          <w:p w14:paraId="285C29AA" w14:textId="77777777" w:rsidR="00E1359B" w:rsidRPr="004D6114" w:rsidRDefault="00E1359B" w:rsidP="00B01766">
            <w:pPr>
              <w:jc w:val="both"/>
              <w:rPr>
                <w:rFonts w:asciiTheme="minorHAnsi" w:hAnsiTheme="minorHAnsi" w:cstheme="minorHAnsi"/>
                <w:sz w:val="22"/>
                <w:szCs w:val="22"/>
              </w:rPr>
            </w:pPr>
            <w:r w:rsidRPr="004D6114">
              <w:rPr>
                <w:rFonts w:asciiTheme="minorHAnsi" w:hAnsiTheme="minorHAnsi" w:cstheme="minorHAnsi"/>
                <w:sz w:val="22"/>
                <w:szCs w:val="22"/>
              </w:rPr>
              <w:t>Cámaras o videocámaras</w:t>
            </w:r>
          </w:p>
          <w:p w14:paraId="72B71FA5" w14:textId="77777777" w:rsidR="00E1359B" w:rsidRPr="004D6114" w:rsidRDefault="00E1359B" w:rsidP="00B01766">
            <w:pPr>
              <w:jc w:val="both"/>
              <w:rPr>
                <w:rFonts w:asciiTheme="minorHAnsi" w:hAnsiTheme="minorHAnsi" w:cstheme="minorHAnsi"/>
                <w:sz w:val="22"/>
                <w:szCs w:val="22"/>
              </w:rPr>
            </w:pPr>
          </w:p>
        </w:tc>
        <w:tc>
          <w:tcPr>
            <w:tcW w:w="850" w:type="dxa"/>
            <w:tcBorders>
              <w:top w:val="nil"/>
              <w:left w:val="nil"/>
              <w:bottom w:val="single" w:sz="8" w:space="0" w:color="auto"/>
              <w:right w:val="single" w:sz="8" w:space="0" w:color="auto"/>
            </w:tcBorders>
            <w:shd w:val="clear" w:color="auto" w:fill="auto"/>
            <w:vAlign w:val="center"/>
            <w:hideMark/>
          </w:tcPr>
          <w:p w14:paraId="7645EDD1"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2</w:t>
            </w:r>
          </w:p>
        </w:tc>
        <w:tc>
          <w:tcPr>
            <w:tcW w:w="851" w:type="dxa"/>
            <w:tcBorders>
              <w:top w:val="nil"/>
              <w:left w:val="nil"/>
              <w:bottom w:val="single" w:sz="8" w:space="0" w:color="auto"/>
              <w:right w:val="single" w:sz="8" w:space="0" w:color="auto"/>
            </w:tcBorders>
            <w:shd w:val="clear" w:color="auto" w:fill="auto"/>
            <w:vAlign w:val="center"/>
            <w:hideMark/>
          </w:tcPr>
          <w:p w14:paraId="73C170AC"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4</w:t>
            </w:r>
          </w:p>
        </w:tc>
        <w:tc>
          <w:tcPr>
            <w:tcW w:w="850" w:type="dxa"/>
            <w:tcBorders>
              <w:top w:val="nil"/>
              <w:left w:val="nil"/>
              <w:bottom w:val="single" w:sz="8" w:space="0" w:color="auto"/>
              <w:right w:val="single" w:sz="8" w:space="0" w:color="auto"/>
            </w:tcBorders>
            <w:shd w:val="clear" w:color="auto" w:fill="auto"/>
            <w:vAlign w:val="center"/>
            <w:hideMark/>
          </w:tcPr>
          <w:p w14:paraId="5F0C592A"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7</w:t>
            </w:r>
          </w:p>
        </w:tc>
        <w:tc>
          <w:tcPr>
            <w:tcW w:w="709" w:type="dxa"/>
            <w:tcBorders>
              <w:top w:val="nil"/>
              <w:left w:val="nil"/>
              <w:bottom w:val="single" w:sz="8" w:space="0" w:color="auto"/>
              <w:right w:val="single" w:sz="8" w:space="0" w:color="auto"/>
            </w:tcBorders>
            <w:shd w:val="clear" w:color="auto" w:fill="auto"/>
            <w:vAlign w:val="center"/>
            <w:hideMark/>
          </w:tcPr>
          <w:p w14:paraId="77C582A3"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4</w:t>
            </w:r>
          </w:p>
        </w:tc>
        <w:tc>
          <w:tcPr>
            <w:tcW w:w="709" w:type="dxa"/>
            <w:tcBorders>
              <w:top w:val="nil"/>
              <w:left w:val="nil"/>
              <w:bottom w:val="single" w:sz="8" w:space="0" w:color="auto"/>
              <w:right w:val="single" w:sz="8" w:space="0" w:color="auto"/>
            </w:tcBorders>
            <w:shd w:val="clear" w:color="auto" w:fill="auto"/>
            <w:vAlign w:val="center"/>
            <w:hideMark/>
          </w:tcPr>
          <w:p w14:paraId="6F319402"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9</w:t>
            </w:r>
          </w:p>
        </w:tc>
        <w:tc>
          <w:tcPr>
            <w:tcW w:w="727" w:type="dxa"/>
            <w:tcBorders>
              <w:top w:val="nil"/>
              <w:left w:val="nil"/>
              <w:bottom w:val="single" w:sz="8" w:space="0" w:color="auto"/>
              <w:right w:val="single" w:sz="8" w:space="0" w:color="auto"/>
            </w:tcBorders>
            <w:shd w:val="clear" w:color="auto" w:fill="auto"/>
            <w:vAlign w:val="center"/>
            <w:hideMark/>
          </w:tcPr>
          <w:p w14:paraId="5C080709"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sz w:val="22"/>
                <w:szCs w:val="22"/>
              </w:rPr>
              <w:t>39</w:t>
            </w:r>
          </w:p>
        </w:tc>
      </w:tr>
    </w:tbl>
    <w:p w14:paraId="77EFD40B" w14:textId="77777777" w:rsidR="00E1359B" w:rsidRPr="004D6114" w:rsidRDefault="00E1359B" w:rsidP="00E1359B">
      <w:pPr>
        <w:autoSpaceDE w:val="0"/>
        <w:autoSpaceDN w:val="0"/>
        <w:adjustRightInd w:val="0"/>
        <w:rPr>
          <w:rFonts w:asciiTheme="minorHAnsi" w:hAnsiTheme="minorHAnsi" w:cstheme="minorHAnsi"/>
          <w:b/>
          <w:bCs/>
          <w:color w:val="000000"/>
          <w:sz w:val="22"/>
          <w:szCs w:val="22"/>
        </w:rPr>
      </w:pPr>
    </w:p>
    <w:p w14:paraId="46A68F60" w14:textId="77777777" w:rsidR="00D05690" w:rsidRPr="004D6114" w:rsidRDefault="00D05690" w:rsidP="00D05690">
      <w:pPr>
        <w:pBdr>
          <w:top w:val="single" w:sz="4" w:space="1" w:color="auto"/>
          <w:left w:val="single" w:sz="4" w:space="4" w:color="auto"/>
          <w:bottom w:val="single" w:sz="4" w:space="1" w:color="auto"/>
          <w:right w:val="single" w:sz="4" w:space="16" w:color="auto"/>
        </w:pBdr>
        <w:jc w:val="both"/>
        <w:rPr>
          <w:rFonts w:asciiTheme="minorHAnsi" w:hAnsiTheme="minorHAnsi" w:cstheme="minorHAnsi"/>
          <w:sz w:val="22"/>
          <w:szCs w:val="22"/>
        </w:rPr>
      </w:pPr>
      <w:r w:rsidRPr="004D6114">
        <w:rPr>
          <w:rFonts w:asciiTheme="minorHAnsi" w:hAnsiTheme="minorHAnsi" w:cstheme="minorHAnsi"/>
          <w:b/>
          <w:sz w:val="22"/>
          <w:szCs w:val="22"/>
        </w:rPr>
        <w:t>ANALISIS:</w:t>
      </w:r>
      <w:r w:rsidRPr="004D6114">
        <w:rPr>
          <w:rFonts w:asciiTheme="minorHAnsi" w:hAnsiTheme="minorHAnsi" w:cstheme="minorHAnsi"/>
          <w:sz w:val="22"/>
          <w:szCs w:val="22"/>
        </w:rPr>
        <w:t xml:space="preserve"> En esta componente la pregunta con el mayor porcentaje fue "</w:t>
      </w:r>
      <w:r w:rsidRPr="00A009F0">
        <w:rPr>
          <w:rFonts w:asciiTheme="minorHAnsi" w:hAnsiTheme="minorHAnsi" w:cstheme="minorHAnsi"/>
          <w:b/>
          <w:sz w:val="22"/>
          <w:szCs w:val="22"/>
        </w:rPr>
        <w:t>Satisfecho</w:t>
      </w:r>
      <w:r w:rsidRPr="004D6114">
        <w:rPr>
          <w:rFonts w:asciiTheme="minorHAnsi" w:hAnsiTheme="minorHAnsi" w:cstheme="minorHAnsi"/>
          <w:sz w:val="22"/>
          <w:szCs w:val="22"/>
        </w:rPr>
        <w:t xml:space="preserve">" en cuanto a las necesidades de software ofimático (Excel, Word) con un 50,77%, seguida del 40% en "Conexión a internet", en los último año ha mejorado notablemente el tema, con la ampliación de la banda ancha en el Palacio de Justicia de Ibagué, y la conexión a internet en algunos municipios del Distrito Judicial haciendo más rápida la comunicación y el desarrollo de las actividades diarias. </w:t>
      </w:r>
    </w:p>
    <w:p w14:paraId="7ED72692" w14:textId="77777777" w:rsidR="00D05690" w:rsidRPr="004D6114" w:rsidRDefault="00D05690" w:rsidP="00D05690">
      <w:pPr>
        <w:pBdr>
          <w:top w:val="single" w:sz="4" w:space="1" w:color="auto"/>
          <w:left w:val="single" w:sz="4" w:space="4" w:color="auto"/>
          <w:bottom w:val="single" w:sz="4" w:space="1" w:color="auto"/>
          <w:right w:val="single" w:sz="4" w:space="16" w:color="auto"/>
        </w:pBdr>
        <w:jc w:val="both"/>
        <w:rPr>
          <w:rFonts w:asciiTheme="minorHAnsi" w:hAnsiTheme="minorHAnsi" w:cstheme="minorHAnsi"/>
          <w:sz w:val="22"/>
          <w:szCs w:val="22"/>
        </w:rPr>
      </w:pPr>
    </w:p>
    <w:p w14:paraId="1EEFA0EF" w14:textId="77777777" w:rsidR="00D05690" w:rsidRPr="004D6114" w:rsidRDefault="00D05690" w:rsidP="00D05690">
      <w:pPr>
        <w:pBdr>
          <w:top w:val="single" w:sz="4" w:space="1" w:color="auto"/>
          <w:left w:val="single" w:sz="4" w:space="4" w:color="auto"/>
          <w:bottom w:val="single" w:sz="4" w:space="1" w:color="auto"/>
          <w:right w:val="single" w:sz="4" w:space="16" w:color="auto"/>
        </w:pBdr>
        <w:jc w:val="both"/>
        <w:rPr>
          <w:rFonts w:asciiTheme="minorHAnsi" w:hAnsiTheme="minorHAnsi" w:cstheme="minorHAnsi"/>
          <w:sz w:val="22"/>
          <w:szCs w:val="22"/>
        </w:rPr>
      </w:pPr>
      <w:r w:rsidRPr="004D6114">
        <w:rPr>
          <w:rFonts w:asciiTheme="minorHAnsi" w:hAnsiTheme="minorHAnsi" w:cstheme="minorHAnsi"/>
          <w:sz w:val="22"/>
          <w:szCs w:val="22"/>
        </w:rPr>
        <w:t>El 60% de los encuestados contestaron "</w:t>
      </w:r>
      <w:r w:rsidRPr="00A009F0">
        <w:rPr>
          <w:rFonts w:asciiTheme="minorHAnsi" w:hAnsiTheme="minorHAnsi" w:cstheme="minorHAnsi"/>
          <w:b/>
          <w:sz w:val="22"/>
          <w:szCs w:val="22"/>
        </w:rPr>
        <w:t>No saben / No responden</w:t>
      </w:r>
      <w:r w:rsidRPr="004D6114">
        <w:rPr>
          <w:rFonts w:asciiTheme="minorHAnsi" w:hAnsiTheme="minorHAnsi" w:cstheme="minorHAnsi"/>
          <w:sz w:val="22"/>
          <w:szCs w:val="22"/>
        </w:rPr>
        <w:t xml:space="preserve">" en el tema de cámaras o videocámaras, esto es debido a que en  todos los Juzgados no se ha implementado la Oralidad y por este motivo no utilizan estos recursos. </w:t>
      </w:r>
    </w:p>
    <w:p w14:paraId="69FDA7E5" w14:textId="77777777" w:rsidR="00D05690" w:rsidRPr="004D6114" w:rsidRDefault="00D05690" w:rsidP="00E1359B">
      <w:pPr>
        <w:autoSpaceDE w:val="0"/>
        <w:autoSpaceDN w:val="0"/>
        <w:adjustRightInd w:val="0"/>
        <w:rPr>
          <w:rFonts w:asciiTheme="minorHAnsi" w:hAnsiTheme="minorHAnsi" w:cstheme="minorHAnsi"/>
          <w:b/>
          <w:bCs/>
          <w:color w:val="000000"/>
          <w:sz w:val="22"/>
          <w:szCs w:val="22"/>
        </w:rPr>
      </w:pPr>
    </w:p>
    <w:p w14:paraId="431EE970" w14:textId="77777777" w:rsidR="00D05690" w:rsidRPr="004D6114" w:rsidRDefault="00D05690" w:rsidP="00E1359B">
      <w:pPr>
        <w:autoSpaceDE w:val="0"/>
        <w:autoSpaceDN w:val="0"/>
        <w:adjustRightInd w:val="0"/>
        <w:rPr>
          <w:rFonts w:asciiTheme="minorHAnsi" w:hAnsiTheme="minorHAnsi" w:cstheme="minorHAnsi"/>
          <w:b/>
          <w:bCs/>
          <w:color w:val="000000"/>
          <w:sz w:val="22"/>
          <w:szCs w:val="22"/>
        </w:rPr>
      </w:pPr>
    </w:p>
    <w:p w14:paraId="13EE4116" w14:textId="77777777" w:rsidR="00D05690" w:rsidRPr="004D6114" w:rsidRDefault="00D05690" w:rsidP="00E1359B">
      <w:pPr>
        <w:autoSpaceDE w:val="0"/>
        <w:autoSpaceDN w:val="0"/>
        <w:adjustRightInd w:val="0"/>
        <w:rPr>
          <w:rFonts w:asciiTheme="minorHAnsi" w:hAnsiTheme="minorHAnsi" w:cstheme="minorHAnsi"/>
          <w:b/>
          <w:bCs/>
          <w:color w:val="000000"/>
          <w:sz w:val="22"/>
          <w:szCs w:val="22"/>
        </w:rPr>
      </w:pPr>
      <w:r w:rsidRPr="004D6114">
        <w:rPr>
          <w:rFonts w:asciiTheme="minorHAnsi" w:hAnsiTheme="minorHAnsi" w:cstheme="minorHAnsi"/>
          <w:b/>
          <w:bCs/>
          <w:sz w:val="22"/>
          <w:szCs w:val="22"/>
        </w:rPr>
        <w:t>COMPONENTE 4: Sobre infraestructura física</w:t>
      </w:r>
      <w:r w:rsidRPr="004D6114">
        <w:rPr>
          <w:rFonts w:asciiTheme="minorHAnsi" w:hAnsiTheme="minorHAnsi" w:cstheme="minorHAnsi"/>
          <w:sz w:val="22"/>
          <w:szCs w:val="22"/>
        </w:rPr>
        <w:t xml:space="preserve"> (responsa solo aquellos elementos que son necesario para el cumplimiento de sus funciones).</w:t>
      </w:r>
    </w:p>
    <w:p w14:paraId="3643A2D6" w14:textId="77777777" w:rsidR="00D05690" w:rsidRPr="004D6114" w:rsidRDefault="00D05690" w:rsidP="00E1359B">
      <w:pPr>
        <w:autoSpaceDE w:val="0"/>
        <w:autoSpaceDN w:val="0"/>
        <w:adjustRightInd w:val="0"/>
        <w:rPr>
          <w:rFonts w:asciiTheme="minorHAnsi" w:hAnsiTheme="minorHAnsi" w:cstheme="minorHAnsi"/>
          <w:b/>
          <w:bCs/>
          <w:color w:val="000000"/>
          <w:sz w:val="22"/>
          <w:szCs w:val="22"/>
        </w:rPr>
      </w:pPr>
    </w:p>
    <w:tbl>
      <w:tblPr>
        <w:tblW w:w="8350" w:type="dxa"/>
        <w:tblInd w:w="4" w:type="dxa"/>
        <w:tblLayout w:type="fixed"/>
        <w:tblCellMar>
          <w:left w:w="70" w:type="dxa"/>
          <w:right w:w="70" w:type="dxa"/>
        </w:tblCellMar>
        <w:tblLook w:val="04A0" w:firstRow="1" w:lastRow="0" w:firstColumn="1" w:lastColumn="0" w:noHBand="0" w:noVBand="1"/>
      </w:tblPr>
      <w:tblGrid>
        <w:gridCol w:w="3759"/>
        <w:gridCol w:w="992"/>
        <w:gridCol w:w="850"/>
        <w:gridCol w:w="851"/>
        <w:gridCol w:w="850"/>
        <w:gridCol w:w="1048"/>
      </w:tblGrid>
      <w:tr w:rsidR="00D05690" w:rsidRPr="004D6114" w14:paraId="66FBAB2D" w14:textId="77777777" w:rsidTr="00D05690">
        <w:trPr>
          <w:trHeight w:val="296"/>
        </w:trPr>
        <w:tc>
          <w:tcPr>
            <w:tcW w:w="37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CACE46"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PREGUNTA</w:t>
            </w:r>
          </w:p>
        </w:tc>
        <w:tc>
          <w:tcPr>
            <w:tcW w:w="4591" w:type="dxa"/>
            <w:gridSpan w:val="5"/>
            <w:tcBorders>
              <w:top w:val="single" w:sz="8" w:space="0" w:color="auto"/>
              <w:left w:val="nil"/>
              <w:bottom w:val="single" w:sz="8" w:space="0" w:color="auto"/>
              <w:right w:val="single" w:sz="8" w:space="0" w:color="000000"/>
            </w:tcBorders>
            <w:shd w:val="clear" w:color="auto" w:fill="auto"/>
            <w:vAlign w:val="center"/>
            <w:hideMark/>
          </w:tcPr>
          <w:p w14:paraId="0E5827CD"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CALIFICACIÓN</w:t>
            </w:r>
          </w:p>
        </w:tc>
      </w:tr>
      <w:tr w:rsidR="00D05690" w:rsidRPr="004D6114" w14:paraId="7F30ED93" w14:textId="77777777" w:rsidTr="00D05690">
        <w:trPr>
          <w:trHeight w:val="77"/>
        </w:trPr>
        <w:tc>
          <w:tcPr>
            <w:tcW w:w="3759" w:type="dxa"/>
            <w:vMerge/>
            <w:tcBorders>
              <w:top w:val="single" w:sz="8" w:space="0" w:color="auto"/>
              <w:left w:val="single" w:sz="8" w:space="0" w:color="auto"/>
              <w:bottom w:val="single" w:sz="8" w:space="0" w:color="000000"/>
              <w:right w:val="single" w:sz="8" w:space="0" w:color="auto"/>
            </w:tcBorders>
            <w:vAlign w:val="center"/>
            <w:hideMark/>
          </w:tcPr>
          <w:p w14:paraId="5FE2D708" w14:textId="77777777" w:rsidR="00D05690" w:rsidRPr="004D6114" w:rsidRDefault="00D05690" w:rsidP="004306A0">
            <w:pPr>
              <w:rPr>
                <w:rFonts w:asciiTheme="minorHAnsi" w:hAnsiTheme="minorHAnsi" w:cstheme="minorHAnsi"/>
                <w:b/>
                <w:sz w:val="22"/>
                <w:szCs w:val="22"/>
              </w:rPr>
            </w:pPr>
          </w:p>
        </w:tc>
        <w:tc>
          <w:tcPr>
            <w:tcW w:w="992" w:type="dxa"/>
            <w:tcBorders>
              <w:top w:val="nil"/>
              <w:left w:val="nil"/>
              <w:bottom w:val="single" w:sz="8" w:space="0" w:color="auto"/>
              <w:right w:val="single" w:sz="8" w:space="0" w:color="auto"/>
            </w:tcBorders>
            <w:shd w:val="clear" w:color="auto" w:fill="auto"/>
            <w:vAlign w:val="center"/>
            <w:hideMark/>
          </w:tcPr>
          <w:p w14:paraId="1C602726"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5</w:t>
            </w:r>
          </w:p>
        </w:tc>
        <w:tc>
          <w:tcPr>
            <w:tcW w:w="850" w:type="dxa"/>
            <w:tcBorders>
              <w:top w:val="nil"/>
              <w:left w:val="nil"/>
              <w:bottom w:val="single" w:sz="8" w:space="0" w:color="auto"/>
              <w:right w:val="single" w:sz="8" w:space="0" w:color="auto"/>
            </w:tcBorders>
            <w:shd w:val="clear" w:color="auto" w:fill="auto"/>
            <w:vAlign w:val="center"/>
            <w:hideMark/>
          </w:tcPr>
          <w:p w14:paraId="2FCA9D18"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4</w:t>
            </w:r>
          </w:p>
        </w:tc>
        <w:tc>
          <w:tcPr>
            <w:tcW w:w="851" w:type="dxa"/>
            <w:tcBorders>
              <w:top w:val="nil"/>
              <w:left w:val="nil"/>
              <w:bottom w:val="single" w:sz="8" w:space="0" w:color="auto"/>
              <w:right w:val="single" w:sz="8" w:space="0" w:color="auto"/>
            </w:tcBorders>
            <w:shd w:val="clear" w:color="auto" w:fill="auto"/>
            <w:vAlign w:val="center"/>
            <w:hideMark/>
          </w:tcPr>
          <w:p w14:paraId="0AF975B8"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3</w:t>
            </w:r>
          </w:p>
        </w:tc>
        <w:tc>
          <w:tcPr>
            <w:tcW w:w="850" w:type="dxa"/>
            <w:tcBorders>
              <w:top w:val="nil"/>
              <w:left w:val="nil"/>
              <w:bottom w:val="single" w:sz="8" w:space="0" w:color="auto"/>
              <w:right w:val="single" w:sz="8" w:space="0" w:color="auto"/>
            </w:tcBorders>
            <w:shd w:val="clear" w:color="auto" w:fill="auto"/>
            <w:vAlign w:val="center"/>
            <w:hideMark/>
          </w:tcPr>
          <w:p w14:paraId="1F25B8B6"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2</w:t>
            </w:r>
          </w:p>
        </w:tc>
        <w:tc>
          <w:tcPr>
            <w:tcW w:w="1048" w:type="dxa"/>
            <w:tcBorders>
              <w:top w:val="nil"/>
              <w:left w:val="nil"/>
              <w:bottom w:val="single" w:sz="8" w:space="0" w:color="auto"/>
              <w:right w:val="single" w:sz="8" w:space="0" w:color="auto"/>
            </w:tcBorders>
            <w:shd w:val="clear" w:color="auto" w:fill="auto"/>
            <w:vAlign w:val="center"/>
            <w:hideMark/>
          </w:tcPr>
          <w:p w14:paraId="052BDFAF"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1</w:t>
            </w:r>
          </w:p>
        </w:tc>
      </w:tr>
      <w:tr w:rsidR="00D05690" w:rsidRPr="004D6114" w14:paraId="19EE99A9" w14:textId="77777777" w:rsidTr="00D05690">
        <w:trPr>
          <w:trHeight w:val="284"/>
        </w:trPr>
        <w:tc>
          <w:tcPr>
            <w:tcW w:w="3759" w:type="dxa"/>
            <w:tcBorders>
              <w:top w:val="nil"/>
              <w:left w:val="single" w:sz="8" w:space="0" w:color="auto"/>
              <w:bottom w:val="single" w:sz="8" w:space="0" w:color="auto"/>
              <w:right w:val="single" w:sz="8" w:space="0" w:color="auto"/>
            </w:tcBorders>
            <w:shd w:val="clear" w:color="auto" w:fill="auto"/>
            <w:vAlign w:val="center"/>
            <w:hideMark/>
          </w:tcPr>
          <w:p w14:paraId="131718AA" w14:textId="77777777" w:rsidR="00D05690" w:rsidRPr="004D6114" w:rsidRDefault="00D05690" w:rsidP="004306A0">
            <w:pPr>
              <w:jc w:val="both"/>
              <w:rPr>
                <w:rFonts w:asciiTheme="minorHAnsi" w:hAnsiTheme="minorHAnsi" w:cstheme="minorHAnsi"/>
                <w:sz w:val="22"/>
                <w:szCs w:val="22"/>
              </w:rPr>
            </w:pPr>
            <w:r w:rsidRPr="004D6114">
              <w:rPr>
                <w:rFonts w:asciiTheme="minorHAnsi" w:hAnsiTheme="minorHAnsi" w:cstheme="minorHAnsi"/>
                <w:sz w:val="22"/>
                <w:szCs w:val="22"/>
              </w:rPr>
              <w:t>Su oficina cuenta con iluminación suficiente</w:t>
            </w:r>
            <w:proofErr w:type="gramStart"/>
            <w:r w:rsidRPr="004D6114">
              <w:rPr>
                <w:rFonts w:asciiTheme="minorHAnsi" w:hAnsiTheme="minorHAnsi" w:cstheme="minorHAnsi"/>
                <w:sz w:val="22"/>
                <w:szCs w:val="22"/>
              </w:rPr>
              <w:t>?</w:t>
            </w:r>
            <w:proofErr w:type="gramEnd"/>
          </w:p>
        </w:tc>
        <w:tc>
          <w:tcPr>
            <w:tcW w:w="992" w:type="dxa"/>
            <w:tcBorders>
              <w:top w:val="nil"/>
              <w:left w:val="nil"/>
              <w:bottom w:val="single" w:sz="8" w:space="0" w:color="auto"/>
              <w:right w:val="single" w:sz="8" w:space="0" w:color="auto"/>
            </w:tcBorders>
            <w:shd w:val="clear" w:color="auto" w:fill="auto"/>
            <w:vAlign w:val="center"/>
            <w:hideMark/>
          </w:tcPr>
          <w:p w14:paraId="7819F9C3"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18</w:t>
            </w:r>
          </w:p>
        </w:tc>
        <w:tc>
          <w:tcPr>
            <w:tcW w:w="850" w:type="dxa"/>
            <w:tcBorders>
              <w:top w:val="nil"/>
              <w:left w:val="nil"/>
              <w:bottom w:val="single" w:sz="8" w:space="0" w:color="auto"/>
              <w:right w:val="single" w:sz="8" w:space="0" w:color="auto"/>
            </w:tcBorders>
            <w:shd w:val="clear" w:color="auto" w:fill="auto"/>
            <w:vAlign w:val="center"/>
            <w:hideMark/>
          </w:tcPr>
          <w:p w14:paraId="178F9D09"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35</w:t>
            </w:r>
          </w:p>
        </w:tc>
        <w:tc>
          <w:tcPr>
            <w:tcW w:w="851" w:type="dxa"/>
            <w:tcBorders>
              <w:top w:val="nil"/>
              <w:left w:val="nil"/>
              <w:bottom w:val="single" w:sz="8" w:space="0" w:color="auto"/>
              <w:right w:val="single" w:sz="8" w:space="0" w:color="auto"/>
            </w:tcBorders>
            <w:shd w:val="clear" w:color="auto" w:fill="auto"/>
            <w:vAlign w:val="center"/>
            <w:hideMark/>
          </w:tcPr>
          <w:p w14:paraId="7B882B06"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6</w:t>
            </w:r>
          </w:p>
        </w:tc>
        <w:tc>
          <w:tcPr>
            <w:tcW w:w="850" w:type="dxa"/>
            <w:tcBorders>
              <w:top w:val="nil"/>
              <w:left w:val="nil"/>
              <w:bottom w:val="single" w:sz="8" w:space="0" w:color="auto"/>
              <w:right w:val="single" w:sz="8" w:space="0" w:color="auto"/>
            </w:tcBorders>
            <w:shd w:val="clear" w:color="auto" w:fill="auto"/>
            <w:vAlign w:val="center"/>
            <w:hideMark/>
          </w:tcPr>
          <w:p w14:paraId="31E76D55"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5</w:t>
            </w:r>
          </w:p>
        </w:tc>
        <w:tc>
          <w:tcPr>
            <w:tcW w:w="1048" w:type="dxa"/>
            <w:tcBorders>
              <w:top w:val="nil"/>
              <w:left w:val="nil"/>
              <w:bottom w:val="single" w:sz="8" w:space="0" w:color="auto"/>
              <w:right w:val="single" w:sz="8" w:space="0" w:color="auto"/>
            </w:tcBorders>
            <w:shd w:val="clear" w:color="auto" w:fill="auto"/>
            <w:vAlign w:val="center"/>
            <w:hideMark/>
          </w:tcPr>
          <w:p w14:paraId="165A1BF1"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w:t>
            </w:r>
          </w:p>
        </w:tc>
      </w:tr>
      <w:tr w:rsidR="00D05690" w:rsidRPr="004D6114" w14:paraId="54310C84" w14:textId="77777777" w:rsidTr="00D05690">
        <w:trPr>
          <w:trHeight w:val="284"/>
        </w:trPr>
        <w:tc>
          <w:tcPr>
            <w:tcW w:w="3759" w:type="dxa"/>
            <w:tcBorders>
              <w:top w:val="nil"/>
              <w:left w:val="single" w:sz="8" w:space="0" w:color="auto"/>
              <w:bottom w:val="single" w:sz="8" w:space="0" w:color="auto"/>
              <w:right w:val="single" w:sz="8" w:space="0" w:color="auto"/>
            </w:tcBorders>
            <w:shd w:val="clear" w:color="auto" w:fill="auto"/>
            <w:vAlign w:val="center"/>
            <w:hideMark/>
          </w:tcPr>
          <w:p w14:paraId="7189A934" w14:textId="77777777" w:rsidR="00D05690" w:rsidRPr="004D6114" w:rsidRDefault="00D05690" w:rsidP="004306A0">
            <w:pPr>
              <w:jc w:val="both"/>
              <w:rPr>
                <w:rFonts w:asciiTheme="minorHAnsi" w:hAnsiTheme="minorHAnsi" w:cstheme="minorHAnsi"/>
                <w:sz w:val="22"/>
                <w:szCs w:val="22"/>
              </w:rPr>
            </w:pPr>
            <w:r w:rsidRPr="004D6114">
              <w:rPr>
                <w:rFonts w:asciiTheme="minorHAnsi" w:hAnsiTheme="minorHAnsi" w:cstheme="minorHAnsi"/>
                <w:sz w:val="22"/>
                <w:szCs w:val="22"/>
              </w:rPr>
              <w:t>Su oficina cuenta con un espacio suficiente para el desempeño de su función</w:t>
            </w:r>
            <w:proofErr w:type="gramStart"/>
            <w:r w:rsidRPr="004D6114">
              <w:rPr>
                <w:rFonts w:asciiTheme="minorHAnsi" w:hAnsiTheme="minorHAnsi" w:cstheme="minorHAnsi"/>
                <w:sz w:val="22"/>
                <w:szCs w:val="22"/>
              </w:rPr>
              <w:t>?.</w:t>
            </w:r>
            <w:proofErr w:type="gramEnd"/>
          </w:p>
        </w:tc>
        <w:tc>
          <w:tcPr>
            <w:tcW w:w="992" w:type="dxa"/>
            <w:tcBorders>
              <w:top w:val="nil"/>
              <w:left w:val="nil"/>
              <w:bottom w:val="single" w:sz="8" w:space="0" w:color="auto"/>
              <w:right w:val="single" w:sz="8" w:space="0" w:color="auto"/>
            </w:tcBorders>
            <w:shd w:val="clear" w:color="auto" w:fill="auto"/>
            <w:vAlign w:val="center"/>
            <w:hideMark/>
          </w:tcPr>
          <w:p w14:paraId="492D34AA"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16</w:t>
            </w:r>
          </w:p>
        </w:tc>
        <w:tc>
          <w:tcPr>
            <w:tcW w:w="850" w:type="dxa"/>
            <w:tcBorders>
              <w:top w:val="nil"/>
              <w:left w:val="nil"/>
              <w:bottom w:val="single" w:sz="8" w:space="0" w:color="auto"/>
              <w:right w:val="single" w:sz="8" w:space="0" w:color="auto"/>
            </w:tcBorders>
            <w:shd w:val="clear" w:color="auto" w:fill="auto"/>
            <w:vAlign w:val="center"/>
            <w:hideMark/>
          </w:tcPr>
          <w:p w14:paraId="664A3280"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26</w:t>
            </w:r>
          </w:p>
        </w:tc>
        <w:tc>
          <w:tcPr>
            <w:tcW w:w="851" w:type="dxa"/>
            <w:tcBorders>
              <w:top w:val="nil"/>
              <w:left w:val="nil"/>
              <w:bottom w:val="single" w:sz="8" w:space="0" w:color="auto"/>
              <w:right w:val="single" w:sz="8" w:space="0" w:color="auto"/>
            </w:tcBorders>
            <w:shd w:val="clear" w:color="auto" w:fill="auto"/>
            <w:vAlign w:val="center"/>
            <w:hideMark/>
          </w:tcPr>
          <w:p w14:paraId="4780430C"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10</w:t>
            </w:r>
          </w:p>
        </w:tc>
        <w:tc>
          <w:tcPr>
            <w:tcW w:w="850" w:type="dxa"/>
            <w:tcBorders>
              <w:top w:val="nil"/>
              <w:left w:val="nil"/>
              <w:bottom w:val="single" w:sz="8" w:space="0" w:color="auto"/>
              <w:right w:val="single" w:sz="8" w:space="0" w:color="auto"/>
            </w:tcBorders>
            <w:shd w:val="clear" w:color="auto" w:fill="auto"/>
            <w:vAlign w:val="center"/>
            <w:hideMark/>
          </w:tcPr>
          <w:p w14:paraId="1E990871"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8</w:t>
            </w:r>
          </w:p>
        </w:tc>
        <w:tc>
          <w:tcPr>
            <w:tcW w:w="1048" w:type="dxa"/>
            <w:tcBorders>
              <w:top w:val="nil"/>
              <w:left w:val="nil"/>
              <w:bottom w:val="single" w:sz="8" w:space="0" w:color="auto"/>
              <w:right w:val="single" w:sz="8" w:space="0" w:color="auto"/>
            </w:tcBorders>
            <w:shd w:val="clear" w:color="auto" w:fill="auto"/>
            <w:vAlign w:val="center"/>
            <w:hideMark/>
          </w:tcPr>
          <w:p w14:paraId="6FE58BCC"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4</w:t>
            </w:r>
          </w:p>
        </w:tc>
      </w:tr>
      <w:tr w:rsidR="00D05690" w:rsidRPr="004D6114" w14:paraId="7F46508F" w14:textId="77777777" w:rsidTr="00D05690">
        <w:trPr>
          <w:trHeight w:val="284"/>
        </w:trPr>
        <w:tc>
          <w:tcPr>
            <w:tcW w:w="3759" w:type="dxa"/>
            <w:tcBorders>
              <w:top w:val="nil"/>
              <w:left w:val="single" w:sz="8" w:space="0" w:color="auto"/>
              <w:bottom w:val="single" w:sz="8" w:space="0" w:color="auto"/>
              <w:right w:val="single" w:sz="8" w:space="0" w:color="auto"/>
            </w:tcBorders>
            <w:shd w:val="clear" w:color="auto" w:fill="auto"/>
            <w:vAlign w:val="center"/>
            <w:hideMark/>
          </w:tcPr>
          <w:p w14:paraId="78BA0415" w14:textId="77777777" w:rsidR="00D05690" w:rsidRPr="004D6114" w:rsidRDefault="00D05690" w:rsidP="004306A0">
            <w:pPr>
              <w:jc w:val="both"/>
              <w:rPr>
                <w:rFonts w:asciiTheme="minorHAnsi" w:hAnsiTheme="minorHAnsi" w:cstheme="minorHAnsi"/>
                <w:sz w:val="22"/>
                <w:szCs w:val="22"/>
              </w:rPr>
            </w:pPr>
            <w:r w:rsidRPr="004D6114">
              <w:rPr>
                <w:rFonts w:asciiTheme="minorHAnsi" w:hAnsiTheme="minorHAnsi" w:cstheme="minorHAnsi"/>
                <w:sz w:val="22"/>
                <w:szCs w:val="22"/>
              </w:rPr>
              <w:t>Su oficina cuenta con la ventilación suficiente para el desempeño de su función</w:t>
            </w:r>
            <w:proofErr w:type="gramStart"/>
            <w:r w:rsidRPr="004D6114">
              <w:rPr>
                <w:rFonts w:asciiTheme="minorHAnsi" w:hAnsiTheme="minorHAnsi" w:cstheme="minorHAnsi"/>
                <w:sz w:val="22"/>
                <w:szCs w:val="22"/>
              </w:rPr>
              <w:t>?.</w:t>
            </w:r>
            <w:proofErr w:type="gramEnd"/>
          </w:p>
        </w:tc>
        <w:tc>
          <w:tcPr>
            <w:tcW w:w="992" w:type="dxa"/>
            <w:tcBorders>
              <w:top w:val="nil"/>
              <w:left w:val="nil"/>
              <w:bottom w:val="single" w:sz="8" w:space="0" w:color="auto"/>
              <w:right w:val="single" w:sz="8" w:space="0" w:color="auto"/>
            </w:tcBorders>
            <w:shd w:val="clear" w:color="auto" w:fill="auto"/>
            <w:vAlign w:val="center"/>
            <w:hideMark/>
          </w:tcPr>
          <w:p w14:paraId="133B9B8F"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16</w:t>
            </w:r>
          </w:p>
        </w:tc>
        <w:tc>
          <w:tcPr>
            <w:tcW w:w="850" w:type="dxa"/>
            <w:tcBorders>
              <w:top w:val="nil"/>
              <w:left w:val="nil"/>
              <w:bottom w:val="single" w:sz="8" w:space="0" w:color="auto"/>
              <w:right w:val="single" w:sz="8" w:space="0" w:color="auto"/>
            </w:tcBorders>
            <w:shd w:val="clear" w:color="auto" w:fill="auto"/>
            <w:vAlign w:val="center"/>
            <w:hideMark/>
          </w:tcPr>
          <w:p w14:paraId="70CB6F39"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27</w:t>
            </w:r>
          </w:p>
        </w:tc>
        <w:tc>
          <w:tcPr>
            <w:tcW w:w="851" w:type="dxa"/>
            <w:tcBorders>
              <w:top w:val="nil"/>
              <w:left w:val="nil"/>
              <w:bottom w:val="single" w:sz="8" w:space="0" w:color="auto"/>
              <w:right w:val="single" w:sz="8" w:space="0" w:color="auto"/>
            </w:tcBorders>
            <w:shd w:val="clear" w:color="auto" w:fill="auto"/>
            <w:vAlign w:val="center"/>
            <w:hideMark/>
          </w:tcPr>
          <w:p w14:paraId="4776D957"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10</w:t>
            </w:r>
          </w:p>
        </w:tc>
        <w:tc>
          <w:tcPr>
            <w:tcW w:w="850" w:type="dxa"/>
            <w:tcBorders>
              <w:top w:val="nil"/>
              <w:left w:val="nil"/>
              <w:bottom w:val="single" w:sz="8" w:space="0" w:color="auto"/>
              <w:right w:val="single" w:sz="8" w:space="0" w:color="auto"/>
            </w:tcBorders>
            <w:shd w:val="clear" w:color="auto" w:fill="auto"/>
            <w:vAlign w:val="center"/>
            <w:hideMark/>
          </w:tcPr>
          <w:p w14:paraId="357CAD5B"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7</w:t>
            </w:r>
          </w:p>
        </w:tc>
        <w:tc>
          <w:tcPr>
            <w:tcW w:w="1048" w:type="dxa"/>
            <w:tcBorders>
              <w:top w:val="nil"/>
              <w:left w:val="nil"/>
              <w:bottom w:val="single" w:sz="8" w:space="0" w:color="auto"/>
              <w:right w:val="single" w:sz="8" w:space="0" w:color="auto"/>
            </w:tcBorders>
            <w:shd w:val="clear" w:color="auto" w:fill="auto"/>
            <w:vAlign w:val="center"/>
            <w:hideMark/>
          </w:tcPr>
          <w:p w14:paraId="0B13523B"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4</w:t>
            </w:r>
          </w:p>
        </w:tc>
      </w:tr>
      <w:tr w:rsidR="00D05690" w:rsidRPr="004D6114" w14:paraId="312247DF" w14:textId="77777777" w:rsidTr="00D05690">
        <w:trPr>
          <w:trHeight w:val="284"/>
        </w:trPr>
        <w:tc>
          <w:tcPr>
            <w:tcW w:w="3759" w:type="dxa"/>
            <w:tcBorders>
              <w:top w:val="nil"/>
              <w:left w:val="single" w:sz="8" w:space="0" w:color="auto"/>
              <w:bottom w:val="single" w:sz="8" w:space="0" w:color="auto"/>
              <w:right w:val="single" w:sz="8" w:space="0" w:color="auto"/>
            </w:tcBorders>
            <w:shd w:val="clear" w:color="auto" w:fill="auto"/>
            <w:vAlign w:val="center"/>
            <w:hideMark/>
          </w:tcPr>
          <w:p w14:paraId="478D87D1" w14:textId="77777777" w:rsidR="00D05690" w:rsidRPr="004D6114" w:rsidRDefault="00D05690" w:rsidP="004306A0">
            <w:pPr>
              <w:jc w:val="both"/>
              <w:rPr>
                <w:rFonts w:asciiTheme="minorHAnsi" w:hAnsiTheme="minorHAnsi" w:cstheme="minorHAnsi"/>
                <w:sz w:val="22"/>
                <w:szCs w:val="22"/>
              </w:rPr>
            </w:pPr>
            <w:r w:rsidRPr="004D6114">
              <w:rPr>
                <w:rFonts w:asciiTheme="minorHAnsi" w:hAnsiTheme="minorHAnsi" w:cstheme="minorHAnsi"/>
                <w:sz w:val="22"/>
                <w:szCs w:val="22"/>
              </w:rPr>
              <w:t>Su oficina cuenta con las condiciones de seguridad físicas para el desempeño de su función</w:t>
            </w:r>
            <w:proofErr w:type="gramStart"/>
            <w:r w:rsidRPr="004D6114">
              <w:rPr>
                <w:rFonts w:asciiTheme="minorHAnsi" w:hAnsiTheme="minorHAnsi" w:cstheme="minorHAnsi"/>
                <w:sz w:val="22"/>
                <w:szCs w:val="22"/>
              </w:rPr>
              <w:t>?</w:t>
            </w:r>
            <w:proofErr w:type="gramEnd"/>
          </w:p>
        </w:tc>
        <w:tc>
          <w:tcPr>
            <w:tcW w:w="992" w:type="dxa"/>
            <w:tcBorders>
              <w:top w:val="nil"/>
              <w:left w:val="nil"/>
              <w:bottom w:val="single" w:sz="8" w:space="0" w:color="auto"/>
              <w:right w:val="single" w:sz="8" w:space="0" w:color="auto"/>
            </w:tcBorders>
            <w:shd w:val="clear" w:color="auto" w:fill="auto"/>
            <w:vAlign w:val="center"/>
            <w:hideMark/>
          </w:tcPr>
          <w:p w14:paraId="1BA03F29"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13</w:t>
            </w:r>
          </w:p>
        </w:tc>
        <w:tc>
          <w:tcPr>
            <w:tcW w:w="850" w:type="dxa"/>
            <w:tcBorders>
              <w:top w:val="nil"/>
              <w:left w:val="nil"/>
              <w:bottom w:val="single" w:sz="8" w:space="0" w:color="auto"/>
              <w:right w:val="single" w:sz="8" w:space="0" w:color="auto"/>
            </w:tcBorders>
            <w:shd w:val="clear" w:color="auto" w:fill="auto"/>
            <w:vAlign w:val="center"/>
            <w:hideMark/>
          </w:tcPr>
          <w:p w14:paraId="6DA3C063"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20</w:t>
            </w:r>
          </w:p>
        </w:tc>
        <w:tc>
          <w:tcPr>
            <w:tcW w:w="851" w:type="dxa"/>
            <w:tcBorders>
              <w:top w:val="nil"/>
              <w:left w:val="nil"/>
              <w:bottom w:val="single" w:sz="8" w:space="0" w:color="auto"/>
              <w:right w:val="single" w:sz="8" w:space="0" w:color="auto"/>
            </w:tcBorders>
            <w:shd w:val="clear" w:color="auto" w:fill="auto"/>
            <w:vAlign w:val="center"/>
            <w:hideMark/>
          </w:tcPr>
          <w:p w14:paraId="3E189485"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11</w:t>
            </w:r>
          </w:p>
        </w:tc>
        <w:tc>
          <w:tcPr>
            <w:tcW w:w="850" w:type="dxa"/>
            <w:tcBorders>
              <w:top w:val="nil"/>
              <w:left w:val="nil"/>
              <w:bottom w:val="single" w:sz="8" w:space="0" w:color="auto"/>
              <w:right w:val="single" w:sz="8" w:space="0" w:color="auto"/>
            </w:tcBorders>
            <w:shd w:val="clear" w:color="auto" w:fill="auto"/>
            <w:vAlign w:val="center"/>
            <w:hideMark/>
          </w:tcPr>
          <w:p w14:paraId="50068436"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12</w:t>
            </w:r>
          </w:p>
        </w:tc>
        <w:tc>
          <w:tcPr>
            <w:tcW w:w="1048" w:type="dxa"/>
            <w:tcBorders>
              <w:top w:val="nil"/>
              <w:left w:val="nil"/>
              <w:bottom w:val="single" w:sz="8" w:space="0" w:color="auto"/>
              <w:right w:val="single" w:sz="8" w:space="0" w:color="auto"/>
            </w:tcBorders>
            <w:shd w:val="clear" w:color="auto" w:fill="auto"/>
            <w:vAlign w:val="center"/>
            <w:hideMark/>
          </w:tcPr>
          <w:p w14:paraId="250AF9EA"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8</w:t>
            </w:r>
          </w:p>
        </w:tc>
      </w:tr>
      <w:tr w:rsidR="00D05690" w:rsidRPr="004D6114" w14:paraId="573DD9D0" w14:textId="77777777" w:rsidTr="00D05690">
        <w:trPr>
          <w:trHeight w:val="284"/>
        </w:trPr>
        <w:tc>
          <w:tcPr>
            <w:tcW w:w="3759" w:type="dxa"/>
            <w:tcBorders>
              <w:top w:val="nil"/>
              <w:left w:val="single" w:sz="8" w:space="0" w:color="auto"/>
              <w:bottom w:val="single" w:sz="8" w:space="0" w:color="auto"/>
              <w:right w:val="single" w:sz="8" w:space="0" w:color="auto"/>
            </w:tcBorders>
            <w:shd w:val="clear" w:color="auto" w:fill="auto"/>
            <w:vAlign w:val="center"/>
            <w:hideMark/>
          </w:tcPr>
          <w:p w14:paraId="0B2C02E4" w14:textId="77777777" w:rsidR="00D05690" w:rsidRPr="004D6114" w:rsidRDefault="00D05690" w:rsidP="004306A0">
            <w:pPr>
              <w:jc w:val="both"/>
              <w:rPr>
                <w:rFonts w:asciiTheme="minorHAnsi" w:hAnsiTheme="minorHAnsi" w:cstheme="minorHAnsi"/>
                <w:sz w:val="22"/>
                <w:szCs w:val="22"/>
              </w:rPr>
            </w:pPr>
            <w:r w:rsidRPr="004D6114">
              <w:rPr>
                <w:rFonts w:asciiTheme="minorHAnsi" w:hAnsiTheme="minorHAnsi" w:cstheme="minorHAnsi"/>
                <w:sz w:val="22"/>
                <w:szCs w:val="22"/>
              </w:rPr>
              <w:t>Su oficina cuenta con las condiciones de ruido exigidas para el desempeño de su función</w:t>
            </w:r>
            <w:proofErr w:type="gramStart"/>
            <w:r w:rsidRPr="004D6114">
              <w:rPr>
                <w:rFonts w:asciiTheme="minorHAnsi" w:hAnsiTheme="minorHAnsi" w:cstheme="minorHAnsi"/>
                <w:sz w:val="22"/>
                <w:szCs w:val="22"/>
              </w:rPr>
              <w:t>?</w:t>
            </w:r>
            <w:proofErr w:type="gramEnd"/>
          </w:p>
        </w:tc>
        <w:tc>
          <w:tcPr>
            <w:tcW w:w="992" w:type="dxa"/>
            <w:tcBorders>
              <w:top w:val="nil"/>
              <w:left w:val="nil"/>
              <w:bottom w:val="single" w:sz="8" w:space="0" w:color="auto"/>
              <w:right w:val="single" w:sz="8" w:space="0" w:color="auto"/>
            </w:tcBorders>
            <w:shd w:val="clear" w:color="auto" w:fill="auto"/>
            <w:vAlign w:val="center"/>
            <w:hideMark/>
          </w:tcPr>
          <w:p w14:paraId="3277A63E"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15</w:t>
            </w:r>
          </w:p>
        </w:tc>
        <w:tc>
          <w:tcPr>
            <w:tcW w:w="850" w:type="dxa"/>
            <w:tcBorders>
              <w:top w:val="nil"/>
              <w:left w:val="nil"/>
              <w:bottom w:val="single" w:sz="8" w:space="0" w:color="auto"/>
              <w:right w:val="single" w:sz="8" w:space="0" w:color="auto"/>
            </w:tcBorders>
            <w:shd w:val="clear" w:color="auto" w:fill="auto"/>
            <w:vAlign w:val="center"/>
            <w:hideMark/>
          </w:tcPr>
          <w:p w14:paraId="333161F4"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21</w:t>
            </w:r>
          </w:p>
        </w:tc>
        <w:tc>
          <w:tcPr>
            <w:tcW w:w="851" w:type="dxa"/>
            <w:tcBorders>
              <w:top w:val="nil"/>
              <w:left w:val="nil"/>
              <w:bottom w:val="single" w:sz="8" w:space="0" w:color="auto"/>
              <w:right w:val="single" w:sz="8" w:space="0" w:color="auto"/>
            </w:tcBorders>
            <w:shd w:val="clear" w:color="auto" w:fill="auto"/>
            <w:vAlign w:val="center"/>
            <w:hideMark/>
          </w:tcPr>
          <w:p w14:paraId="0887A7C8"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13</w:t>
            </w:r>
          </w:p>
        </w:tc>
        <w:tc>
          <w:tcPr>
            <w:tcW w:w="850" w:type="dxa"/>
            <w:tcBorders>
              <w:top w:val="nil"/>
              <w:left w:val="nil"/>
              <w:bottom w:val="single" w:sz="8" w:space="0" w:color="auto"/>
              <w:right w:val="single" w:sz="8" w:space="0" w:color="auto"/>
            </w:tcBorders>
            <w:shd w:val="clear" w:color="auto" w:fill="auto"/>
            <w:vAlign w:val="center"/>
            <w:hideMark/>
          </w:tcPr>
          <w:p w14:paraId="573C6AD6"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7</w:t>
            </w:r>
          </w:p>
        </w:tc>
        <w:tc>
          <w:tcPr>
            <w:tcW w:w="1048" w:type="dxa"/>
            <w:tcBorders>
              <w:top w:val="nil"/>
              <w:left w:val="nil"/>
              <w:bottom w:val="single" w:sz="8" w:space="0" w:color="auto"/>
              <w:right w:val="single" w:sz="8" w:space="0" w:color="auto"/>
            </w:tcBorders>
            <w:shd w:val="clear" w:color="auto" w:fill="auto"/>
            <w:vAlign w:val="center"/>
            <w:hideMark/>
          </w:tcPr>
          <w:p w14:paraId="43DB8303"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9</w:t>
            </w:r>
          </w:p>
        </w:tc>
      </w:tr>
      <w:tr w:rsidR="00D05690" w:rsidRPr="004D6114" w14:paraId="2857D00D" w14:textId="77777777" w:rsidTr="00D05690">
        <w:trPr>
          <w:trHeight w:val="284"/>
        </w:trPr>
        <w:tc>
          <w:tcPr>
            <w:tcW w:w="3759" w:type="dxa"/>
            <w:tcBorders>
              <w:top w:val="nil"/>
              <w:left w:val="single" w:sz="8" w:space="0" w:color="auto"/>
              <w:bottom w:val="single" w:sz="8" w:space="0" w:color="auto"/>
              <w:right w:val="single" w:sz="8" w:space="0" w:color="auto"/>
            </w:tcBorders>
            <w:shd w:val="clear" w:color="auto" w:fill="auto"/>
            <w:vAlign w:val="center"/>
            <w:hideMark/>
          </w:tcPr>
          <w:p w14:paraId="7AD9E497" w14:textId="77777777" w:rsidR="00D05690" w:rsidRPr="004D6114" w:rsidRDefault="00D05690" w:rsidP="004306A0">
            <w:pPr>
              <w:jc w:val="both"/>
              <w:rPr>
                <w:rFonts w:asciiTheme="minorHAnsi" w:hAnsiTheme="minorHAnsi" w:cstheme="minorHAnsi"/>
                <w:sz w:val="22"/>
                <w:szCs w:val="22"/>
              </w:rPr>
            </w:pPr>
            <w:r w:rsidRPr="004D6114">
              <w:rPr>
                <w:rFonts w:asciiTheme="minorHAnsi" w:hAnsiTheme="minorHAnsi" w:cstheme="minorHAnsi"/>
                <w:sz w:val="22"/>
                <w:szCs w:val="22"/>
              </w:rPr>
              <w:t>Considera que el mobiliario (escritorio, silla) es adecuado para el desempeño de su función</w:t>
            </w:r>
            <w:proofErr w:type="gramStart"/>
            <w:r w:rsidRPr="004D6114">
              <w:rPr>
                <w:rFonts w:asciiTheme="minorHAnsi" w:hAnsiTheme="minorHAnsi" w:cstheme="minorHAnsi"/>
                <w:sz w:val="22"/>
                <w:szCs w:val="22"/>
              </w:rPr>
              <w:t>?</w:t>
            </w:r>
            <w:proofErr w:type="gramEnd"/>
          </w:p>
        </w:tc>
        <w:tc>
          <w:tcPr>
            <w:tcW w:w="992" w:type="dxa"/>
            <w:tcBorders>
              <w:top w:val="nil"/>
              <w:left w:val="nil"/>
              <w:bottom w:val="single" w:sz="8" w:space="0" w:color="auto"/>
              <w:right w:val="single" w:sz="8" w:space="0" w:color="auto"/>
            </w:tcBorders>
            <w:shd w:val="clear" w:color="auto" w:fill="auto"/>
            <w:vAlign w:val="center"/>
            <w:hideMark/>
          </w:tcPr>
          <w:p w14:paraId="14236181"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15</w:t>
            </w:r>
          </w:p>
        </w:tc>
        <w:tc>
          <w:tcPr>
            <w:tcW w:w="850" w:type="dxa"/>
            <w:tcBorders>
              <w:top w:val="nil"/>
              <w:left w:val="nil"/>
              <w:bottom w:val="single" w:sz="8" w:space="0" w:color="auto"/>
              <w:right w:val="single" w:sz="8" w:space="0" w:color="auto"/>
            </w:tcBorders>
            <w:shd w:val="clear" w:color="auto" w:fill="auto"/>
            <w:vAlign w:val="center"/>
            <w:hideMark/>
          </w:tcPr>
          <w:p w14:paraId="2C605407"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15</w:t>
            </w:r>
          </w:p>
        </w:tc>
        <w:tc>
          <w:tcPr>
            <w:tcW w:w="851" w:type="dxa"/>
            <w:tcBorders>
              <w:top w:val="nil"/>
              <w:left w:val="nil"/>
              <w:bottom w:val="single" w:sz="8" w:space="0" w:color="auto"/>
              <w:right w:val="single" w:sz="8" w:space="0" w:color="auto"/>
            </w:tcBorders>
            <w:shd w:val="clear" w:color="auto" w:fill="auto"/>
            <w:vAlign w:val="center"/>
            <w:hideMark/>
          </w:tcPr>
          <w:p w14:paraId="068452EF"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16</w:t>
            </w:r>
          </w:p>
        </w:tc>
        <w:tc>
          <w:tcPr>
            <w:tcW w:w="850" w:type="dxa"/>
            <w:tcBorders>
              <w:top w:val="nil"/>
              <w:left w:val="nil"/>
              <w:bottom w:val="single" w:sz="8" w:space="0" w:color="auto"/>
              <w:right w:val="single" w:sz="8" w:space="0" w:color="auto"/>
            </w:tcBorders>
            <w:shd w:val="clear" w:color="auto" w:fill="auto"/>
            <w:vAlign w:val="center"/>
            <w:hideMark/>
          </w:tcPr>
          <w:p w14:paraId="1D6E4BC1"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14</w:t>
            </w:r>
          </w:p>
        </w:tc>
        <w:tc>
          <w:tcPr>
            <w:tcW w:w="1048" w:type="dxa"/>
            <w:tcBorders>
              <w:top w:val="nil"/>
              <w:left w:val="nil"/>
              <w:bottom w:val="single" w:sz="8" w:space="0" w:color="auto"/>
              <w:right w:val="single" w:sz="8" w:space="0" w:color="auto"/>
            </w:tcBorders>
            <w:shd w:val="clear" w:color="auto" w:fill="auto"/>
            <w:vAlign w:val="center"/>
            <w:hideMark/>
          </w:tcPr>
          <w:p w14:paraId="2B5CF60B"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5</w:t>
            </w:r>
          </w:p>
        </w:tc>
      </w:tr>
    </w:tbl>
    <w:p w14:paraId="4BD54436" w14:textId="77777777" w:rsidR="00D05690" w:rsidRPr="004D6114" w:rsidRDefault="00D05690" w:rsidP="00E1359B">
      <w:pPr>
        <w:autoSpaceDE w:val="0"/>
        <w:autoSpaceDN w:val="0"/>
        <w:adjustRightInd w:val="0"/>
        <w:rPr>
          <w:rFonts w:asciiTheme="minorHAnsi" w:hAnsiTheme="minorHAnsi" w:cstheme="minorHAnsi"/>
          <w:b/>
          <w:bCs/>
          <w:color w:val="000000"/>
          <w:sz w:val="22"/>
          <w:szCs w:val="22"/>
        </w:rPr>
      </w:pPr>
    </w:p>
    <w:p w14:paraId="1C709F8D" w14:textId="77777777" w:rsidR="0071676D" w:rsidRPr="004D6114" w:rsidRDefault="00D05690" w:rsidP="00D05690">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4D6114">
        <w:rPr>
          <w:rFonts w:asciiTheme="minorHAnsi" w:hAnsiTheme="minorHAnsi" w:cstheme="minorHAnsi"/>
          <w:b/>
          <w:sz w:val="22"/>
          <w:szCs w:val="22"/>
        </w:rPr>
        <w:t>ANALISIS:</w:t>
      </w:r>
      <w:r w:rsidRPr="004D6114">
        <w:rPr>
          <w:rFonts w:asciiTheme="minorHAnsi" w:hAnsiTheme="minorHAnsi" w:cstheme="minorHAnsi"/>
          <w:sz w:val="22"/>
          <w:szCs w:val="22"/>
        </w:rPr>
        <w:t xml:space="preserve"> En el componente de infraestructura física el mayor porcentaje lo obtuvo la respuesta "</w:t>
      </w:r>
      <w:r w:rsidRPr="00A009F0">
        <w:rPr>
          <w:rFonts w:asciiTheme="minorHAnsi" w:hAnsiTheme="minorHAnsi" w:cstheme="minorHAnsi"/>
          <w:b/>
          <w:sz w:val="22"/>
          <w:szCs w:val="22"/>
        </w:rPr>
        <w:t>Satisfecho</w:t>
      </w:r>
      <w:r w:rsidRPr="004D6114">
        <w:rPr>
          <w:rFonts w:asciiTheme="minorHAnsi" w:hAnsiTheme="minorHAnsi" w:cstheme="minorHAnsi"/>
          <w:sz w:val="22"/>
          <w:szCs w:val="22"/>
        </w:rPr>
        <w:t>",  la pregunta con el porcentaje más alto es "Su oficina cuenta con iluminación suficiente" con un 53,85%; le sigue la respuesta "</w:t>
      </w:r>
      <w:r w:rsidRPr="00A009F0">
        <w:rPr>
          <w:rFonts w:asciiTheme="minorHAnsi" w:hAnsiTheme="minorHAnsi" w:cstheme="minorHAnsi"/>
          <w:b/>
          <w:sz w:val="22"/>
          <w:szCs w:val="22"/>
        </w:rPr>
        <w:t>Muy satisfecho</w:t>
      </w:r>
      <w:r w:rsidRPr="004D6114">
        <w:rPr>
          <w:rFonts w:asciiTheme="minorHAnsi" w:hAnsiTheme="minorHAnsi" w:cstheme="minorHAnsi"/>
          <w:sz w:val="22"/>
          <w:szCs w:val="22"/>
        </w:rPr>
        <w:t xml:space="preserve">" con la misma pregunta en un porcentaje del 27,70%.  </w:t>
      </w:r>
    </w:p>
    <w:p w14:paraId="4D6F202E" w14:textId="77777777" w:rsidR="0071676D" w:rsidRPr="004D6114" w:rsidRDefault="0071676D" w:rsidP="00D05690">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p>
    <w:p w14:paraId="4FA69C04" w14:textId="2994D2FE" w:rsidR="00D05690" w:rsidRPr="004D6114" w:rsidRDefault="00D05690" w:rsidP="00D05690">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4D6114">
        <w:rPr>
          <w:rFonts w:asciiTheme="minorHAnsi" w:hAnsiTheme="minorHAnsi" w:cstheme="minorHAnsi"/>
          <w:sz w:val="22"/>
          <w:szCs w:val="22"/>
        </w:rPr>
        <w:lastRenderedPageBreak/>
        <w:t xml:space="preserve">En  este resultado se ve reflejado el esfuerzo que ha hecho la Dirección Seccional en la adecuación de las sedes judiciales y dotación de mobiliario para los  servidores judiciales mejorando notablemente las condiciones para el desempeño de sus actividades diarias. </w:t>
      </w:r>
    </w:p>
    <w:p w14:paraId="5C76B883" w14:textId="77777777" w:rsidR="00E1359B" w:rsidRPr="004D6114" w:rsidRDefault="00E1359B" w:rsidP="00D05690">
      <w:pPr>
        <w:tabs>
          <w:tab w:val="left" w:pos="284"/>
        </w:tabs>
        <w:autoSpaceDE w:val="0"/>
        <w:autoSpaceDN w:val="0"/>
        <w:adjustRightInd w:val="0"/>
        <w:jc w:val="both"/>
        <w:rPr>
          <w:rFonts w:asciiTheme="minorHAnsi" w:hAnsiTheme="minorHAnsi" w:cstheme="minorHAnsi"/>
          <w:b/>
          <w:bCs/>
          <w:color w:val="FF0000"/>
          <w:sz w:val="22"/>
          <w:szCs w:val="22"/>
        </w:rPr>
      </w:pPr>
    </w:p>
    <w:p w14:paraId="3E2F0BFB" w14:textId="77777777" w:rsidR="00A009F0" w:rsidRDefault="00A009F0" w:rsidP="00D05690">
      <w:pPr>
        <w:ind w:right="71"/>
        <w:jc w:val="both"/>
        <w:rPr>
          <w:rFonts w:asciiTheme="minorHAnsi" w:hAnsiTheme="minorHAnsi" w:cstheme="minorHAnsi"/>
          <w:b/>
          <w:bCs/>
          <w:sz w:val="22"/>
          <w:szCs w:val="22"/>
        </w:rPr>
      </w:pPr>
    </w:p>
    <w:p w14:paraId="2DEB6610" w14:textId="77777777" w:rsidR="00A009F0" w:rsidRDefault="00A009F0" w:rsidP="00D05690">
      <w:pPr>
        <w:ind w:right="71"/>
        <w:jc w:val="both"/>
        <w:rPr>
          <w:rFonts w:asciiTheme="minorHAnsi" w:hAnsiTheme="minorHAnsi" w:cstheme="minorHAnsi"/>
          <w:b/>
          <w:bCs/>
          <w:sz w:val="22"/>
          <w:szCs w:val="22"/>
        </w:rPr>
      </w:pPr>
    </w:p>
    <w:p w14:paraId="3AB75166" w14:textId="77777777" w:rsidR="00A009F0" w:rsidRDefault="00A009F0" w:rsidP="00D05690">
      <w:pPr>
        <w:ind w:right="71"/>
        <w:jc w:val="both"/>
        <w:rPr>
          <w:rFonts w:asciiTheme="minorHAnsi" w:hAnsiTheme="minorHAnsi" w:cstheme="minorHAnsi"/>
          <w:b/>
          <w:bCs/>
          <w:sz w:val="22"/>
          <w:szCs w:val="22"/>
        </w:rPr>
      </w:pPr>
    </w:p>
    <w:p w14:paraId="51916556" w14:textId="77777777" w:rsidR="00D05690" w:rsidRPr="004D6114" w:rsidRDefault="00D05690" w:rsidP="00D05690">
      <w:pPr>
        <w:ind w:right="71"/>
        <w:jc w:val="both"/>
        <w:rPr>
          <w:rFonts w:asciiTheme="minorHAnsi" w:hAnsiTheme="minorHAnsi" w:cstheme="minorHAnsi"/>
          <w:sz w:val="22"/>
          <w:szCs w:val="22"/>
        </w:rPr>
      </w:pPr>
      <w:r w:rsidRPr="004D6114">
        <w:rPr>
          <w:rFonts w:asciiTheme="minorHAnsi" w:hAnsiTheme="minorHAnsi" w:cstheme="minorHAnsi"/>
          <w:b/>
          <w:bCs/>
          <w:sz w:val="22"/>
          <w:szCs w:val="22"/>
        </w:rPr>
        <w:t>COMPONENTE 5: Talento Humano</w:t>
      </w:r>
      <w:r w:rsidRPr="004D6114">
        <w:rPr>
          <w:rFonts w:asciiTheme="minorHAnsi" w:hAnsiTheme="minorHAnsi" w:cstheme="minorHAnsi"/>
          <w:sz w:val="22"/>
          <w:szCs w:val="22"/>
        </w:rPr>
        <w:t xml:space="preserve"> (responsa solo aquellos elementos que son necesario para el cumplimiento de sus funciones).</w:t>
      </w:r>
    </w:p>
    <w:p w14:paraId="51E975B9" w14:textId="77777777" w:rsidR="00D05690" w:rsidRPr="004D6114" w:rsidRDefault="00D05690" w:rsidP="00D05690">
      <w:pPr>
        <w:jc w:val="both"/>
        <w:rPr>
          <w:rFonts w:asciiTheme="minorHAnsi" w:hAnsiTheme="minorHAnsi" w:cstheme="minorHAnsi"/>
          <w:sz w:val="22"/>
          <w:szCs w:val="22"/>
        </w:rPr>
      </w:pPr>
    </w:p>
    <w:tbl>
      <w:tblPr>
        <w:tblW w:w="8157" w:type="dxa"/>
        <w:tblLayout w:type="fixed"/>
        <w:tblCellMar>
          <w:left w:w="70" w:type="dxa"/>
          <w:right w:w="70" w:type="dxa"/>
        </w:tblCellMar>
        <w:tblLook w:val="04A0" w:firstRow="1" w:lastRow="0" w:firstColumn="1" w:lastColumn="0" w:noHBand="0" w:noVBand="1"/>
      </w:tblPr>
      <w:tblGrid>
        <w:gridCol w:w="3829"/>
        <w:gridCol w:w="720"/>
        <w:gridCol w:w="721"/>
        <w:gridCol w:w="722"/>
        <w:gridCol w:w="722"/>
        <w:gridCol w:w="721"/>
        <w:gridCol w:w="722"/>
      </w:tblGrid>
      <w:tr w:rsidR="00D05690" w:rsidRPr="004D6114" w14:paraId="5573BEB1" w14:textId="77777777" w:rsidTr="00D05690">
        <w:trPr>
          <w:trHeight w:val="397"/>
        </w:trPr>
        <w:tc>
          <w:tcPr>
            <w:tcW w:w="37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56201D"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PREGUNTA</w:t>
            </w:r>
          </w:p>
        </w:tc>
        <w:tc>
          <w:tcPr>
            <w:tcW w:w="4252" w:type="dxa"/>
            <w:gridSpan w:val="6"/>
            <w:tcBorders>
              <w:top w:val="single" w:sz="8" w:space="0" w:color="auto"/>
              <w:left w:val="nil"/>
              <w:bottom w:val="single" w:sz="8" w:space="0" w:color="auto"/>
              <w:right w:val="single" w:sz="8" w:space="0" w:color="000000"/>
            </w:tcBorders>
            <w:shd w:val="clear" w:color="auto" w:fill="auto"/>
            <w:vAlign w:val="center"/>
            <w:hideMark/>
          </w:tcPr>
          <w:p w14:paraId="771AAD35"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CALIFICACIÓN</w:t>
            </w:r>
          </w:p>
        </w:tc>
      </w:tr>
      <w:tr w:rsidR="00D05690" w:rsidRPr="004D6114" w14:paraId="7FCC855A" w14:textId="77777777" w:rsidTr="00D05690">
        <w:trPr>
          <w:trHeight w:val="397"/>
        </w:trPr>
        <w:tc>
          <w:tcPr>
            <w:tcW w:w="3763" w:type="dxa"/>
            <w:vMerge/>
            <w:tcBorders>
              <w:top w:val="single" w:sz="8" w:space="0" w:color="auto"/>
              <w:left w:val="single" w:sz="8" w:space="0" w:color="auto"/>
              <w:bottom w:val="single" w:sz="8" w:space="0" w:color="000000"/>
              <w:right w:val="single" w:sz="8" w:space="0" w:color="auto"/>
            </w:tcBorders>
            <w:vAlign w:val="center"/>
            <w:hideMark/>
          </w:tcPr>
          <w:p w14:paraId="546770A1" w14:textId="77777777" w:rsidR="00D05690" w:rsidRPr="004D6114" w:rsidRDefault="00D05690" w:rsidP="004306A0">
            <w:pPr>
              <w:rPr>
                <w:rFonts w:asciiTheme="minorHAnsi" w:hAnsiTheme="minorHAnsi" w:cstheme="minorHAnsi"/>
                <w:b/>
                <w:sz w:val="22"/>
                <w:szCs w:val="22"/>
              </w:rPr>
            </w:pPr>
          </w:p>
        </w:tc>
        <w:tc>
          <w:tcPr>
            <w:tcW w:w="708" w:type="dxa"/>
            <w:tcBorders>
              <w:top w:val="nil"/>
              <w:left w:val="nil"/>
              <w:bottom w:val="single" w:sz="8" w:space="0" w:color="auto"/>
              <w:right w:val="single" w:sz="8" w:space="0" w:color="auto"/>
            </w:tcBorders>
            <w:shd w:val="clear" w:color="auto" w:fill="auto"/>
            <w:vAlign w:val="center"/>
            <w:hideMark/>
          </w:tcPr>
          <w:p w14:paraId="1F58B2A6"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5</w:t>
            </w:r>
          </w:p>
        </w:tc>
        <w:tc>
          <w:tcPr>
            <w:tcW w:w="709" w:type="dxa"/>
            <w:tcBorders>
              <w:top w:val="nil"/>
              <w:left w:val="nil"/>
              <w:bottom w:val="single" w:sz="8" w:space="0" w:color="auto"/>
              <w:right w:val="single" w:sz="8" w:space="0" w:color="auto"/>
            </w:tcBorders>
            <w:shd w:val="clear" w:color="auto" w:fill="auto"/>
            <w:vAlign w:val="center"/>
            <w:hideMark/>
          </w:tcPr>
          <w:p w14:paraId="28CA3BD6"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4</w:t>
            </w:r>
          </w:p>
        </w:tc>
        <w:tc>
          <w:tcPr>
            <w:tcW w:w="709" w:type="dxa"/>
            <w:tcBorders>
              <w:top w:val="nil"/>
              <w:left w:val="nil"/>
              <w:bottom w:val="single" w:sz="8" w:space="0" w:color="auto"/>
              <w:right w:val="single" w:sz="8" w:space="0" w:color="auto"/>
            </w:tcBorders>
            <w:shd w:val="clear" w:color="auto" w:fill="auto"/>
            <w:vAlign w:val="center"/>
            <w:hideMark/>
          </w:tcPr>
          <w:p w14:paraId="716636B0"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3</w:t>
            </w:r>
          </w:p>
        </w:tc>
        <w:tc>
          <w:tcPr>
            <w:tcW w:w="709" w:type="dxa"/>
            <w:tcBorders>
              <w:top w:val="nil"/>
              <w:left w:val="nil"/>
              <w:bottom w:val="single" w:sz="8" w:space="0" w:color="auto"/>
              <w:right w:val="single" w:sz="8" w:space="0" w:color="auto"/>
            </w:tcBorders>
            <w:shd w:val="clear" w:color="auto" w:fill="auto"/>
            <w:vAlign w:val="center"/>
            <w:hideMark/>
          </w:tcPr>
          <w:p w14:paraId="794CF5BF"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2</w:t>
            </w:r>
          </w:p>
        </w:tc>
        <w:tc>
          <w:tcPr>
            <w:tcW w:w="708" w:type="dxa"/>
            <w:tcBorders>
              <w:top w:val="nil"/>
              <w:left w:val="nil"/>
              <w:bottom w:val="single" w:sz="8" w:space="0" w:color="auto"/>
              <w:right w:val="single" w:sz="8" w:space="0" w:color="auto"/>
            </w:tcBorders>
            <w:shd w:val="clear" w:color="auto" w:fill="auto"/>
            <w:vAlign w:val="center"/>
            <w:hideMark/>
          </w:tcPr>
          <w:p w14:paraId="187C8B50"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1</w:t>
            </w:r>
          </w:p>
        </w:tc>
        <w:tc>
          <w:tcPr>
            <w:tcW w:w="709" w:type="dxa"/>
            <w:tcBorders>
              <w:top w:val="nil"/>
              <w:left w:val="nil"/>
              <w:bottom w:val="single" w:sz="8" w:space="0" w:color="auto"/>
              <w:right w:val="single" w:sz="8" w:space="0" w:color="auto"/>
            </w:tcBorders>
            <w:shd w:val="clear" w:color="auto" w:fill="auto"/>
            <w:vAlign w:val="center"/>
            <w:hideMark/>
          </w:tcPr>
          <w:p w14:paraId="7CF93754"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NS</w:t>
            </w:r>
          </w:p>
        </w:tc>
      </w:tr>
      <w:tr w:rsidR="00D05690" w:rsidRPr="004D6114" w14:paraId="4433553D" w14:textId="77777777" w:rsidTr="00D05690">
        <w:trPr>
          <w:trHeight w:val="397"/>
        </w:trPr>
        <w:tc>
          <w:tcPr>
            <w:tcW w:w="3763" w:type="dxa"/>
            <w:tcBorders>
              <w:top w:val="nil"/>
              <w:left w:val="single" w:sz="8" w:space="0" w:color="auto"/>
              <w:bottom w:val="single" w:sz="8" w:space="0" w:color="auto"/>
              <w:right w:val="single" w:sz="8" w:space="0" w:color="auto"/>
            </w:tcBorders>
            <w:shd w:val="clear" w:color="auto" w:fill="auto"/>
            <w:vAlign w:val="center"/>
            <w:hideMark/>
          </w:tcPr>
          <w:p w14:paraId="6424C701" w14:textId="77777777" w:rsidR="00D05690" w:rsidRPr="004D6114" w:rsidRDefault="00D05690" w:rsidP="004306A0">
            <w:pPr>
              <w:jc w:val="both"/>
              <w:rPr>
                <w:rFonts w:asciiTheme="minorHAnsi" w:hAnsiTheme="minorHAnsi" w:cstheme="minorHAnsi"/>
                <w:sz w:val="22"/>
                <w:szCs w:val="22"/>
              </w:rPr>
            </w:pPr>
            <w:r w:rsidRPr="004D6114">
              <w:rPr>
                <w:rFonts w:asciiTheme="minorHAnsi" w:hAnsiTheme="minorHAnsi" w:cstheme="minorHAnsi"/>
                <w:sz w:val="22"/>
                <w:szCs w:val="22"/>
              </w:rPr>
              <w:t>Qué tan satisfecho se encuentra con los temas que son desarrollados en las capacitaciones que ofrece la Escuela Judicial Rodrigo Lara Bonilla.</w:t>
            </w:r>
          </w:p>
        </w:tc>
        <w:tc>
          <w:tcPr>
            <w:tcW w:w="708" w:type="dxa"/>
            <w:tcBorders>
              <w:top w:val="nil"/>
              <w:left w:val="nil"/>
              <w:bottom w:val="single" w:sz="8" w:space="0" w:color="auto"/>
              <w:right w:val="single" w:sz="8" w:space="0" w:color="auto"/>
            </w:tcBorders>
            <w:shd w:val="clear" w:color="auto" w:fill="auto"/>
            <w:vAlign w:val="center"/>
            <w:hideMark/>
          </w:tcPr>
          <w:p w14:paraId="71F34E32"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8</w:t>
            </w:r>
          </w:p>
        </w:tc>
        <w:tc>
          <w:tcPr>
            <w:tcW w:w="709" w:type="dxa"/>
            <w:tcBorders>
              <w:top w:val="nil"/>
              <w:left w:val="nil"/>
              <w:bottom w:val="single" w:sz="8" w:space="0" w:color="auto"/>
              <w:right w:val="single" w:sz="8" w:space="0" w:color="auto"/>
            </w:tcBorders>
            <w:shd w:val="clear" w:color="auto" w:fill="auto"/>
            <w:vAlign w:val="center"/>
            <w:hideMark/>
          </w:tcPr>
          <w:p w14:paraId="1E0BD664"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28</w:t>
            </w:r>
          </w:p>
        </w:tc>
        <w:tc>
          <w:tcPr>
            <w:tcW w:w="709" w:type="dxa"/>
            <w:tcBorders>
              <w:top w:val="nil"/>
              <w:left w:val="nil"/>
              <w:bottom w:val="single" w:sz="8" w:space="0" w:color="auto"/>
              <w:right w:val="single" w:sz="8" w:space="0" w:color="auto"/>
            </w:tcBorders>
            <w:shd w:val="clear" w:color="auto" w:fill="auto"/>
            <w:vAlign w:val="center"/>
            <w:hideMark/>
          </w:tcPr>
          <w:p w14:paraId="472C887A"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10</w:t>
            </w:r>
          </w:p>
        </w:tc>
        <w:tc>
          <w:tcPr>
            <w:tcW w:w="709" w:type="dxa"/>
            <w:tcBorders>
              <w:top w:val="nil"/>
              <w:left w:val="nil"/>
              <w:bottom w:val="single" w:sz="8" w:space="0" w:color="auto"/>
              <w:right w:val="single" w:sz="8" w:space="0" w:color="auto"/>
            </w:tcBorders>
            <w:shd w:val="clear" w:color="auto" w:fill="auto"/>
            <w:vAlign w:val="center"/>
            <w:hideMark/>
          </w:tcPr>
          <w:p w14:paraId="127C9B79"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3</w:t>
            </w:r>
          </w:p>
        </w:tc>
        <w:tc>
          <w:tcPr>
            <w:tcW w:w="708" w:type="dxa"/>
            <w:tcBorders>
              <w:top w:val="nil"/>
              <w:left w:val="nil"/>
              <w:bottom w:val="single" w:sz="8" w:space="0" w:color="auto"/>
              <w:right w:val="single" w:sz="8" w:space="0" w:color="auto"/>
            </w:tcBorders>
            <w:shd w:val="clear" w:color="auto" w:fill="auto"/>
            <w:vAlign w:val="center"/>
            <w:hideMark/>
          </w:tcPr>
          <w:p w14:paraId="51651AB1"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5</w:t>
            </w:r>
          </w:p>
        </w:tc>
        <w:tc>
          <w:tcPr>
            <w:tcW w:w="709" w:type="dxa"/>
            <w:tcBorders>
              <w:top w:val="nil"/>
              <w:left w:val="nil"/>
              <w:bottom w:val="single" w:sz="8" w:space="0" w:color="auto"/>
              <w:right w:val="single" w:sz="8" w:space="0" w:color="auto"/>
            </w:tcBorders>
            <w:shd w:val="clear" w:color="auto" w:fill="auto"/>
            <w:vAlign w:val="center"/>
            <w:hideMark/>
          </w:tcPr>
          <w:p w14:paraId="2EBDD8CF"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11</w:t>
            </w:r>
          </w:p>
        </w:tc>
      </w:tr>
      <w:tr w:rsidR="00D05690" w:rsidRPr="004D6114" w14:paraId="2B55CB9F" w14:textId="77777777" w:rsidTr="00D05690">
        <w:trPr>
          <w:trHeight w:val="397"/>
        </w:trPr>
        <w:tc>
          <w:tcPr>
            <w:tcW w:w="3763" w:type="dxa"/>
            <w:tcBorders>
              <w:top w:val="nil"/>
              <w:left w:val="single" w:sz="8" w:space="0" w:color="auto"/>
              <w:bottom w:val="single" w:sz="8" w:space="0" w:color="auto"/>
              <w:right w:val="single" w:sz="8" w:space="0" w:color="auto"/>
            </w:tcBorders>
            <w:shd w:val="clear" w:color="auto" w:fill="auto"/>
            <w:vAlign w:val="center"/>
            <w:hideMark/>
          </w:tcPr>
          <w:p w14:paraId="0059EF6A" w14:textId="77777777" w:rsidR="00D05690" w:rsidRPr="004D6114" w:rsidRDefault="00D05690" w:rsidP="004306A0">
            <w:pPr>
              <w:jc w:val="both"/>
              <w:rPr>
                <w:rFonts w:asciiTheme="minorHAnsi" w:hAnsiTheme="minorHAnsi" w:cstheme="minorHAnsi"/>
                <w:sz w:val="22"/>
                <w:szCs w:val="22"/>
              </w:rPr>
            </w:pPr>
            <w:r w:rsidRPr="004D6114">
              <w:rPr>
                <w:rFonts w:asciiTheme="minorHAnsi" w:hAnsiTheme="minorHAnsi" w:cstheme="minorHAnsi"/>
                <w:sz w:val="22"/>
                <w:szCs w:val="22"/>
              </w:rPr>
              <w:t>Qué tan satisfecho se encuentra con la atención a las necesidades de formación que ofrece la Escuela Judicial Rodrigo Lara Bonilla.</w:t>
            </w:r>
          </w:p>
        </w:tc>
        <w:tc>
          <w:tcPr>
            <w:tcW w:w="708" w:type="dxa"/>
            <w:tcBorders>
              <w:top w:val="nil"/>
              <w:left w:val="nil"/>
              <w:bottom w:val="single" w:sz="8" w:space="0" w:color="auto"/>
              <w:right w:val="single" w:sz="8" w:space="0" w:color="auto"/>
            </w:tcBorders>
            <w:shd w:val="clear" w:color="auto" w:fill="auto"/>
            <w:vAlign w:val="center"/>
            <w:hideMark/>
          </w:tcPr>
          <w:p w14:paraId="1542585A"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7</w:t>
            </w:r>
          </w:p>
        </w:tc>
        <w:tc>
          <w:tcPr>
            <w:tcW w:w="709" w:type="dxa"/>
            <w:tcBorders>
              <w:top w:val="nil"/>
              <w:left w:val="nil"/>
              <w:bottom w:val="single" w:sz="8" w:space="0" w:color="auto"/>
              <w:right w:val="single" w:sz="8" w:space="0" w:color="auto"/>
            </w:tcBorders>
            <w:shd w:val="clear" w:color="auto" w:fill="auto"/>
            <w:vAlign w:val="center"/>
            <w:hideMark/>
          </w:tcPr>
          <w:p w14:paraId="2D4439EF"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26</w:t>
            </w:r>
          </w:p>
        </w:tc>
        <w:tc>
          <w:tcPr>
            <w:tcW w:w="709" w:type="dxa"/>
            <w:tcBorders>
              <w:top w:val="nil"/>
              <w:left w:val="nil"/>
              <w:bottom w:val="single" w:sz="8" w:space="0" w:color="auto"/>
              <w:right w:val="single" w:sz="8" w:space="0" w:color="auto"/>
            </w:tcBorders>
            <w:shd w:val="clear" w:color="auto" w:fill="auto"/>
            <w:vAlign w:val="center"/>
            <w:hideMark/>
          </w:tcPr>
          <w:p w14:paraId="2D6F4160"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11</w:t>
            </w:r>
          </w:p>
        </w:tc>
        <w:tc>
          <w:tcPr>
            <w:tcW w:w="709" w:type="dxa"/>
            <w:tcBorders>
              <w:top w:val="nil"/>
              <w:left w:val="nil"/>
              <w:bottom w:val="single" w:sz="8" w:space="0" w:color="auto"/>
              <w:right w:val="single" w:sz="8" w:space="0" w:color="auto"/>
            </w:tcBorders>
            <w:shd w:val="clear" w:color="auto" w:fill="auto"/>
            <w:vAlign w:val="center"/>
            <w:hideMark/>
          </w:tcPr>
          <w:p w14:paraId="202BCABB"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5</w:t>
            </w:r>
          </w:p>
        </w:tc>
        <w:tc>
          <w:tcPr>
            <w:tcW w:w="708" w:type="dxa"/>
            <w:tcBorders>
              <w:top w:val="nil"/>
              <w:left w:val="nil"/>
              <w:bottom w:val="single" w:sz="8" w:space="0" w:color="auto"/>
              <w:right w:val="single" w:sz="8" w:space="0" w:color="auto"/>
            </w:tcBorders>
            <w:shd w:val="clear" w:color="auto" w:fill="auto"/>
            <w:vAlign w:val="center"/>
            <w:hideMark/>
          </w:tcPr>
          <w:p w14:paraId="4B0D2D04"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4</w:t>
            </w:r>
          </w:p>
        </w:tc>
        <w:tc>
          <w:tcPr>
            <w:tcW w:w="709" w:type="dxa"/>
            <w:tcBorders>
              <w:top w:val="nil"/>
              <w:left w:val="nil"/>
              <w:bottom w:val="single" w:sz="8" w:space="0" w:color="auto"/>
              <w:right w:val="single" w:sz="8" w:space="0" w:color="auto"/>
            </w:tcBorders>
            <w:shd w:val="clear" w:color="auto" w:fill="auto"/>
            <w:vAlign w:val="center"/>
            <w:hideMark/>
          </w:tcPr>
          <w:p w14:paraId="5384DE6D"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12</w:t>
            </w:r>
          </w:p>
        </w:tc>
      </w:tr>
      <w:tr w:rsidR="00D05690" w:rsidRPr="004D6114" w14:paraId="6788A816" w14:textId="77777777" w:rsidTr="00D05690">
        <w:trPr>
          <w:trHeight w:val="397"/>
        </w:trPr>
        <w:tc>
          <w:tcPr>
            <w:tcW w:w="3763" w:type="dxa"/>
            <w:tcBorders>
              <w:top w:val="nil"/>
              <w:left w:val="single" w:sz="8" w:space="0" w:color="auto"/>
              <w:bottom w:val="single" w:sz="8" w:space="0" w:color="auto"/>
              <w:right w:val="single" w:sz="8" w:space="0" w:color="auto"/>
            </w:tcBorders>
            <w:shd w:val="clear" w:color="auto" w:fill="auto"/>
            <w:vAlign w:val="center"/>
            <w:hideMark/>
          </w:tcPr>
          <w:p w14:paraId="15716C4E" w14:textId="77777777" w:rsidR="00D05690" w:rsidRPr="004D6114" w:rsidRDefault="00D05690" w:rsidP="004306A0">
            <w:pPr>
              <w:jc w:val="both"/>
              <w:rPr>
                <w:rFonts w:asciiTheme="minorHAnsi" w:hAnsiTheme="minorHAnsi" w:cstheme="minorHAnsi"/>
                <w:sz w:val="22"/>
                <w:szCs w:val="22"/>
              </w:rPr>
            </w:pPr>
            <w:r w:rsidRPr="004D6114">
              <w:rPr>
                <w:rFonts w:asciiTheme="minorHAnsi" w:hAnsiTheme="minorHAnsi" w:cstheme="minorHAnsi"/>
                <w:sz w:val="22"/>
                <w:szCs w:val="22"/>
              </w:rPr>
              <w:t>Que tan satisfecho se encuentra con el proceso de selección de personal.</w:t>
            </w:r>
          </w:p>
        </w:tc>
        <w:tc>
          <w:tcPr>
            <w:tcW w:w="708" w:type="dxa"/>
            <w:tcBorders>
              <w:top w:val="nil"/>
              <w:left w:val="nil"/>
              <w:bottom w:val="single" w:sz="8" w:space="0" w:color="auto"/>
              <w:right w:val="single" w:sz="8" w:space="0" w:color="auto"/>
            </w:tcBorders>
            <w:shd w:val="clear" w:color="auto" w:fill="auto"/>
            <w:vAlign w:val="center"/>
            <w:hideMark/>
          </w:tcPr>
          <w:p w14:paraId="3B54A223"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5</w:t>
            </w:r>
          </w:p>
        </w:tc>
        <w:tc>
          <w:tcPr>
            <w:tcW w:w="709" w:type="dxa"/>
            <w:tcBorders>
              <w:top w:val="nil"/>
              <w:left w:val="nil"/>
              <w:bottom w:val="single" w:sz="8" w:space="0" w:color="auto"/>
              <w:right w:val="single" w:sz="8" w:space="0" w:color="auto"/>
            </w:tcBorders>
            <w:shd w:val="clear" w:color="auto" w:fill="auto"/>
            <w:vAlign w:val="center"/>
            <w:hideMark/>
          </w:tcPr>
          <w:p w14:paraId="38DCDC3A"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30</w:t>
            </w:r>
          </w:p>
        </w:tc>
        <w:tc>
          <w:tcPr>
            <w:tcW w:w="709" w:type="dxa"/>
            <w:tcBorders>
              <w:top w:val="nil"/>
              <w:left w:val="nil"/>
              <w:bottom w:val="single" w:sz="8" w:space="0" w:color="auto"/>
              <w:right w:val="single" w:sz="8" w:space="0" w:color="auto"/>
            </w:tcBorders>
            <w:shd w:val="clear" w:color="auto" w:fill="auto"/>
            <w:vAlign w:val="center"/>
            <w:hideMark/>
          </w:tcPr>
          <w:p w14:paraId="0BF969CD"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11</w:t>
            </w:r>
          </w:p>
        </w:tc>
        <w:tc>
          <w:tcPr>
            <w:tcW w:w="709" w:type="dxa"/>
            <w:tcBorders>
              <w:top w:val="nil"/>
              <w:left w:val="nil"/>
              <w:bottom w:val="single" w:sz="8" w:space="0" w:color="auto"/>
              <w:right w:val="single" w:sz="8" w:space="0" w:color="auto"/>
            </w:tcBorders>
            <w:shd w:val="clear" w:color="auto" w:fill="auto"/>
            <w:vAlign w:val="center"/>
            <w:hideMark/>
          </w:tcPr>
          <w:p w14:paraId="7A5C90F2"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9</w:t>
            </w:r>
          </w:p>
        </w:tc>
        <w:tc>
          <w:tcPr>
            <w:tcW w:w="708" w:type="dxa"/>
            <w:tcBorders>
              <w:top w:val="nil"/>
              <w:left w:val="nil"/>
              <w:bottom w:val="single" w:sz="8" w:space="0" w:color="auto"/>
              <w:right w:val="single" w:sz="8" w:space="0" w:color="auto"/>
            </w:tcBorders>
            <w:shd w:val="clear" w:color="auto" w:fill="auto"/>
            <w:vAlign w:val="center"/>
            <w:hideMark/>
          </w:tcPr>
          <w:p w14:paraId="4C318BF3"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2</w:t>
            </w:r>
          </w:p>
        </w:tc>
        <w:tc>
          <w:tcPr>
            <w:tcW w:w="709" w:type="dxa"/>
            <w:tcBorders>
              <w:top w:val="nil"/>
              <w:left w:val="nil"/>
              <w:bottom w:val="single" w:sz="8" w:space="0" w:color="auto"/>
              <w:right w:val="single" w:sz="8" w:space="0" w:color="auto"/>
            </w:tcBorders>
            <w:shd w:val="clear" w:color="auto" w:fill="auto"/>
            <w:vAlign w:val="center"/>
            <w:hideMark/>
          </w:tcPr>
          <w:p w14:paraId="23D2C2D2"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8</w:t>
            </w:r>
          </w:p>
        </w:tc>
      </w:tr>
      <w:tr w:rsidR="00D05690" w:rsidRPr="004D6114" w14:paraId="1D5CEFE2" w14:textId="77777777" w:rsidTr="00D05690">
        <w:trPr>
          <w:trHeight w:val="397"/>
        </w:trPr>
        <w:tc>
          <w:tcPr>
            <w:tcW w:w="3763" w:type="dxa"/>
            <w:tcBorders>
              <w:top w:val="nil"/>
              <w:left w:val="single" w:sz="8" w:space="0" w:color="auto"/>
              <w:bottom w:val="single" w:sz="8" w:space="0" w:color="auto"/>
              <w:right w:val="single" w:sz="8" w:space="0" w:color="auto"/>
            </w:tcBorders>
            <w:shd w:val="clear" w:color="auto" w:fill="auto"/>
            <w:vAlign w:val="center"/>
            <w:hideMark/>
          </w:tcPr>
          <w:p w14:paraId="00A53DDF" w14:textId="77777777" w:rsidR="00D05690" w:rsidRPr="004D6114" w:rsidRDefault="00D05690" w:rsidP="004306A0">
            <w:pPr>
              <w:jc w:val="both"/>
              <w:rPr>
                <w:rFonts w:asciiTheme="minorHAnsi" w:hAnsiTheme="minorHAnsi" w:cstheme="minorHAnsi"/>
                <w:sz w:val="22"/>
                <w:szCs w:val="22"/>
              </w:rPr>
            </w:pPr>
            <w:r w:rsidRPr="004D6114">
              <w:rPr>
                <w:rFonts w:asciiTheme="minorHAnsi" w:hAnsiTheme="minorHAnsi" w:cstheme="minorHAnsi"/>
                <w:sz w:val="22"/>
                <w:szCs w:val="22"/>
              </w:rPr>
              <w:t>Que tan satisfecho se encuentra con la oportunidad en el pago de la nómina y demás prestaciones sociales.</w:t>
            </w:r>
          </w:p>
        </w:tc>
        <w:tc>
          <w:tcPr>
            <w:tcW w:w="708" w:type="dxa"/>
            <w:tcBorders>
              <w:top w:val="nil"/>
              <w:left w:val="nil"/>
              <w:bottom w:val="single" w:sz="8" w:space="0" w:color="auto"/>
              <w:right w:val="single" w:sz="8" w:space="0" w:color="auto"/>
            </w:tcBorders>
            <w:shd w:val="clear" w:color="auto" w:fill="auto"/>
            <w:vAlign w:val="center"/>
            <w:hideMark/>
          </w:tcPr>
          <w:p w14:paraId="5E433A60"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14</w:t>
            </w:r>
          </w:p>
        </w:tc>
        <w:tc>
          <w:tcPr>
            <w:tcW w:w="709" w:type="dxa"/>
            <w:tcBorders>
              <w:top w:val="nil"/>
              <w:left w:val="nil"/>
              <w:bottom w:val="single" w:sz="8" w:space="0" w:color="auto"/>
              <w:right w:val="single" w:sz="8" w:space="0" w:color="auto"/>
            </w:tcBorders>
            <w:shd w:val="clear" w:color="auto" w:fill="auto"/>
            <w:vAlign w:val="center"/>
            <w:hideMark/>
          </w:tcPr>
          <w:p w14:paraId="54234EB7"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25</w:t>
            </w:r>
          </w:p>
        </w:tc>
        <w:tc>
          <w:tcPr>
            <w:tcW w:w="709" w:type="dxa"/>
            <w:tcBorders>
              <w:top w:val="nil"/>
              <w:left w:val="nil"/>
              <w:bottom w:val="single" w:sz="8" w:space="0" w:color="auto"/>
              <w:right w:val="single" w:sz="8" w:space="0" w:color="auto"/>
            </w:tcBorders>
            <w:shd w:val="clear" w:color="auto" w:fill="auto"/>
            <w:vAlign w:val="center"/>
            <w:hideMark/>
          </w:tcPr>
          <w:p w14:paraId="698F9F9D"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15</w:t>
            </w:r>
          </w:p>
        </w:tc>
        <w:tc>
          <w:tcPr>
            <w:tcW w:w="709" w:type="dxa"/>
            <w:tcBorders>
              <w:top w:val="nil"/>
              <w:left w:val="nil"/>
              <w:bottom w:val="single" w:sz="8" w:space="0" w:color="auto"/>
              <w:right w:val="single" w:sz="8" w:space="0" w:color="auto"/>
            </w:tcBorders>
            <w:shd w:val="clear" w:color="auto" w:fill="auto"/>
            <w:vAlign w:val="center"/>
            <w:hideMark/>
          </w:tcPr>
          <w:p w14:paraId="45EB41C5"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2</w:t>
            </w:r>
          </w:p>
        </w:tc>
        <w:tc>
          <w:tcPr>
            <w:tcW w:w="708" w:type="dxa"/>
            <w:tcBorders>
              <w:top w:val="nil"/>
              <w:left w:val="nil"/>
              <w:bottom w:val="single" w:sz="8" w:space="0" w:color="auto"/>
              <w:right w:val="single" w:sz="8" w:space="0" w:color="auto"/>
            </w:tcBorders>
            <w:shd w:val="clear" w:color="auto" w:fill="auto"/>
            <w:vAlign w:val="center"/>
            <w:hideMark/>
          </w:tcPr>
          <w:p w14:paraId="6D470672"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3</w:t>
            </w:r>
          </w:p>
        </w:tc>
        <w:tc>
          <w:tcPr>
            <w:tcW w:w="709" w:type="dxa"/>
            <w:tcBorders>
              <w:top w:val="nil"/>
              <w:left w:val="nil"/>
              <w:bottom w:val="single" w:sz="8" w:space="0" w:color="auto"/>
              <w:right w:val="single" w:sz="8" w:space="0" w:color="auto"/>
            </w:tcBorders>
            <w:shd w:val="clear" w:color="auto" w:fill="auto"/>
            <w:vAlign w:val="center"/>
            <w:hideMark/>
          </w:tcPr>
          <w:p w14:paraId="58CF221F"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6</w:t>
            </w:r>
          </w:p>
        </w:tc>
      </w:tr>
      <w:tr w:rsidR="00D05690" w:rsidRPr="004D6114" w14:paraId="2784F419" w14:textId="77777777" w:rsidTr="00D05690">
        <w:trPr>
          <w:trHeight w:val="397"/>
        </w:trPr>
        <w:tc>
          <w:tcPr>
            <w:tcW w:w="3763" w:type="dxa"/>
            <w:tcBorders>
              <w:top w:val="nil"/>
              <w:left w:val="single" w:sz="8" w:space="0" w:color="auto"/>
              <w:bottom w:val="single" w:sz="8" w:space="0" w:color="auto"/>
              <w:right w:val="single" w:sz="8" w:space="0" w:color="auto"/>
            </w:tcBorders>
            <w:shd w:val="clear" w:color="auto" w:fill="auto"/>
            <w:vAlign w:val="center"/>
            <w:hideMark/>
          </w:tcPr>
          <w:p w14:paraId="116B64CE" w14:textId="77777777" w:rsidR="00D05690" w:rsidRPr="004D6114" w:rsidRDefault="00D05690" w:rsidP="004306A0">
            <w:pPr>
              <w:jc w:val="both"/>
              <w:rPr>
                <w:rFonts w:asciiTheme="minorHAnsi" w:hAnsiTheme="minorHAnsi" w:cstheme="minorHAnsi"/>
                <w:sz w:val="22"/>
                <w:szCs w:val="22"/>
              </w:rPr>
            </w:pPr>
            <w:r w:rsidRPr="004D6114">
              <w:rPr>
                <w:rFonts w:asciiTheme="minorHAnsi" w:hAnsiTheme="minorHAnsi" w:cstheme="minorHAnsi"/>
                <w:sz w:val="22"/>
                <w:szCs w:val="22"/>
              </w:rPr>
              <w:t>Qué tan satisfecho se encuentra con las capacitaciones de la ARL.</w:t>
            </w:r>
          </w:p>
        </w:tc>
        <w:tc>
          <w:tcPr>
            <w:tcW w:w="708" w:type="dxa"/>
            <w:tcBorders>
              <w:top w:val="nil"/>
              <w:left w:val="nil"/>
              <w:bottom w:val="single" w:sz="8" w:space="0" w:color="auto"/>
              <w:right w:val="single" w:sz="8" w:space="0" w:color="auto"/>
            </w:tcBorders>
            <w:shd w:val="clear" w:color="auto" w:fill="auto"/>
            <w:vAlign w:val="center"/>
            <w:hideMark/>
          </w:tcPr>
          <w:p w14:paraId="6006F30C"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6</w:t>
            </w:r>
          </w:p>
        </w:tc>
        <w:tc>
          <w:tcPr>
            <w:tcW w:w="709" w:type="dxa"/>
            <w:tcBorders>
              <w:top w:val="nil"/>
              <w:left w:val="nil"/>
              <w:bottom w:val="single" w:sz="8" w:space="0" w:color="auto"/>
              <w:right w:val="single" w:sz="8" w:space="0" w:color="auto"/>
            </w:tcBorders>
            <w:shd w:val="clear" w:color="auto" w:fill="auto"/>
            <w:vAlign w:val="center"/>
            <w:hideMark/>
          </w:tcPr>
          <w:p w14:paraId="05A706C1"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36</w:t>
            </w:r>
          </w:p>
        </w:tc>
        <w:tc>
          <w:tcPr>
            <w:tcW w:w="709" w:type="dxa"/>
            <w:tcBorders>
              <w:top w:val="nil"/>
              <w:left w:val="nil"/>
              <w:bottom w:val="single" w:sz="8" w:space="0" w:color="auto"/>
              <w:right w:val="single" w:sz="8" w:space="0" w:color="auto"/>
            </w:tcBorders>
            <w:shd w:val="clear" w:color="auto" w:fill="auto"/>
            <w:vAlign w:val="center"/>
            <w:hideMark/>
          </w:tcPr>
          <w:p w14:paraId="73BAC319"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12</w:t>
            </w:r>
          </w:p>
        </w:tc>
        <w:tc>
          <w:tcPr>
            <w:tcW w:w="709" w:type="dxa"/>
            <w:tcBorders>
              <w:top w:val="nil"/>
              <w:left w:val="nil"/>
              <w:bottom w:val="single" w:sz="8" w:space="0" w:color="auto"/>
              <w:right w:val="single" w:sz="8" w:space="0" w:color="auto"/>
            </w:tcBorders>
            <w:shd w:val="clear" w:color="auto" w:fill="auto"/>
            <w:vAlign w:val="center"/>
            <w:hideMark/>
          </w:tcPr>
          <w:p w14:paraId="5EDB7DA2"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5</w:t>
            </w:r>
          </w:p>
        </w:tc>
        <w:tc>
          <w:tcPr>
            <w:tcW w:w="708" w:type="dxa"/>
            <w:tcBorders>
              <w:top w:val="nil"/>
              <w:left w:val="nil"/>
              <w:bottom w:val="single" w:sz="8" w:space="0" w:color="auto"/>
              <w:right w:val="single" w:sz="8" w:space="0" w:color="auto"/>
            </w:tcBorders>
            <w:shd w:val="clear" w:color="auto" w:fill="auto"/>
            <w:vAlign w:val="center"/>
            <w:hideMark/>
          </w:tcPr>
          <w:p w14:paraId="256F8AE4"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2</w:t>
            </w:r>
          </w:p>
        </w:tc>
        <w:tc>
          <w:tcPr>
            <w:tcW w:w="709" w:type="dxa"/>
            <w:tcBorders>
              <w:top w:val="nil"/>
              <w:left w:val="nil"/>
              <w:bottom w:val="single" w:sz="8" w:space="0" w:color="auto"/>
              <w:right w:val="single" w:sz="8" w:space="0" w:color="auto"/>
            </w:tcBorders>
            <w:shd w:val="clear" w:color="auto" w:fill="auto"/>
            <w:vAlign w:val="center"/>
            <w:hideMark/>
          </w:tcPr>
          <w:p w14:paraId="43301AE7"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4</w:t>
            </w:r>
          </w:p>
        </w:tc>
      </w:tr>
    </w:tbl>
    <w:p w14:paraId="3295374D" w14:textId="77777777" w:rsidR="00D05690" w:rsidRDefault="00D05690" w:rsidP="00D05690">
      <w:pPr>
        <w:tabs>
          <w:tab w:val="left" w:pos="284"/>
        </w:tabs>
        <w:autoSpaceDE w:val="0"/>
        <w:autoSpaceDN w:val="0"/>
        <w:adjustRightInd w:val="0"/>
        <w:jc w:val="both"/>
        <w:rPr>
          <w:rFonts w:asciiTheme="minorHAnsi" w:hAnsiTheme="minorHAnsi" w:cstheme="minorHAnsi"/>
          <w:b/>
          <w:bCs/>
          <w:color w:val="FF0000"/>
          <w:sz w:val="22"/>
          <w:szCs w:val="22"/>
        </w:rPr>
      </w:pPr>
    </w:p>
    <w:p w14:paraId="12B91582" w14:textId="77777777" w:rsidR="00320B30" w:rsidRPr="004D6114" w:rsidRDefault="00320B30" w:rsidP="00D05690">
      <w:pPr>
        <w:tabs>
          <w:tab w:val="left" w:pos="284"/>
        </w:tabs>
        <w:autoSpaceDE w:val="0"/>
        <w:autoSpaceDN w:val="0"/>
        <w:adjustRightInd w:val="0"/>
        <w:jc w:val="both"/>
        <w:rPr>
          <w:rFonts w:asciiTheme="minorHAnsi" w:hAnsiTheme="minorHAnsi" w:cstheme="minorHAnsi"/>
          <w:b/>
          <w:bCs/>
          <w:color w:val="FF0000"/>
          <w:sz w:val="22"/>
          <w:szCs w:val="22"/>
        </w:rPr>
      </w:pPr>
    </w:p>
    <w:p w14:paraId="2177651C" w14:textId="77777777" w:rsidR="00D05690" w:rsidRPr="004D6114" w:rsidRDefault="00D05690" w:rsidP="00D05690">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4D6114">
        <w:rPr>
          <w:rFonts w:asciiTheme="minorHAnsi" w:hAnsiTheme="minorHAnsi" w:cstheme="minorHAnsi"/>
          <w:b/>
          <w:sz w:val="22"/>
          <w:szCs w:val="22"/>
        </w:rPr>
        <w:t>ANALISIS:</w:t>
      </w:r>
      <w:r w:rsidRPr="004D6114">
        <w:rPr>
          <w:rFonts w:asciiTheme="minorHAnsi" w:hAnsiTheme="minorHAnsi" w:cstheme="minorHAnsi"/>
          <w:sz w:val="22"/>
          <w:szCs w:val="22"/>
        </w:rPr>
        <w:t xml:space="preserve"> El resultado de este componente fue "</w:t>
      </w:r>
      <w:r w:rsidRPr="00A009F0">
        <w:rPr>
          <w:rFonts w:asciiTheme="minorHAnsi" w:hAnsiTheme="minorHAnsi" w:cstheme="minorHAnsi"/>
          <w:b/>
          <w:sz w:val="22"/>
          <w:szCs w:val="22"/>
        </w:rPr>
        <w:t>Satisfecho</w:t>
      </w:r>
      <w:r w:rsidRPr="004D6114">
        <w:rPr>
          <w:rFonts w:asciiTheme="minorHAnsi" w:hAnsiTheme="minorHAnsi" w:cstheme="minorHAnsi"/>
          <w:sz w:val="22"/>
          <w:szCs w:val="22"/>
        </w:rPr>
        <w:t>" obteniendo el mayor porcentaje la satisfacción con las capacitaciones de la ARL con un 55.39%, seguida de la pregunta de satisfacción con el proceso de selección de personal con un 46,16% y la tercera calificación la obtuvo la pregunta sobre las capacitaciones ofrecidas por la Escuela Judicial Rodrigo Lara Bonilla con un 43.08%.</w:t>
      </w:r>
    </w:p>
    <w:p w14:paraId="7C6E985E" w14:textId="77777777" w:rsidR="00D05690" w:rsidRDefault="00D05690" w:rsidP="00D05690">
      <w:pPr>
        <w:tabs>
          <w:tab w:val="left" w:pos="284"/>
        </w:tabs>
        <w:autoSpaceDE w:val="0"/>
        <w:autoSpaceDN w:val="0"/>
        <w:adjustRightInd w:val="0"/>
        <w:jc w:val="both"/>
        <w:rPr>
          <w:rFonts w:asciiTheme="minorHAnsi" w:hAnsiTheme="minorHAnsi" w:cstheme="minorHAnsi"/>
          <w:b/>
          <w:bCs/>
          <w:color w:val="FF0000"/>
          <w:sz w:val="22"/>
          <w:szCs w:val="22"/>
        </w:rPr>
      </w:pPr>
    </w:p>
    <w:p w14:paraId="617AE7C1" w14:textId="77777777" w:rsidR="00320B30" w:rsidRPr="004D6114" w:rsidRDefault="00320B30" w:rsidP="00D05690">
      <w:pPr>
        <w:tabs>
          <w:tab w:val="left" w:pos="284"/>
        </w:tabs>
        <w:autoSpaceDE w:val="0"/>
        <w:autoSpaceDN w:val="0"/>
        <w:adjustRightInd w:val="0"/>
        <w:jc w:val="both"/>
        <w:rPr>
          <w:rFonts w:asciiTheme="minorHAnsi" w:hAnsiTheme="minorHAnsi" w:cstheme="minorHAnsi"/>
          <w:b/>
          <w:bCs/>
          <w:color w:val="FF0000"/>
          <w:sz w:val="22"/>
          <w:szCs w:val="22"/>
        </w:rPr>
      </w:pPr>
    </w:p>
    <w:p w14:paraId="68B7F160" w14:textId="3E92EAB8" w:rsidR="00D05690" w:rsidRPr="004D6114" w:rsidRDefault="00D05690" w:rsidP="00D05690">
      <w:pPr>
        <w:jc w:val="both"/>
        <w:rPr>
          <w:rFonts w:asciiTheme="minorHAnsi" w:hAnsiTheme="minorHAnsi" w:cstheme="minorHAnsi"/>
          <w:sz w:val="22"/>
          <w:szCs w:val="22"/>
        </w:rPr>
      </w:pPr>
      <w:r w:rsidRPr="004D6114">
        <w:rPr>
          <w:rFonts w:asciiTheme="minorHAnsi" w:hAnsiTheme="minorHAnsi" w:cstheme="minorHAnsi"/>
          <w:b/>
          <w:bCs/>
          <w:sz w:val="22"/>
          <w:szCs w:val="22"/>
        </w:rPr>
        <w:t>COMPONENTE 6: Sistemas de Información</w:t>
      </w:r>
      <w:r w:rsidRPr="004D6114">
        <w:rPr>
          <w:rFonts w:asciiTheme="minorHAnsi" w:hAnsiTheme="minorHAnsi" w:cstheme="minorHAnsi"/>
          <w:sz w:val="22"/>
          <w:szCs w:val="22"/>
        </w:rPr>
        <w:t xml:space="preserve"> (responsa solo aquellos elementos que son necesario para el cumplimiento de sus funciones).</w:t>
      </w:r>
    </w:p>
    <w:p w14:paraId="73B3D999" w14:textId="77777777" w:rsidR="00D05690" w:rsidRPr="004D6114" w:rsidRDefault="00D05690" w:rsidP="00D05690">
      <w:pPr>
        <w:jc w:val="both"/>
        <w:rPr>
          <w:rFonts w:asciiTheme="minorHAnsi" w:hAnsiTheme="minorHAnsi" w:cstheme="minorHAnsi"/>
          <w:b/>
          <w:bCs/>
          <w:sz w:val="22"/>
          <w:szCs w:val="22"/>
        </w:rPr>
      </w:pPr>
    </w:p>
    <w:tbl>
      <w:tblPr>
        <w:tblW w:w="7862" w:type="dxa"/>
        <w:tblLayout w:type="fixed"/>
        <w:tblCellMar>
          <w:left w:w="70" w:type="dxa"/>
          <w:right w:w="70" w:type="dxa"/>
        </w:tblCellMar>
        <w:tblLook w:val="04A0" w:firstRow="1" w:lastRow="0" w:firstColumn="1" w:lastColumn="0" w:noHBand="0" w:noVBand="1"/>
      </w:tblPr>
      <w:tblGrid>
        <w:gridCol w:w="3679"/>
        <w:gridCol w:w="728"/>
        <w:gridCol w:w="710"/>
        <w:gridCol w:w="654"/>
        <w:gridCol w:w="654"/>
        <w:gridCol w:w="765"/>
        <w:gridCol w:w="672"/>
      </w:tblGrid>
      <w:tr w:rsidR="00D05690" w:rsidRPr="004D6114" w14:paraId="1F544EE8" w14:textId="77777777" w:rsidTr="00D05690">
        <w:trPr>
          <w:trHeight w:val="340"/>
        </w:trPr>
        <w:tc>
          <w:tcPr>
            <w:tcW w:w="36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AFA7BC"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PREGUNTA</w:t>
            </w:r>
          </w:p>
        </w:tc>
        <w:tc>
          <w:tcPr>
            <w:tcW w:w="4183" w:type="dxa"/>
            <w:gridSpan w:val="6"/>
            <w:tcBorders>
              <w:top w:val="single" w:sz="8" w:space="0" w:color="auto"/>
              <w:left w:val="nil"/>
              <w:bottom w:val="single" w:sz="8" w:space="0" w:color="auto"/>
              <w:right w:val="single" w:sz="8" w:space="0" w:color="000000"/>
            </w:tcBorders>
            <w:shd w:val="clear" w:color="auto" w:fill="auto"/>
            <w:vAlign w:val="center"/>
            <w:hideMark/>
          </w:tcPr>
          <w:p w14:paraId="4EC2B987"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CALIFICACIÓN</w:t>
            </w:r>
          </w:p>
        </w:tc>
      </w:tr>
      <w:tr w:rsidR="00D05690" w:rsidRPr="004D6114" w14:paraId="06127512" w14:textId="77777777" w:rsidTr="00D05690">
        <w:trPr>
          <w:trHeight w:val="340"/>
        </w:trPr>
        <w:tc>
          <w:tcPr>
            <w:tcW w:w="3679" w:type="dxa"/>
            <w:vMerge/>
            <w:tcBorders>
              <w:top w:val="single" w:sz="8" w:space="0" w:color="auto"/>
              <w:left w:val="single" w:sz="8" w:space="0" w:color="auto"/>
              <w:bottom w:val="single" w:sz="8" w:space="0" w:color="000000"/>
              <w:right w:val="single" w:sz="8" w:space="0" w:color="auto"/>
            </w:tcBorders>
            <w:vAlign w:val="center"/>
            <w:hideMark/>
          </w:tcPr>
          <w:p w14:paraId="0063CC1D" w14:textId="77777777" w:rsidR="00D05690" w:rsidRPr="004D6114" w:rsidRDefault="00D05690" w:rsidP="004306A0">
            <w:pPr>
              <w:rPr>
                <w:rFonts w:asciiTheme="minorHAnsi" w:hAnsiTheme="minorHAnsi" w:cstheme="minorHAnsi"/>
                <w:b/>
                <w:sz w:val="22"/>
                <w:szCs w:val="22"/>
              </w:rPr>
            </w:pPr>
          </w:p>
        </w:tc>
        <w:tc>
          <w:tcPr>
            <w:tcW w:w="728" w:type="dxa"/>
            <w:tcBorders>
              <w:top w:val="nil"/>
              <w:left w:val="nil"/>
              <w:bottom w:val="single" w:sz="8" w:space="0" w:color="auto"/>
              <w:right w:val="single" w:sz="8" w:space="0" w:color="auto"/>
            </w:tcBorders>
            <w:shd w:val="clear" w:color="auto" w:fill="auto"/>
            <w:vAlign w:val="center"/>
            <w:hideMark/>
          </w:tcPr>
          <w:p w14:paraId="0F9A1FFF"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5</w:t>
            </w:r>
          </w:p>
        </w:tc>
        <w:tc>
          <w:tcPr>
            <w:tcW w:w="710" w:type="dxa"/>
            <w:tcBorders>
              <w:top w:val="nil"/>
              <w:left w:val="nil"/>
              <w:bottom w:val="single" w:sz="8" w:space="0" w:color="auto"/>
              <w:right w:val="single" w:sz="8" w:space="0" w:color="auto"/>
            </w:tcBorders>
            <w:shd w:val="clear" w:color="auto" w:fill="auto"/>
            <w:vAlign w:val="center"/>
            <w:hideMark/>
          </w:tcPr>
          <w:p w14:paraId="26CA3A9A"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4</w:t>
            </w:r>
          </w:p>
        </w:tc>
        <w:tc>
          <w:tcPr>
            <w:tcW w:w="654" w:type="dxa"/>
            <w:tcBorders>
              <w:top w:val="nil"/>
              <w:left w:val="nil"/>
              <w:bottom w:val="single" w:sz="8" w:space="0" w:color="auto"/>
              <w:right w:val="single" w:sz="8" w:space="0" w:color="auto"/>
            </w:tcBorders>
            <w:shd w:val="clear" w:color="auto" w:fill="auto"/>
            <w:vAlign w:val="center"/>
            <w:hideMark/>
          </w:tcPr>
          <w:p w14:paraId="3736FA4C"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3</w:t>
            </w:r>
          </w:p>
        </w:tc>
        <w:tc>
          <w:tcPr>
            <w:tcW w:w="654" w:type="dxa"/>
            <w:tcBorders>
              <w:top w:val="nil"/>
              <w:left w:val="nil"/>
              <w:bottom w:val="single" w:sz="8" w:space="0" w:color="auto"/>
              <w:right w:val="single" w:sz="8" w:space="0" w:color="auto"/>
            </w:tcBorders>
            <w:shd w:val="clear" w:color="auto" w:fill="auto"/>
            <w:vAlign w:val="center"/>
            <w:hideMark/>
          </w:tcPr>
          <w:p w14:paraId="532D052F"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2</w:t>
            </w:r>
          </w:p>
        </w:tc>
        <w:tc>
          <w:tcPr>
            <w:tcW w:w="765" w:type="dxa"/>
            <w:tcBorders>
              <w:top w:val="nil"/>
              <w:left w:val="nil"/>
              <w:bottom w:val="single" w:sz="8" w:space="0" w:color="auto"/>
              <w:right w:val="single" w:sz="8" w:space="0" w:color="auto"/>
            </w:tcBorders>
            <w:shd w:val="clear" w:color="auto" w:fill="auto"/>
            <w:vAlign w:val="center"/>
            <w:hideMark/>
          </w:tcPr>
          <w:p w14:paraId="012CB22C"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1</w:t>
            </w:r>
          </w:p>
        </w:tc>
        <w:tc>
          <w:tcPr>
            <w:tcW w:w="672" w:type="dxa"/>
            <w:tcBorders>
              <w:top w:val="nil"/>
              <w:left w:val="nil"/>
              <w:bottom w:val="single" w:sz="8" w:space="0" w:color="auto"/>
              <w:right w:val="single" w:sz="8" w:space="0" w:color="auto"/>
            </w:tcBorders>
            <w:shd w:val="clear" w:color="auto" w:fill="auto"/>
            <w:vAlign w:val="center"/>
            <w:hideMark/>
          </w:tcPr>
          <w:p w14:paraId="2ABBEA26" w14:textId="77777777" w:rsidR="00D05690" w:rsidRPr="004D6114" w:rsidRDefault="00D05690" w:rsidP="004306A0">
            <w:pPr>
              <w:jc w:val="center"/>
              <w:rPr>
                <w:rFonts w:asciiTheme="minorHAnsi" w:hAnsiTheme="minorHAnsi" w:cstheme="minorHAnsi"/>
                <w:b/>
                <w:sz w:val="22"/>
                <w:szCs w:val="22"/>
              </w:rPr>
            </w:pPr>
            <w:r w:rsidRPr="004D6114">
              <w:rPr>
                <w:rFonts w:asciiTheme="minorHAnsi" w:hAnsiTheme="minorHAnsi" w:cstheme="minorHAnsi"/>
                <w:b/>
                <w:sz w:val="22"/>
                <w:szCs w:val="22"/>
              </w:rPr>
              <w:t>NS</w:t>
            </w:r>
          </w:p>
        </w:tc>
      </w:tr>
      <w:tr w:rsidR="00D05690" w:rsidRPr="004D6114" w14:paraId="2EC91EC2" w14:textId="77777777" w:rsidTr="00D05690">
        <w:trPr>
          <w:trHeight w:val="340"/>
        </w:trPr>
        <w:tc>
          <w:tcPr>
            <w:tcW w:w="3679" w:type="dxa"/>
            <w:tcBorders>
              <w:top w:val="nil"/>
              <w:left w:val="single" w:sz="8" w:space="0" w:color="auto"/>
              <w:bottom w:val="single" w:sz="8" w:space="0" w:color="auto"/>
              <w:right w:val="single" w:sz="8" w:space="0" w:color="auto"/>
            </w:tcBorders>
            <w:shd w:val="clear" w:color="auto" w:fill="auto"/>
            <w:vAlign w:val="center"/>
            <w:hideMark/>
          </w:tcPr>
          <w:p w14:paraId="0D21FA89" w14:textId="77777777" w:rsidR="00D05690" w:rsidRPr="004D6114" w:rsidRDefault="00D05690" w:rsidP="004306A0">
            <w:pPr>
              <w:jc w:val="both"/>
              <w:rPr>
                <w:rFonts w:asciiTheme="minorHAnsi" w:hAnsiTheme="minorHAnsi" w:cstheme="minorHAnsi"/>
                <w:sz w:val="22"/>
                <w:szCs w:val="22"/>
              </w:rPr>
            </w:pPr>
            <w:r w:rsidRPr="004D6114">
              <w:rPr>
                <w:rFonts w:asciiTheme="minorHAnsi" w:hAnsiTheme="minorHAnsi" w:cstheme="minorHAnsi"/>
                <w:sz w:val="22"/>
                <w:szCs w:val="22"/>
              </w:rPr>
              <w:t>Qué tan satisfecho se encuentra con la utilidad que le presta el portal web de la Rama Judicial.</w:t>
            </w:r>
          </w:p>
        </w:tc>
        <w:tc>
          <w:tcPr>
            <w:tcW w:w="728" w:type="dxa"/>
            <w:tcBorders>
              <w:top w:val="nil"/>
              <w:left w:val="nil"/>
              <w:bottom w:val="single" w:sz="8" w:space="0" w:color="auto"/>
              <w:right w:val="single" w:sz="8" w:space="0" w:color="auto"/>
            </w:tcBorders>
            <w:shd w:val="clear" w:color="auto" w:fill="auto"/>
            <w:vAlign w:val="center"/>
            <w:hideMark/>
          </w:tcPr>
          <w:p w14:paraId="6B95246F"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5</w:t>
            </w:r>
          </w:p>
        </w:tc>
        <w:tc>
          <w:tcPr>
            <w:tcW w:w="710" w:type="dxa"/>
            <w:tcBorders>
              <w:top w:val="nil"/>
              <w:left w:val="nil"/>
              <w:bottom w:val="single" w:sz="8" w:space="0" w:color="auto"/>
              <w:right w:val="single" w:sz="8" w:space="0" w:color="auto"/>
            </w:tcBorders>
            <w:shd w:val="clear" w:color="auto" w:fill="auto"/>
            <w:vAlign w:val="center"/>
            <w:hideMark/>
          </w:tcPr>
          <w:p w14:paraId="53A3A388"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55</w:t>
            </w:r>
          </w:p>
        </w:tc>
        <w:tc>
          <w:tcPr>
            <w:tcW w:w="654" w:type="dxa"/>
            <w:tcBorders>
              <w:top w:val="nil"/>
              <w:left w:val="nil"/>
              <w:bottom w:val="single" w:sz="8" w:space="0" w:color="auto"/>
              <w:right w:val="single" w:sz="8" w:space="0" w:color="auto"/>
            </w:tcBorders>
            <w:shd w:val="clear" w:color="auto" w:fill="auto"/>
            <w:vAlign w:val="center"/>
            <w:hideMark/>
          </w:tcPr>
          <w:p w14:paraId="47C57B89"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4</w:t>
            </w:r>
          </w:p>
        </w:tc>
        <w:tc>
          <w:tcPr>
            <w:tcW w:w="654" w:type="dxa"/>
            <w:tcBorders>
              <w:top w:val="nil"/>
              <w:left w:val="nil"/>
              <w:bottom w:val="single" w:sz="8" w:space="0" w:color="auto"/>
              <w:right w:val="single" w:sz="8" w:space="0" w:color="auto"/>
            </w:tcBorders>
            <w:shd w:val="clear" w:color="auto" w:fill="auto"/>
            <w:vAlign w:val="center"/>
            <w:hideMark/>
          </w:tcPr>
          <w:p w14:paraId="7E211C85" w14:textId="77777777"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1</w:t>
            </w:r>
          </w:p>
        </w:tc>
        <w:tc>
          <w:tcPr>
            <w:tcW w:w="765" w:type="dxa"/>
            <w:tcBorders>
              <w:top w:val="nil"/>
              <w:left w:val="nil"/>
              <w:bottom w:val="single" w:sz="8" w:space="0" w:color="auto"/>
              <w:right w:val="single" w:sz="8" w:space="0" w:color="auto"/>
            </w:tcBorders>
            <w:shd w:val="clear" w:color="auto" w:fill="auto"/>
            <w:vAlign w:val="center"/>
            <w:hideMark/>
          </w:tcPr>
          <w:p w14:paraId="57500DC8" w14:textId="25BA8AE0"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00</w:t>
            </w:r>
          </w:p>
        </w:tc>
        <w:tc>
          <w:tcPr>
            <w:tcW w:w="672" w:type="dxa"/>
            <w:tcBorders>
              <w:top w:val="nil"/>
              <w:left w:val="nil"/>
              <w:bottom w:val="single" w:sz="8" w:space="0" w:color="auto"/>
              <w:right w:val="single" w:sz="8" w:space="0" w:color="auto"/>
            </w:tcBorders>
            <w:shd w:val="clear" w:color="auto" w:fill="auto"/>
            <w:vAlign w:val="center"/>
            <w:hideMark/>
          </w:tcPr>
          <w:p w14:paraId="352D880D" w14:textId="006E7E88" w:rsidR="00D05690" w:rsidRPr="004D6114" w:rsidRDefault="00D05690" w:rsidP="00A009F0">
            <w:pPr>
              <w:jc w:val="center"/>
              <w:rPr>
                <w:rFonts w:asciiTheme="minorHAnsi" w:hAnsiTheme="minorHAnsi" w:cstheme="minorHAnsi"/>
                <w:sz w:val="22"/>
                <w:szCs w:val="22"/>
              </w:rPr>
            </w:pPr>
            <w:r w:rsidRPr="004D6114">
              <w:rPr>
                <w:rFonts w:asciiTheme="minorHAnsi" w:hAnsiTheme="minorHAnsi" w:cstheme="minorHAnsi"/>
                <w:sz w:val="22"/>
                <w:szCs w:val="22"/>
              </w:rPr>
              <w:t>0</w:t>
            </w:r>
          </w:p>
        </w:tc>
      </w:tr>
    </w:tbl>
    <w:p w14:paraId="74ADCF9E" w14:textId="77777777" w:rsidR="00D05690" w:rsidRDefault="00D05690" w:rsidP="00D05690">
      <w:pPr>
        <w:tabs>
          <w:tab w:val="left" w:pos="284"/>
        </w:tabs>
        <w:autoSpaceDE w:val="0"/>
        <w:autoSpaceDN w:val="0"/>
        <w:adjustRightInd w:val="0"/>
        <w:jc w:val="both"/>
        <w:rPr>
          <w:rFonts w:asciiTheme="minorHAnsi" w:hAnsiTheme="minorHAnsi" w:cstheme="minorHAnsi"/>
          <w:b/>
          <w:bCs/>
          <w:color w:val="FF0000"/>
          <w:sz w:val="22"/>
          <w:szCs w:val="22"/>
        </w:rPr>
      </w:pPr>
    </w:p>
    <w:p w14:paraId="6231801D" w14:textId="77777777" w:rsidR="00F85FED" w:rsidRPr="004D6114" w:rsidRDefault="00F85FED" w:rsidP="00D05690">
      <w:pPr>
        <w:tabs>
          <w:tab w:val="left" w:pos="284"/>
        </w:tabs>
        <w:autoSpaceDE w:val="0"/>
        <w:autoSpaceDN w:val="0"/>
        <w:adjustRightInd w:val="0"/>
        <w:jc w:val="both"/>
        <w:rPr>
          <w:rFonts w:asciiTheme="minorHAnsi" w:hAnsiTheme="minorHAnsi" w:cstheme="minorHAnsi"/>
          <w:b/>
          <w:bCs/>
          <w:color w:val="FF0000"/>
          <w:sz w:val="22"/>
          <w:szCs w:val="22"/>
        </w:rPr>
      </w:pPr>
    </w:p>
    <w:p w14:paraId="4B02C3C1" w14:textId="36C59E08" w:rsidR="00D05690" w:rsidRPr="004D6114" w:rsidRDefault="00D05690" w:rsidP="00F85FED">
      <w:pPr>
        <w:pBdr>
          <w:top w:val="single" w:sz="4" w:space="1" w:color="auto"/>
          <w:left w:val="single" w:sz="4" w:space="4" w:color="auto"/>
          <w:bottom w:val="single" w:sz="4" w:space="1" w:color="auto"/>
          <w:right w:val="single" w:sz="4" w:space="0" w:color="auto"/>
        </w:pBdr>
        <w:tabs>
          <w:tab w:val="left" w:pos="284"/>
        </w:tabs>
        <w:autoSpaceDE w:val="0"/>
        <w:autoSpaceDN w:val="0"/>
        <w:adjustRightInd w:val="0"/>
        <w:jc w:val="both"/>
        <w:rPr>
          <w:rFonts w:asciiTheme="minorHAnsi" w:hAnsiTheme="minorHAnsi" w:cstheme="minorHAnsi"/>
          <w:bCs/>
          <w:color w:val="FF0000"/>
          <w:sz w:val="22"/>
          <w:szCs w:val="22"/>
        </w:rPr>
      </w:pPr>
      <w:r w:rsidRPr="004D6114">
        <w:rPr>
          <w:rFonts w:asciiTheme="minorHAnsi" w:hAnsiTheme="minorHAnsi" w:cstheme="minorHAnsi"/>
          <w:b/>
          <w:sz w:val="22"/>
          <w:szCs w:val="22"/>
        </w:rPr>
        <w:lastRenderedPageBreak/>
        <w:t>ANALISIS</w:t>
      </w:r>
      <w:r w:rsidRPr="004D6114">
        <w:rPr>
          <w:rFonts w:asciiTheme="minorHAnsi" w:hAnsiTheme="minorHAnsi" w:cstheme="minorHAnsi"/>
          <w:sz w:val="22"/>
          <w:szCs w:val="22"/>
        </w:rPr>
        <w:t>: En este componente la calificación fue de "</w:t>
      </w:r>
      <w:r w:rsidRPr="00A009F0">
        <w:rPr>
          <w:rFonts w:asciiTheme="minorHAnsi" w:hAnsiTheme="minorHAnsi" w:cstheme="minorHAnsi"/>
          <w:b/>
          <w:sz w:val="22"/>
          <w:szCs w:val="22"/>
        </w:rPr>
        <w:t>Satisfecha</w:t>
      </w:r>
      <w:r w:rsidRPr="004D6114">
        <w:rPr>
          <w:rFonts w:asciiTheme="minorHAnsi" w:hAnsiTheme="minorHAnsi" w:cstheme="minorHAnsi"/>
          <w:sz w:val="22"/>
          <w:szCs w:val="22"/>
        </w:rPr>
        <w:t>" con un 84,62%, lo que demuestra que los servidores judiciales se han familiarizado con l</w:t>
      </w:r>
      <w:r w:rsidR="004D576E" w:rsidRPr="004D6114">
        <w:rPr>
          <w:rFonts w:asciiTheme="minorHAnsi" w:hAnsiTheme="minorHAnsi" w:cstheme="minorHAnsi"/>
          <w:sz w:val="22"/>
          <w:szCs w:val="22"/>
        </w:rPr>
        <w:t>a</w:t>
      </w:r>
      <w:r w:rsidRPr="004D6114">
        <w:rPr>
          <w:rFonts w:asciiTheme="minorHAnsi" w:hAnsiTheme="minorHAnsi" w:cstheme="minorHAnsi"/>
          <w:sz w:val="22"/>
          <w:szCs w:val="22"/>
        </w:rPr>
        <w:t xml:space="preserve"> página web de la Rama Judicial, la </w:t>
      </w:r>
      <w:r w:rsidR="0071676D" w:rsidRPr="004D6114">
        <w:rPr>
          <w:rFonts w:asciiTheme="minorHAnsi" w:hAnsiTheme="minorHAnsi" w:cstheme="minorHAnsi"/>
          <w:sz w:val="22"/>
          <w:szCs w:val="22"/>
        </w:rPr>
        <w:t>que</w:t>
      </w:r>
      <w:r w:rsidRPr="004D6114">
        <w:rPr>
          <w:rFonts w:asciiTheme="minorHAnsi" w:hAnsiTheme="minorHAnsi" w:cstheme="minorHAnsi"/>
          <w:sz w:val="22"/>
          <w:szCs w:val="22"/>
        </w:rPr>
        <w:t xml:space="preserve"> debe convertir</w:t>
      </w:r>
      <w:r w:rsidR="0071676D" w:rsidRPr="004D6114">
        <w:rPr>
          <w:rFonts w:asciiTheme="minorHAnsi" w:hAnsiTheme="minorHAnsi" w:cstheme="minorHAnsi"/>
          <w:sz w:val="22"/>
          <w:szCs w:val="22"/>
        </w:rPr>
        <w:t>se</w:t>
      </w:r>
      <w:r w:rsidRPr="004D6114">
        <w:rPr>
          <w:rFonts w:asciiTheme="minorHAnsi" w:hAnsiTheme="minorHAnsi" w:cstheme="minorHAnsi"/>
          <w:sz w:val="22"/>
          <w:szCs w:val="22"/>
        </w:rPr>
        <w:t xml:space="preserve"> en el canal de comunicación directo como herramienta de apoyo para agilizar los procedimientos en los múltiples procesos de la Rama Judicial.</w:t>
      </w:r>
    </w:p>
    <w:p w14:paraId="441C978F" w14:textId="77777777" w:rsidR="00D05690" w:rsidRPr="004D6114" w:rsidRDefault="00D05690" w:rsidP="00D05690">
      <w:pPr>
        <w:tabs>
          <w:tab w:val="left" w:pos="284"/>
        </w:tabs>
        <w:autoSpaceDE w:val="0"/>
        <w:autoSpaceDN w:val="0"/>
        <w:adjustRightInd w:val="0"/>
        <w:jc w:val="both"/>
        <w:rPr>
          <w:rFonts w:asciiTheme="minorHAnsi" w:hAnsiTheme="minorHAnsi" w:cstheme="minorHAnsi"/>
          <w:b/>
          <w:bCs/>
          <w:color w:val="FF0000"/>
          <w:sz w:val="22"/>
          <w:szCs w:val="22"/>
        </w:rPr>
      </w:pPr>
    </w:p>
    <w:p w14:paraId="17EF17A0" w14:textId="77777777" w:rsidR="00D05690" w:rsidRDefault="00D05690" w:rsidP="00D05690">
      <w:pPr>
        <w:tabs>
          <w:tab w:val="left" w:pos="284"/>
        </w:tabs>
        <w:autoSpaceDE w:val="0"/>
        <w:autoSpaceDN w:val="0"/>
        <w:adjustRightInd w:val="0"/>
        <w:jc w:val="both"/>
        <w:rPr>
          <w:rFonts w:asciiTheme="minorHAnsi" w:hAnsiTheme="minorHAnsi" w:cstheme="minorHAnsi"/>
          <w:b/>
          <w:bCs/>
          <w:color w:val="FF0000"/>
          <w:sz w:val="22"/>
          <w:szCs w:val="22"/>
        </w:rPr>
      </w:pPr>
    </w:p>
    <w:p w14:paraId="442BAB5F" w14:textId="137E3EAF" w:rsidR="005632F2" w:rsidRPr="004D6114" w:rsidRDefault="005632F2" w:rsidP="005632F2">
      <w:pPr>
        <w:jc w:val="both"/>
        <w:rPr>
          <w:rFonts w:asciiTheme="minorHAnsi" w:hAnsiTheme="minorHAnsi" w:cstheme="minorHAnsi"/>
          <w:b/>
          <w:sz w:val="22"/>
          <w:szCs w:val="22"/>
        </w:rPr>
      </w:pPr>
      <w:r w:rsidRPr="004D6114">
        <w:rPr>
          <w:rFonts w:asciiTheme="minorHAnsi" w:hAnsiTheme="minorHAnsi" w:cstheme="minorHAnsi"/>
          <w:b/>
          <w:sz w:val="22"/>
          <w:szCs w:val="22"/>
        </w:rPr>
        <w:t>4.1.2 Satisfacción de usuarios de los Juz</w:t>
      </w:r>
      <w:r w:rsidR="00F54191" w:rsidRPr="004D6114">
        <w:rPr>
          <w:rFonts w:asciiTheme="minorHAnsi" w:hAnsiTheme="minorHAnsi" w:cstheme="minorHAnsi"/>
          <w:b/>
          <w:sz w:val="22"/>
          <w:szCs w:val="22"/>
        </w:rPr>
        <w:t>gados Administrativos de Ibagué</w:t>
      </w:r>
    </w:p>
    <w:p w14:paraId="4F6D88EB" w14:textId="77777777" w:rsidR="00F54191" w:rsidRPr="004D6114" w:rsidRDefault="00F54191" w:rsidP="005632F2">
      <w:pPr>
        <w:jc w:val="both"/>
        <w:rPr>
          <w:rFonts w:asciiTheme="minorHAnsi" w:hAnsiTheme="minorHAnsi" w:cstheme="minorHAnsi"/>
          <w:sz w:val="22"/>
          <w:szCs w:val="22"/>
        </w:rPr>
      </w:pPr>
    </w:p>
    <w:p w14:paraId="5537D4E0" w14:textId="77777777" w:rsidR="00C87407" w:rsidRPr="004D6114" w:rsidRDefault="00F54191" w:rsidP="005632F2">
      <w:pPr>
        <w:jc w:val="both"/>
        <w:rPr>
          <w:rFonts w:asciiTheme="minorHAnsi" w:hAnsiTheme="minorHAnsi" w:cstheme="minorHAnsi"/>
          <w:sz w:val="22"/>
          <w:szCs w:val="22"/>
        </w:rPr>
      </w:pPr>
      <w:r w:rsidRPr="004D6114">
        <w:rPr>
          <w:rFonts w:asciiTheme="minorHAnsi" w:hAnsiTheme="minorHAnsi" w:cstheme="minorHAnsi"/>
          <w:sz w:val="22"/>
          <w:szCs w:val="22"/>
        </w:rPr>
        <w:t xml:space="preserve">Se puede concluir que de acuerdo al número total de usuarios que en promedio acuden a la Jurisdicción Contenciosa Administrativa y en términos generales a la administración de justicia en este Distrito, el porcentaje </w:t>
      </w:r>
      <w:r w:rsidR="00C87407" w:rsidRPr="004D6114">
        <w:rPr>
          <w:rFonts w:asciiTheme="minorHAnsi" w:hAnsiTheme="minorHAnsi" w:cstheme="minorHAnsi"/>
          <w:sz w:val="22"/>
          <w:szCs w:val="22"/>
        </w:rPr>
        <w:t>de</w:t>
      </w:r>
      <w:r w:rsidRPr="004D6114">
        <w:rPr>
          <w:rFonts w:asciiTheme="minorHAnsi" w:hAnsiTheme="minorHAnsi" w:cstheme="minorHAnsi"/>
          <w:sz w:val="22"/>
          <w:szCs w:val="22"/>
        </w:rPr>
        <w:t xml:space="preserve"> quejas,  reclamos,  sugerencias y vigilancias judiciales</w:t>
      </w:r>
      <w:r w:rsidR="00C87407" w:rsidRPr="004D6114">
        <w:rPr>
          <w:rFonts w:asciiTheme="minorHAnsi" w:hAnsiTheme="minorHAnsi" w:cstheme="minorHAnsi"/>
          <w:sz w:val="22"/>
          <w:szCs w:val="22"/>
        </w:rPr>
        <w:t>, en términos porcentuales,</w:t>
      </w:r>
      <w:r w:rsidRPr="004D6114">
        <w:rPr>
          <w:rFonts w:asciiTheme="minorHAnsi" w:hAnsiTheme="minorHAnsi" w:cstheme="minorHAnsi"/>
          <w:sz w:val="22"/>
          <w:szCs w:val="22"/>
        </w:rPr>
        <w:t xml:space="preserve"> es mínimo en comparación a los mismos, lo que indica una percepción  positiva por parte de los usuarios.</w:t>
      </w:r>
      <w:r w:rsidR="00F207B8" w:rsidRPr="004D6114">
        <w:rPr>
          <w:rFonts w:asciiTheme="minorHAnsi" w:hAnsiTheme="minorHAnsi" w:cstheme="minorHAnsi"/>
          <w:sz w:val="22"/>
          <w:szCs w:val="22"/>
        </w:rPr>
        <w:t xml:space="preserve"> </w:t>
      </w:r>
    </w:p>
    <w:p w14:paraId="2B8F1E42" w14:textId="77777777" w:rsidR="00C87407" w:rsidRPr="004D6114" w:rsidRDefault="00C87407" w:rsidP="005632F2">
      <w:pPr>
        <w:jc w:val="both"/>
        <w:rPr>
          <w:rFonts w:asciiTheme="minorHAnsi" w:hAnsiTheme="minorHAnsi" w:cstheme="minorHAnsi"/>
          <w:sz w:val="22"/>
          <w:szCs w:val="22"/>
        </w:rPr>
      </w:pPr>
    </w:p>
    <w:p w14:paraId="53A91940" w14:textId="0678D626" w:rsidR="005632F2" w:rsidRPr="004D6114" w:rsidRDefault="00F207B8" w:rsidP="005632F2">
      <w:pPr>
        <w:jc w:val="both"/>
        <w:rPr>
          <w:rFonts w:asciiTheme="minorHAnsi" w:hAnsiTheme="minorHAnsi" w:cstheme="minorHAnsi"/>
          <w:sz w:val="22"/>
          <w:szCs w:val="22"/>
        </w:rPr>
      </w:pPr>
      <w:r w:rsidRPr="004D6114">
        <w:rPr>
          <w:rFonts w:asciiTheme="minorHAnsi" w:hAnsiTheme="minorHAnsi" w:cstheme="minorHAnsi"/>
          <w:sz w:val="22"/>
          <w:szCs w:val="22"/>
        </w:rPr>
        <w:t>Un aspecto positivo respecto a la atención a los usuarios, es q</w:t>
      </w:r>
      <w:r w:rsidR="0001531F" w:rsidRPr="004D6114">
        <w:rPr>
          <w:rFonts w:asciiTheme="minorHAnsi" w:hAnsiTheme="minorHAnsi" w:cstheme="minorHAnsi"/>
          <w:sz w:val="22"/>
          <w:szCs w:val="22"/>
        </w:rPr>
        <w:t xml:space="preserve">ue las notificaciones son </w:t>
      </w:r>
      <w:r w:rsidRPr="004D6114">
        <w:rPr>
          <w:rFonts w:asciiTheme="minorHAnsi" w:hAnsiTheme="minorHAnsi" w:cstheme="minorHAnsi"/>
          <w:sz w:val="22"/>
          <w:szCs w:val="22"/>
        </w:rPr>
        <w:t xml:space="preserve"> vía correo </w:t>
      </w:r>
      <w:r w:rsidR="00C87407" w:rsidRPr="004D6114">
        <w:rPr>
          <w:rFonts w:asciiTheme="minorHAnsi" w:hAnsiTheme="minorHAnsi" w:cstheme="minorHAnsi"/>
          <w:sz w:val="22"/>
          <w:szCs w:val="22"/>
        </w:rPr>
        <w:t>electrónico</w:t>
      </w:r>
      <w:r w:rsidRPr="004D6114">
        <w:rPr>
          <w:rFonts w:asciiTheme="minorHAnsi" w:hAnsiTheme="minorHAnsi" w:cstheme="minorHAnsi"/>
          <w:sz w:val="22"/>
          <w:szCs w:val="22"/>
        </w:rPr>
        <w:t xml:space="preserve"> desde el mismo despacho judicial,  lo que permite una mayor celeridad en el sum</w:t>
      </w:r>
      <w:r w:rsidR="00762DB6" w:rsidRPr="004D6114">
        <w:rPr>
          <w:rFonts w:asciiTheme="minorHAnsi" w:hAnsiTheme="minorHAnsi" w:cstheme="minorHAnsi"/>
          <w:sz w:val="22"/>
          <w:szCs w:val="22"/>
        </w:rPr>
        <w:t>inistro de inf</w:t>
      </w:r>
      <w:r w:rsidRPr="004D6114">
        <w:rPr>
          <w:rFonts w:asciiTheme="minorHAnsi" w:hAnsiTheme="minorHAnsi" w:cstheme="minorHAnsi"/>
          <w:sz w:val="22"/>
          <w:szCs w:val="22"/>
        </w:rPr>
        <w:t>o</w:t>
      </w:r>
      <w:r w:rsidR="00762DB6" w:rsidRPr="004D6114">
        <w:rPr>
          <w:rFonts w:asciiTheme="minorHAnsi" w:hAnsiTheme="minorHAnsi" w:cstheme="minorHAnsi"/>
          <w:sz w:val="22"/>
          <w:szCs w:val="22"/>
        </w:rPr>
        <w:t>rmació</w:t>
      </w:r>
      <w:r w:rsidRPr="004D6114">
        <w:rPr>
          <w:rFonts w:asciiTheme="minorHAnsi" w:hAnsiTheme="minorHAnsi" w:cstheme="minorHAnsi"/>
          <w:sz w:val="22"/>
          <w:szCs w:val="22"/>
        </w:rPr>
        <w:t>n.</w:t>
      </w:r>
      <w:r w:rsidR="005632F2" w:rsidRPr="004D6114">
        <w:rPr>
          <w:rFonts w:asciiTheme="minorHAnsi" w:hAnsiTheme="minorHAnsi" w:cstheme="minorHAnsi"/>
          <w:sz w:val="22"/>
          <w:szCs w:val="22"/>
        </w:rPr>
        <w:t xml:space="preserve">  </w:t>
      </w:r>
    </w:p>
    <w:p w14:paraId="3900B678" w14:textId="77777777" w:rsidR="00FB5CFA" w:rsidRPr="004D6114" w:rsidRDefault="00FB5CFA" w:rsidP="00D05690">
      <w:pPr>
        <w:tabs>
          <w:tab w:val="left" w:pos="284"/>
        </w:tabs>
        <w:autoSpaceDE w:val="0"/>
        <w:autoSpaceDN w:val="0"/>
        <w:adjustRightInd w:val="0"/>
        <w:jc w:val="both"/>
        <w:rPr>
          <w:rFonts w:asciiTheme="minorHAnsi" w:hAnsiTheme="minorHAnsi" w:cstheme="minorHAnsi"/>
          <w:b/>
          <w:bCs/>
          <w:color w:val="FF0000"/>
          <w:sz w:val="22"/>
          <w:szCs w:val="22"/>
        </w:rPr>
      </w:pPr>
    </w:p>
    <w:p w14:paraId="3B55D6F7" w14:textId="58095409" w:rsidR="00044470" w:rsidRPr="004D6114" w:rsidRDefault="00044470" w:rsidP="00044470">
      <w:pPr>
        <w:jc w:val="both"/>
        <w:rPr>
          <w:rFonts w:asciiTheme="minorHAnsi" w:hAnsiTheme="minorHAnsi" w:cstheme="minorHAnsi"/>
          <w:b/>
          <w:sz w:val="22"/>
          <w:szCs w:val="22"/>
        </w:rPr>
      </w:pPr>
      <w:r w:rsidRPr="004D6114">
        <w:rPr>
          <w:rFonts w:asciiTheme="minorHAnsi" w:hAnsiTheme="minorHAnsi" w:cstheme="minorHAnsi"/>
          <w:b/>
          <w:sz w:val="22"/>
          <w:szCs w:val="22"/>
        </w:rPr>
        <w:t>4.1.3 Satisfacción de usuarios de los Juzgados de la Cabecera de Chaparral:</w:t>
      </w:r>
    </w:p>
    <w:p w14:paraId="672494E6" w14:textId="77777777" w:rsidR="00044470" w:rsidRPr="004D6114" w:rsidRDefault="00044470" w:rsidP="00044470">
      <w:pPr>
        <w:jc w:val="both"/>
        <w:rPr>
          <w:rFonts w:asciiTheme="minorHAnsi" w:hAnsiTheme="minorHAnsi" w:cstheme="minorHAnsi"/>
          <w:sz w:val="22"/>
          <w:szCs w:val="22"/>
        </w:rPr>
      </w:pPr>
    </w:p>
    <w:p w14:paraId="2CB288EF" w14:textId="59E67816" w:rsidR="00DE7308" w:rsidRPr="004D6114" w:rsidRDefault="00DE7308" w:rsidP="00DE7308">
      <w:pPr>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Se detalla los resultados de las encuestas PQRS del Palacio de Justicia realizadas en el año  2016. Número de encuestas del periodo = 12</w:t>
      </w:r>
      <w:r w:rsidRPr="004D6114">
        <w:rPr>
          <w:rFonts w:asciiTheme="minorHAnsi" w:hAnsiTheme="minorHAnsi" w:cstheme="minorHAnsi"/>
          <w:b/>
          <w:color w:val="000000" w:themeColor="text1"/>
          <w:sz w:val="22"/>
          <w:szCs w:val="22"/>
        </w:rPr>
        <w:t>. Encuesta de Satisfacción PRQS</w:t>
      </w:r>
    </w:p>
    <w:p w14:paraId="7CEE1519" w14:textId="77777777" w:rsidR="00AF6537" w:rsidRPr="004D6114" w:rsidRDefault="00AF6537" w:rsidP="00DE7308">
      <w:pPr>
        <w:jc w:val="both"/>
        <w:rPr>
          <w:rFonts w:asciiTheme="minorHAnsi" w:hAnsiTheme="minorHAnsi" w:cstheme="minorHAnsi"/>
          <w:color w:val="000000" w:themeColor="text1"/>
          <w:sz w:val="22"/>
          <w:szCs w:val="22"/>
        </w:rPr>
      </w:pPr>
    </w:p>
    <w:p w14:paraId="6B26CFFF" w14:textId="5D6FECCA" w:rsidR="00DE7308" w:rsidRPr="004D6114" w:rsidRDefault="004D576E" w:rsidP="00DE7308">
      <w:pPr>
        <w:jc w:val="both"/>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t xml:space="preserve">Componente: </w:t>
      </w:r>
      <w:r w:rsidR="00DE7308" w:rsidRPr="004D6114">
        <w:rPr>
          <w:rFonts w:asciiTheme="minorHAnsi" w:hAnsiTheme="minorHAnsi" w:cstheme="minorHAnsi"/>
          <w:b/>
          <w:color w:val="000000" w:themeColor="text1"/>
          <w:sz w:val="22"/>
          <w:szCs w:val="22"/>
        </w:rPr>
        <w:t xml:space="preserve">Atención en recepción. </w:t>
      </w:r>
    </w:p>
    <w:p w14:paraId="4B0660C6" w14:textId="77777777" w:rsidR="00DE7308" w:rsidRPr="004D6114" w:rsidRDefault="00DE7308" w:rsidP="00DE7308">
      <w:pPr>
        <w:jc w:val="both"/>
        <w:rPr>
          <w:rFonts w:asciiTheme="minorHAnsi" w:hAnsiTheme="minorHAnsi" w:cstheme="minorHAnsi"/>
          <w:b/>
          <w:color w:val="000000" w:themeColor="text1"/>
          <w:sz w:val="22"/>
          <w:szCs w:val="22"/>
        </w:rPr>
      </w:pPr>
    </w:p>
    <w:tbl>
      <w:tblPr>
        <w:tblW w:w="4957" w:type="pct"/>
        <w:tblLayout w:type="fixed"/>
        <w:tblCellMar>
          <w:left w:w="70" w:type="dxa"/>
          <w:right w:w="70" w:type="dxa"/>
        </w:tblCellMar>
        <w:tblLook w:val="04A0" w:firstRow="1" w:lastRow="0" w:firstColumn="1" w:lastColumn="0" w:noHBand="0" w:noVBand="1"/>
      </w:tblPr>
      <w:tblGrid>
        <w:gridCol w:w="3463"/>
        <w:gridCol w:w="1289"/>
        <w:gridCol w:w="847"/>
        <w:gridCol w:w="1274"/>
        <w:gridCol w:w="1274"/>
      </w:tblGrid>
      <w:tr w:rsidR="00DE7308" w:rsidRPr="004D6114" w14:paraId="6A22C15D" w14:textId="77777777" w:rsidTr="00A009F0">
        <w:trPr>
          <w:trHeight w:val="145"/>
        </w:trPr>
        <w:tc>
          <w:tcPr>
            <w:tcW w:w="2125" w:type="pct"/>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hideMark/>
          </w:tcPr>
          <w:p w14:paraId="4EBB5E93" w14:textId="77777777" w:rsidR="00DE7308" w:rsidRPr="004D6114" w:rsidRDefault="00DE7308" w:rsidP="000150D7">
            <w:pPr>
              <w:jc w:val="both"/>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ATENCION EN RECEPCION</w:t>
            </w:r>
          </w:p>
        </w:tc>
        <w:tc>
          <w:tcPr>
            <w:tcW w:w="791" w:type="pct"/>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052814A8" w14:textId="77777777" w:rsidR="00DE7308" w:rsidRPr="004D6114" w:rsidRDefault="00DE7308" w:rsidP="000150D7">
            <w:pPr>
              <w:jc w:val="both"/>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EXCELENTE</w:t>
            </w:r>
          </w:p>
        </w:tc>
        <w:tc>
          <w:tcPr>
            <w:tcW w:w="520" w:type="pct"/>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6DAD300B" w14:textId="77777777" w:rsidR="00DE7308" w:rsidRPr="004D6114" w:rsidRDefault="00DE7308" w:rsidP="000150D7">
            <w:pPr>
              <w:jc w:val="both"/>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BUENO</w:t>
            </w:r>
          </w:p>
        </w:tc>
        <w:tc>
          <w:tcPr>
            <w:tcW w:w="782" w:type="pct"/>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28190CFC" w14:textId="77777777" w:rsidR="00DE7308" w:rsidRPr="004D6114" w:rsidRDefault="00DE7308" w:rsidP="000150D7">
            <w:pPr>
              <w:jc w:val="both"/>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ACEPTABLE</w:t>
            </w:r>
          </w:p>
        </w:tc>
        <w:tc>
          <w:tcPr>
            <w:tcW w:w="783" w:type="pct"/>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6413E41B" w14:textId="77777777" w:rsidR="00DE7308" w:rsidRPr="004D6114" w:rsidRDefault="00DE7308" w:rsidP="000150D7">
            <w:pPr>
              <w:jc w:val="both"/>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DEFICIENTE</w:t>
            </w:r>
          </w:p>
        </w:tc>
      </w:tr>
      <w:tr w:rsidR="00DE7308" w:rsidRPr="004D6114" w14:paraId="6EEBC342" w14:textId="77777777" w:rsidTr="00A009F0">
        <w:trPr>
          <w:trHeight w:val="145"/>
        </w:trPr>
        <w:tc>
          <w:tcPr>
            <w:tcW w:w="2125" w:type="pct"/>
            <w:tcBorders>
              <w:top w:val="nil"/>
              <w:left w:val="single" w:sz="4" w:space="0" w:color="auto"/>
              <w:bottom w:val="single" w:sz="4" w:space="0" w:color="auto"/>
              <w:right w:val="single" w:sz="4" w:space="0" w:color="auto"/>
            </w:tcBorders>
            <w:noWrap/>
            <w:vAlign w:val="center"/>
            <w:hideMark/>
          </w:tcPr>
          <w:p w14:paraId="5260F9A8"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1. Amabilidad y cortesía</w:t>
            </w:r>
          </w:p>
        </w:tc>
        <w:tc>
          <w:tcPr>
            <w:tcW w:w="791" w:type="pct"/>
            <w:tcBorders>
              <w:top w:val="nil"/>
              <w:left w:val="nil"/>
              <w:bottom w:val="single" w:sz="4" w:space="0" w:color="auto"/>
              <w:right w:val="single" w:sz="4" w:space="0" w:color="auto"/>
            </w:tcBorders>
            <w:noWrap/>
            <w:vAlign w:val="center"/>
            <w:hideMark/>
          </w:tcPr>
          <w:p w14:paraId="6D5678F2"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8</w:t>
            </w:r>
          </w:p>
        </w:tc>
        <w:tc>
          <w:tcPr>
            <w:tcW w:w="520" w:type="pct"/>
            <w:tcBorders>
              <w:top w:val="nil"/>
              <w:left w:val="nil"/>
              <w:bottom w:val="single" w:sz="4" w:space="0" w:color="auto"/>
              <w:right w:val="single" w:sz="4" w:space="0" w:color="auto"/>
            </w:tcBorders>
            <w:noWrap/>
            <w:vAlign w:val="center"/>
            <w:hideMark/>
          </w:tcPr>
          <w:p w14:paraId="296AD0BB"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2</w:t>
            </w:r>
          </w:p>
        </w:tc>
        <w:tc>
          <w:tcPr>
            <w:tcW w:w="782" w:type="pct"/>
            <w:tcBorders>
              <w:top w:val="nil"/>
              <w:left w:val="nil"/>
              <w:bottom w:val="single" w:sz="4" w:space="0" w:color="auto"/>
              <w:right w:val="single" w:sz="4" w:space="0" w:color="auto"/>
            </w:tcBorders>
            <w:noWrap/>
            <w:vAlign w:val="center"/>
            <w:hideMark/>
          </w:tcPr>
          <w:p w14:paraId="01D6504F"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2</w:t>
            </w:r>
          </w:p>
        </w:tc>
        <w:tc>
          <w:tcPr>
            <w:tcW w:w="783" w:type="pct"/>
            <w:tcBorders>
              <w:top w:val="nil"/>
              <w:left w:val="nil"/>
              <w:bottom w:val="single" w:sz="4" w:space="0" w:color="auto"/>
              <w:right w:val="single" w:sz="4" w:space="0" w:color="auto"/>
            </w:tcBorders>
            <w:noWrap/>
            <w:vAlign w:val="center"/>
            <w:hideMark/>
          </w:tcPr>
          <w:p w14:paraId="15D386EC"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1773044A" w14:textId="77777777" w:rsidTr="00A009F0">
        <w:trPr>
          <w:trHeight w:val="145"/>
        </w:trPr>
        <w:tc>
          <w:tcPr>
            <w:tcW w:w="2125" w:type="pct"/>
            <w:tcBorders>
              <w:top w:val="nil"/>
              <w:left w:val="single" w:sz="4" w:space="0" w:color="auto"/>
              <w:bottom w:val="single" w:sz="4" w:space="0" w:color="auto"/>
              <w:right w:val="single" w:sz="4" w:space="0" w:color="auto"/>
            </w:tcBorders>
            <w:noWrap/>
            <w:vAlign w:val="center"/>
            <w:hideMark/>
          </w:tcPr>
          <w:p w14:paraId="65AE9C4E"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2. La información proporcionada fue clara y suficiente</w:t>
            </w:r>
          </w:p>
        </w:tc>
        <w:tc>
          <w:tcPr>
            <w:tcW w:w="791" w:type="pct"/>
            <w:tcBorders>
              <w:top w:val="nil"/>
              <w:left w:val="nil"/>
              <w:bottom w:val="single" w:sz="4" w:space="0" w:color="auto"/>
              <w:right w:val="single" w:sz="4" w:space="0" w:color="auto"/>
            </w:tcBorders>
            <w:noWrap/>
            <w:vAlign w:val="center"/>
            <w:hideMark/>
          </w:tcPr>
          <w:p w14:paraId="76AF5ABD" w14:textId="26FE9B43"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9</w:t>
            </w:r>
          </w:p>
        </w:tc>
        <w:tc>
          <w:tcPr>
            <w:tcW w:w="520" w:type="pct"/>
            <w:tcBorders>
              <w:top w:val="nil"/>
              <w:left w:val="nil"/>
              <w:bottom w:val="single" w:sz="4" w:space="0" w:color="auto"/>
              <w:right w:val="single" w:sz="4" w:space="0" w:color="auto"/>
            </w:tcBorders>
            <w:noWrap/>
            <w:vAlign w:val="center"/>
            <w:hideMark/>
          </w:tcPr>
          <w:p w14:paraId="4038EEE9"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2</w:t>
            </w:r>
          </w:p>
        </w:tc>
        <w:tc>
          <w:tcPr>
            <w:tcW w:w="782" w:type="pct"/>
            <w:tcBorders>
              <w:top w:val="nil"/>
              <w:left w:val="nil"/>
              <w:bottom w:val="single" w:sz="4" w:space="0" w:color="auto"/>
              <w:right w:val="single" w:sz="4" w:space="0" w:color="auto"/>
            </w:tcBorders>
            <w:noWrap/>
            <w:vAlign w:val="center"/>
            <w:hideMark/>
          </w:tcPr>
          <w:p w14:paraId="633229FF"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1</w:t>
            </w:r>
          </w:p>
        </w:tc>
        <w:tc>
          <w:tcPr>
            <w:tcW w:w="783" w:type="pct"/>
            <w:tcBorders>
              <w:top w:val="nil"/>
              <w:left w:val="nil"/>
              <w:bottom w:val="single" w:sz="4" w:space="0" w:color="auto"/>
              <w:right w:val="single" w:sz="4" w:space="0" w:color="auto"/>
            </w:tcBorders>
            <w:noWrap/>
            <w:vAlign w:val="center"/>
            <w:hideMark/>
          </w:tcPr>
          <w:p w14:paraId="1682152C"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1B40B0E4" w14:textId="77777777" w:rsidTr="00A009F0">
        <w:trPr>
          <w:trHeight w:val="145"/>
        </w:trPr>
        <w:tc>
          <w:tcPr>
            <w:tcW w:w="2125" w:type="pct"/>
            <w:tcBorders>
              <w:top w:val="nil"/>
              <w:left w:val="single" w:sz="4" w:space="0" w:color="auto"/>
              <w:bottom w:val="single" w:sz="4" w:space="0" w:color="auto"/>
              <w:right w:val="single" w:sz="4" w:space="0" w:color="auto"/>
            </w:tcBorders>
            <w:noWrap/>
            <w:vAlign w:val="center"/>
            <w:hideMark/>
          </w:tcPr>
          <w:p w14:paraId="3278536A"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 xml:space="preserve">3. El personal utiliza lenguaje claro </w:t>
            </w:r>
          </w:p>
        </w:tc>
        <w:tc>
          <w:tcPr>
            <w:tcW w:w="791" w:type="pct"/>
            <w:tcBorders>
              <w:top w:val="nil"/>
              <w:left w:val="nil"/>
              <w:bottom w:val="single" w:sz="4" w:space="0" w:color="auto"/>
              <w:right w:val="single" w:sz="4" w:space="0" w:color="auto"/>
            </w:tcBorders>
            <w:noWrap/>
            <w:vAlign w:val="center"/>
            <w:hideMark/>
          </w:tcPr>
          <w:p w14:paraId="4D24DCC1"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8</w:t>
            </w:r>
          </w:p>
        </w:tc>
        <w:tc>
          <w:tcPr>
            <w:tcW w:w="520" w:type="pct"/>
            <w:tcBorders>
              <w:top w:val="nil"/>
              <w:left w:val="nil"/>
              <w:bottom w:val="single" w:sz="4" w:space="0" w:color="auto"/>
              <w:right w:val="single" w:sz="4" w:space="0" w:color="auto"/>
            </w:tcBorders>
            <w:noWrap/>
            <w:vAlign w:val="center"/>
            <w:hideMark/>
          </w:tcPr>
          <w:p w14:paraId="1A35AA63"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2</w:t>
            </w:r>
          </w:p>
        </w:tc>
        <w:tc>
          <w:tcPr>
            <w:tcW w:w="782" w:type="pct"/>
            <w:tcBorders>
              <w:top w:val="nil"/>
              <w:left w:val="nil"/>
              <w:bottom w:val="single" w:sz="4" w:space="0" w:color="auto"/>
              <w:right w:val="single" w:sz="4" w:space="0" w:color="auto"/>
            </w:tcBorders>
            <w:noWrap/>
            <w:vAlign w:val="center"/>
            <w:hideMark/>
          </w:tcPr>
          <w:p w14:paraId="17D65C61"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2</w:t>
            </w:r>
          </w:p>
        </w:tc>
        <w:tc>
          <w:tcPr>
            <w:tcW w:w="783" w:type="pct"/>
            <w:tcBorders>
              <w:top w:val="nil"/>
              <w:left w:val="nil"/>
              <w:bottom w:val="single" w:sz="4" w:space="0" w:color="auto"/>
              <w:right w:val="single" w:sz="4" w:space="0" w:color="auto"/>
            </w:tcBorders>
            <w:noWrap/>
            <w:vAlign w:val="center"/>
            <w:hideMark/>
          </w:tcPr>
          <w:p w14:paraId="15A2A27F"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26C36CCE" w14:textId="77777777" w:rsidTr="00A009F0">
        <w:trPr>
          <w:trHeight w:val="290"/>
        </w:trPr>
        <w:tc>
          <w:tcPr>
            <w:tcW w:w="2125" w:type="pct"/>
            <w:tcBorders>
              <w:top w:val="nil"/>
              <w:left w:val="single" w:sz="4" w:space="0" w:color="auto"/>
              <w:bottom w:val="nil"/>
              <w:right w:val="single" w:sz="4" w:space="0" w:color="auto"/>
            </w:tcBorders>
            <w:vAlign w:val="center"/>
            <w:hideMark/>
          </w:tcPr>
          <w:p w14:paraId="1BCECAA3"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4. Considera Usted que hubo un adecuado respeto por su privacidad</w:t>
            </w:r>
          </w:p>
        </w:tc>
        <w:tc>
          <w:tcPr>
            <w:tcW w:w="791" w:type="pct"/>
            <w:tcBorders>
              <w:top w:val="nil"/>
              <w:left w:val="nil"/>
              <w:bottom w:val="nil"/>
              <w:right w:val="single" w:sz="4" w:space="0" w:color="auto"/>
            </w:tcBorders>
            <w:noWrap/>
            <w:vAlign w:val="center"/>
            <w:hideMark/>
          </w:tcPr>
          <w:p w14:paraId="67407E58"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12</w:t>
            </w:r>
          </w:p>
        </w:tc>
        <w:tc>
          <w:tcPr>
            <w:tcW w:w="520" w:type="pct"/>
            <w:tcBorders>
              <w:top w:val="nil"/>
              <w:left w:val="nil"/>
              <w:bottom w:val="nil"/>
              <w:right w:val="single" w:sz="4" w:space="0" w:color="auto"/>
            </w:tcBorders>
            <w:noWrap/>
            <w:vAlign w:val="center"/>
            <w:hideMark/>
          </w:tcPr>
          <w:p w14:paraId="303BD97A"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782" w:type="pct"/>
            <w:tcBorders>
              <w:top w:val="nil"/>
              <w:left w:val="nil"/>
              <w:bottom w:val="nil"/>
              <w:right w:val="single" w:sz="4" w:space="0" w:color="auto"/>
            </w:tcBorders>
            <w:noWrap/>
            <w:vAlign w:val="center"/>
            <w:hideMark/>
          </w:tcPr>
          <w:p w14:paraId="0312D931"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783" w:type="pct"/>
            <w:tcBorders>
              <w:top w:val="nil"/>
              <w:left w:val="nil"/>
              <w:bottom w:val="nil"/>
              <w:right w:val="single" w:sz="4" w:space="0" w:color="auto"/>
            </w:tcBorders>
            <w:noWrap/>
            <w:vAlign w:val="center"/>
            <w:hideMark/>
          </w:tcPr>
          <w:p w14:paraId="0522E54D"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03E317F9" w14:textId="77777777" w:rsidTr="00A009F0">
        <w:trPr>
          <w:trHeight w:val="72"/>
        </w:trPr>
        <w:tc>
          <w:tcPr>
            <w:tcW w:w="2125" w:type="pct"/>
            <w:tcBorders>
              <w:top w:val="nil"/>
              <w:left w:val="single" w:sz="4" w:space="0" w:color="auto"/>
              <w:bottom w:val="single" w:sz="4" w:space="0" w:color="auto"/>
              <w:right w:val="single" w:sz="4" w:space="0" w:color="auto"/>
            </w:tcBorders>
            <w:vAlign w:val="center"/>
          </w:tcPr>
          <w:p w14:paraId="3231DD4A" w14:textId="77777777" w:rsidR="00DE7308" w:rsidRPr="004D6114" w:rsidRDefault="00DE7308" w:rsidP="000150D7">
            <w:pPr>
              <w:jc w:val="both"/>
              <w:rPr>
                <w:rFonts w:asciiTheme="minorHAnsi" w:hAnsiTheme="minorHAnsi" w:cstheme="minorHAnsi"/>
                <w:color w:val="000000"/>
                <w:sz w:val="22"/>
                <w:szCs w:val="22"/>
              </w:rPr>
            </w:pPr>
          </w:p>
        </w:tc>
        <w:tc>
          <w:tcPr>
            <w:tcW w:w="791" w:type="pct"/>
            <w:tcBorders>
              <w:top w:val="nil"/>
              <w:left w:val="nil"/>
              <w:bottom w:val="single" w:sz="4" w:space="0" w:color="auto"/>
              <w:right w:val="single" w:sz="4" w:space="0" w:color="auto"/>
            </w:tcBorders>
            <w:noWrap/>
            <w:vAlign w:val="center"/>
          </w:tcPr>
          <w:p w14:paraId="3E032EE5" w14:textId="77777777" w:rsidR="00DE7308" w:rsidRPr="004D6114" w:rsidRDefault="00DE7308" w:rsidP="00567586">
            <w:pPr>
              <w:jc w:val="center"/>
              <w:rPr>
                <w:rFonts w:asciiTheme="minorHAnsi" w:hAnsiTheme="minorHAnsi" w:cstheme="minorHAnsi"/>
                <w:color w:val="000000"/>
                <w:sz w:val="22"/>
                <w:szCs w:val="22"/>
              </w:rPr>
            </w:pPr>
          </w:p>
        </w:tc>
        <w:tc>
          <w:tcPr>
            <w:tcW w:w="520" w:type="pct"/>
            <w:tcBorders>
              <w:top w:val="nil"/>
              <w:left w:val="nil"/>
              <w:bottom w:val="single" w:sz="4" w:space="0" w:color="auto"/>
              <w:right w:val="single" w:sz="4" w:space="0" w:color="auto"/>
            </w:tcBorders>
            <w:noWrap/>
            <w:vAlign w:val="center"/>
          </w:tcPr>
          <w:p w14:paraId="1B2AE292" w14:textId="77777777" w:rsidR="00DE7308" w:rsidRPr="004D6114" w:rsidRDefault="00DE7308" w:rsidP="00567586">
            <w:pPr>
              <w:jc w:val="center"/>
              <w:rPr>
                <w:rFonts w:asciiTheme="minorHAnsi" w:hAnsiTheme="minorHAnsi" w:cstheme="minorHAnsi"/>
                <w:color w:val="000000"/>
                <w:sz w:val="22"/>
                <w:szCs w:val="22"/>
              </w:rPr>
            </w:pPr>
          </w:p>
        </w:tc>
        <w:tc>
          <w:tcPr>
            <w:tcW w:w="782" w:type="pct"/>
            <w:tcBorders>
              <w:top w:val="nil"/>
              <w:left w:val="nil"/>
              <w:bottom w:val="single" w:sz="4" w:space="0" w:color="auto"/>
              <w:right w:val="single" w:sz="4" w:space="0" w:color="auto"/>
            </w:tcBorders>
            <w:noWrap/>
            <w:vAlign w:val="center"/>
          </w:tcPr>
          <w:p w14:paraId="5742AEE3" w14:textId="77777777" w:rsidR="00DE7308" w:rsidRPr="004D6114" w:rsidRDefault="00DE7308" w:rsidP="00567586">
            <w:pPr>
              <w:jc w:val="center"/>
              <w:rPr>
                <w:rFonts w:asciiTheme="minorHAnsi" w:hAnsiTheme="minorHAnsi" w:cstheme="minorHAnsi"/>
                <w:color w:val="000000"/>
                <w:sz w:val="22"/>
                <w:szCs w:val="22"/>
              </w:rPr>
            </w:pPr>
          </w:p>
        </w:tc>
        <w:tc>
          <w:tcPr>
            <w:tcW w:w="783" w:type="pct"/>
            <w:tcBorders>
              <w:top w:val="nil"/>
              <w:left w:val="nil"/>
              <w:bottom w:val="single" w:sz="4" w:space="0" w:color="auto"/>
              <w:right w:val="single" w:sz="4" w:space="0" w:color="auto"/>
            </w:tcBorders>
            <w:noWrap/>
            <w:vAlign w:val="center"/>
          </w:tcPr>
          <w:p w14:paraId="343C2EFB" w14:textId="77777777" w:rsidR="00DE7308" w:rsidRPr="004D6114" w:rsidRDefault="00DE7308" w:rsidP="00567586">
            <w:pPr>
              <w:jc w:val="center"/>
              <w:rPr>
                <w:rFonts w:asciiTheme="minorHAnsi" w:hAnsiTheme="minorHAnsi" w:cstheme="minorHAnsi"/>
                <w:color w:val="000000"/>
                <w:sz w:val="22"/>
                <w:szCs w:val="22"/>
              </w:rPr>
            </w:pPr>
          </w:p>
        </w:tc>
      </w:tr>
    </w:tbl>
    <w:p w14:paraId="45A0194F" w14:textId="77777777" w:rsidR="00DE7308" w:rsidRPr="004D6114" w:rsidRDefault="00DE7308" w:rsidP="00DE7308">
      <w:pPr>
        <w:pStyle w:val="Prrafodelista"/>
        <w:ind w:left="360"/>
        <w:jc w:val="both"/>
        <w:rPr>
          <w:rFonts w:asciiTheme="minorHAnsi" w:hAnsiTheme="minorHAnsi" w:cstheme="minorHAnsi"/>
          <w:sz w:val="22"/>
          <w:szCs w:val="22"/>
        </w:rPr>
      </w:pPr>
    </w:p>
    <w:p w14:paraId="29F7C3BE" w14:textId="77777777" w:rsidR="00DE7308" w:rsidRDefault="00DE7308" w:rsidP="00DE7308">
      <w:pPr>
        <w:pStyle w:val="Prrafodelista"/>
        <w:ind w:left="360"/>
        <w:jc w:val="both"/>
        <w:rPr>
          <w:rFonts w:asciiTheme="minorHAnsi" w:hAnsiTheme="minorHAnsi" w:cstheme="minorHAnsi"/>
          <w:noProof/>
          <w:sz w:val="22"/>
          <w:szCs w:val="22"/>
          <w:lang w:val="es-CO"/>
        </w:rPr>
      </w:pPr>
      <w:r w:rsidRPr="004D6114">
        <w:rPr>
          <w:rFonts w:asciiTheme="minorHAnsi" w:hAnsiTheme="minorHAnsi" w:cstheme="minorHAnsi"/>
          <w:noProof/>
          <w:sz w:val="22"/>
          <w:szCs w:val="22"/>
          <w:lang w:val="es-CO"/>
        </w:rPr>
        <w:drawing>
          <wp:inline distT="0" distB="0" distL="0" distR="0" wp14:anchorId="4F749077" wp14:editId="0176ED0F">
            <wp:extent cx="4352925" cy="1171575"/>
            <wp:effectExtent l="0" t="0" r="9525"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D750E7" w14:textId="77777777" w:rsidR="00F85FED" w:rsidRPr="00F85FED" w:rsidRDefault="00F85FED" w:rsidP="00F85FED">
      <w:pPr>
        <w:jc w:val="both"/>
        <w:rPr>
          <w:rFonts w:asciiTheme="minorHAnsi" w:hAnsiTheme="minorHAnsi" w:cstheme="minorHAnsi"/>
          <w:noProof/>
          <w:sz w:val="22"/>
          <w:szCs w:val="22"/>
        </w:rPr>
      </w:pPr>
    </w:p>
    <w:p w14:paraId="4A70FC90" w14:textId="77777777" w:rsidR="006549D3" w:rsidRPr="004D6114" w:rsidRDefault="006549D3" w:rsidP="00DE7308">
      <w:pPr>
        <w:pStyle w:val="Prrafodelista"/>
        <w:ind w:left="360"/>
        <w:jc w:val="both"/>
        <w:rPr>
          <w:rFonts w:asciiTheme="minorHAnsi" w:hAnsiTheme="minorHAnsi" w:cstheme="minorHAnsi"/>
          <w:noProof/>
          <w:sz w:val="22"/>
          <w:szCs w:val="22"/>
          <w:lang w:val="es-CO"/>
        </w:rPr>
      </w:pPr>
    </w:p>
    <w:p w14:paraId="33EE626E" w14:textId="77777777" w:rsidR="00DE7308" w:rsidRPr="004D6114" w:rsidRDefault="00DE7308" w:rsidP="00DE7308">
      <w:pPr>
        <w:pStyle w:val="Prrafodelista"/>
        <w:numPr>
          <w:ilvl w:val="0"/>
          <w:numId w:val="29"/>
        </w:numPr>
        <w:jc w:val="both"/>
        <w:rPr>
          <w:rFonts w:asciiTheme="minorHAnsi" w:hAnsiTheme="minorHAnsi" w:cstheme="minorHAnsi"/>
          <w:sz w:val="22"/>
          <w:szCs w:val="22"/>
        </w:rPr>
      </w:pPr>
      <w:r w:rsidRPr="004D6114">
        <w:rPr>
          <w:rFonts w:asciiTheme="minorHAnsi" w:hAnsiTheme="minorHAnsi" w:cstheme="minorHAnsi"/>
          <w:sz w:val="22"/>
          <w:szCs w:val="22"/>
        </w:rPr>
        <w:t>El 66.6% de las personas encuestadas opina que la atención en la recepción en cuanto a amabilidad y cortesía es excelente, el 16.6 % restante destacan que es bueno, y el 16.6 % indica que es aceptable.</w:t>
      </w:r>
    </w:p>
    <w:p w14:paraId="5B42E981" w14:textId="77777777" w:rsidR="00DE7308" w:rsidRPr="004D6114" w:rsidRDefault="00DE7308" w:rsidP="00DE7308">
      <w:pPr>
        <w:pStyle w:val="Prrafodelista"/>
        <w:ind w:left="360"/>
        <w:jc w:val="both"/>
        <w:rPr>
          <w:rFonts w:asciiTheme="minorHAnsi" w:hAnsiTheme="minorHAnsi" w:cstheme="minorHAnsi"/>
          <w:sz w:val="22"/>
          <w:szCs w:val="22"/>
        </w:rPr>
      </w:pPr>
    </w:p>
    <w:p w14:paraId="3104E802" w14:textId="77777777" w:rsidR="00DE7308" w:rsidRPr="004D6114" w:rsidRDefault="00DE7308" w:rsidP="00DE7308">
      <w:pPr>
        <w:pStyle w:val="Prrafodelista"/>
        <w:numPr>
          <w:ilvl w:val="0"/>
          <w:numId w:val="29"/>
        </w:numPr>
        <w:jc w:val="both"/>
        <w:rPr>
          <w:rFonts w:asciiTheme="minorHAnsi" w:hAnsiTheme="minorHAnsi" w:cstheme="minorHAnsi"/>
          <w:sz w:val="22"/>
          <w:szCs w:val="22"/>
        </w:rPr>
      </w:pPr>
      <w:r w:rsidRPr="004D6114">
        <w:rPr>
          <w:rFonts w:asciiTheme="minorHAnsi" w:hAnsiTheme="minorHAnsi" w:cstheme="minorHAnsi"/>
          <w:sz w:val="22"/>
          <w:szCs w:val="22"/>
        </w:rPr>
        <w:t xml:space="preserve">El 75% de los encuestados expresan que la información proporcionada fue clara y suficiente, mientras que el 16.6% opina que es buena y el 8.3% opina que es aceptable.  </w:t>
      </w:r>
    </w:p>
    <w:p w14:paraId="24456F04" w14:textId="77777777" w:rsidR="00DE7308" w:rsidRPr="004D6114" w:rsidRDefault="00DE7308" w:rsidP="00DE7308">
      <w:pPr>
        <w:jc w:val="both"/>
        <w:rPr>
          <w:rFonts w:asciiTheme="minorHAnsi" w:hAnsiTheme="minorHAnsi" w:cstheme="minorHAnsi"/>
          <w:sz w:val="22"/>
          <w:szCs w:val="22"/>
        </w:rPr>
      </w:pPr>
    </w:p>
    <w:p w14:paraId="16C0C193" w14:textId="77777777" w:rsidR="00DE7308" w:rsidRPr="004D6114" w:rsidRDefault="00DE7308" w:rsidP="00DE7308">
      <w:pPr>
        <w:pStyle w:val="Prrafodelista"/>
        <w:numPr>
          <w:ilvl w:val="0"/>
          <w:numId w:val="29"/>
        </w:numPr>
        <w:jc w:val="both"/>
        <w:rPr>
          <w:rFonts w:asciiTheme="minorHAnsi" w:hAnsiTheme="minorHAnsi" w:cstheme="minorHAnsi"/>
          <w:sz w:val="22"/>
          <w:szCs w:val="22"/>
        </w:rPr>
      </w:pPr>
      <w:r w:rsidRPr="004D6114">
        <w:rPr>
          <w:rFonts w:asciiTheme="minorHAnsi" w:hAnsiTheme="minorHAnsi" w:cstheme="minorHAnsi"/>
          <w:sz w:val="22"/>
          <w:szCs w:val="22"/>
        </w:rPr>
        <w:t>Dentro de las encuestas de satisfacción se encontró que el 66.6% de las personas encuestadas opina que el personal utiliza lenguaje claro, el 16.6 % restante destacan que es bueno, y el 16.6 % indica que es aceptable.</w:t>
      </w:r>
    </w:p>
    <w:p w14:paraId="7BCEE510" w14:textId="77777777" w:rsidR="00DE7308" w:rsidRPr="004D6114" w:rsidRDefault="00DE7308" w:rsidP="00DE7308">
      <w:pPr>
        <w:jc w:val="both"/>
        <w:rPr>
          <w:rFonts w:asciiTheme="minorHAnsi" w:hAnsiTheme="minorHAnsi" w:cstheme="minorHAnsi"/>
          <w:sz w:val="22"/>
          <w:szCs w:val="22"/>
        </w:rPr>
      </w:pPr>
    </w:p>
    <w:p w14:paraId="4B368DA6" w14:textId="77777777" w:rsidR="00DE7308" w:rsidRPr="004D6114" w:rsidRDefault="00DE7308" w:rsidP="00DE7308">
      <w:pPr>
        <w:pStyle w:val="Prrafodelista"/>
        <w:numPr>
          <w:ilvl w:val="0"/>
          <w:numId w:val="29"/>
        </w:numPr>
        <w:jc w:val="both"/>
        <w:rPr>
          <w:rFonts w:asciiTheme="minorHAnsi" w:hAnsiTheme="minorHAnsi" w:cstheme="minorHAnsi"/>
          <w:sz w:val="22"/>
          <w:szCs w:val="22"/>
        </w:rPr>
      </w:pPr>
      <w:r w:rsidRPr="004D6114">
        <w:rPr>
          <w:rFonts w:asciiTheme="minorHAnsi" w:hAnsiTheme="minorHAnsi" w:cstheme="minorHAnsi"/>
          <w:sz w:val="22"/>
          <w:szCs w:val="22"/>
        </w:rPr>
        <w:t xml:space="preserve">El 100% de los encuestados considera excelente el respeto que se le brinda el palacio de justicia a la privacidad del usuario. </w:t>
      </w:r>
    </w:p>
    <w:p w14:paraId="06E4F672" w14:textId="77777777" w:rsidR="00DE7308" w:rsidRPr="004D6114" w:rsidRDefault="00DE7308" w:rsidP="00DE7308">
      <w:pPr>
        <w:jc w:val="both"/>
        <w:rPr>
          <w:rFonts w:asciiTheme="minorHAnsi" w:hAnsiTheme="minorHAnsi" w:cstheme="minorHAnsi"/>
          <w:sz w:val="22"/>
          <w:szCs w:val="22"/>
        </w:rPr>
      </w:pPr>
    </w:p>
    <w:p w14:paraId="18CF1E6D" w14:textId="77777777" w:rsidR="00DE7308" w:rsidRPr="004D6114" w:rsidRDefault="00DE7308" w:rsidP="00DE7308">
      <w:pPr>
        <w:pStyle w:val="Prrafodelista"/>
        <w:numPr>
          <w:ilvl w:val="0"/>
          <w:numId w:val="29"/>
        </w:numPr>
        <w:jc w:val="both"/>
        <w:rPr>
          <w:rFonts w:asciiTheme="minorHAnsi" w:hAnsiTheme="minorHAnsi" w:cstheme="minorHAnsi"/>
          <w:sz w:val="22"/>
          <w:szCs w:val="22"/>
        </w:rPr>
      </w:pPr>
      <w:r w:rsidRPr="004D6114">
        <w:rPr>
          <w:rFonts w:asciiTheme="minorHAnsi" w:hAnsiTheme="minorHAnsi" w:cstheme="minorHAnsi"/>
          <w:sz w:val="22"/>
          <w:szCs w:val="22"/>
        </w:rPr>
        <w:t>EL 77.0% del total de los encuestados considera excelente la atención en la recepción por parte del palacio de justicia de Chaparral, mientras que el 12.5% lo considera bueno y solo el 10.4% considera que es aceptable.</w:t>
      </w:r>
    </w:p>
    <w:p w14:paraId="5CCEF91D" w14:textId="77777777" w:rsidR="00DE7308" w:rsidRPr="004D6114" w:rsidRDefault="00DE7308" w:rsidP="00DE7308">
      <w:pPr>
        <w:jc w:val="both"/>
        <w:rPr>
          <w:rFonts w:asciiTheme="minorHAnsi" w:hAnsiTheme="minorHAnsi" w:cstheme="minorHAnsi"/>
          <w:sz w:val="22"/>
          <w:szCs w:val="22"/>
        </w:rPr>
      </w:pPr>
    </w:p>
    <w:p w14:paraId="0B37AC40" w14:textId="29DBDBAC" w:rsidR="00DE7308" w:rsidRPr="004D6114" w:rsidRDefault="004D576E" w:rsidP="00DE7308">
      <w:pPr>
        <w:jc w:val="both"/>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t xml:space="preserve">Componente: </w:t>
      </w:r>
      <w:r w:rsidR="00DE7308" w:rsidRPr="004D6114">
        <w:rPr>
          <w:rFonts w:asciiTheme="minorHAnsi" w:hAnsiTheme="minorHAnsi" w:cstheme="minorHAnsi"/>
          <w:b/>
          <w:color w:val="000000" w:themeColor="text1"/>
          <w:sz w:val="22"/>
          <w:szCs w:val="22"/>
        </w:rPr>
        <w:t>Oportunidad</w:t>
      </w:r>
    </w:p>
    <w:p w14:paraId="71D7B723" w14:textId="77777777" w:rsidR="00DE7308" w:rsidRPr="004D6114" w:rsidRDefault="00DE7308" w:rsidP="00DE7308">
      <w:pPr>
        <w:jc w:val="both"/>
        <w:rPr>
          <w:rFonts w:asciiTheme="minorHAnsi" w:hAnsiTheme="minorHAnsi" w:cstheme="minorHAnsi"/>
          <w:b/>
          <w:color w:val="000000" w:themeColor="text1"/>
          <w:sz w:val="22"/>
          <w:szCs w:val="22"/>
        </w:rPr>
      </w:pPr>
    </w:p>
    <w:tbl>
      <w:tblPr>
        <w:tblW w:w="8294" w:type="dxa"/>
        <w:jc w:val="center"/>
        <w:tblCellMar>
          <w:left w:w="70" w:type="dxa"/>
          <w:right w:w="70" w:type="dxa"/>
        </w:tblCellMar>
        <w:tblLook w:val="04A0" w:firstRow="1" w:lastRow="0" w:firstColumn="1" w:lastColumn="0" w:noHBand="0" w:noVBand="1"/>
      </w:tblPr>
      <w:tblGrid>
        <w:gridCol w:w="3475"/>
        <w:gridCol w:w="1275"/>
        <w:gridCol w:w="993"/>
        <w:gridCol w:w="1275"/>
        <w:gridCol w:w="1276"/>
      </w:tblGrid>
      <w:tr w:rsidR="00DE7308" w:rsidRPr="004D6114" w14:paraId="21B62EF8" w14:textId="77777777" w:rsidTr="00A009F0">
        <w:trPr>
          <w:trHeight w:val="222"/>
          <w:jc w:val="center"/>
        </w:trPr>
        <w:tc>
          <w:tcPr>
            <w:tcW w:w="3475"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14:paraId="7B99BA23"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OPORTUNIDAD</w:t>
            </w:r>
          </w:p>
        </w:tc>
        <w:tc>
          <w:tcPr>
            <w:tcW w:w="1275"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5386DDCE"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EXCELENTE</w:t>
            </w:r>
          </w:p>
        </w:tc>
        <w:tc>
          <w:tcPr>
            <w:tcW w:w="993"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77F802DF"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BUENO</w:t>
            </w:r>
          </w:p>
        </w:tc>
        <w:tc>
          <w:tcPr>
            <w:tcW w:w="1275"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00931974"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ACEPTABLE</w:t>
            </w:r>
          </w:p>
        </w:tc>
        <w:tc>
          <w:tcPr>
            <w:tcW w:w="1276"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2644351C"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DEFICIENTE</w:t>
            </w:r>
          </w:p>
        </w:tc>
      </w:tr>
      <w:tr w:rsidR="00DE7308" w:rsidRPr="004D6114" w14:paraId="57EED582" w14:textId="77777777" w:rsidTr="00A009F0">
        <w:trPr>
          <w:trHeight w:val="222"/>
          <w:jc w:val="center"/>
        </w:trPr>
        <w:tc>
          <w:tcPr>
            <w:tcW w:w="3475" w:type="dxa"/>
            <w:tcBorders>
              <w:top w:val="nil"/>
              <w:left w:val="single" w:sz="4" w:space="0" w:color="auto"/>
              <w:bottom w:val="single" w:sz="4" w:space="0" w:color="auto"/>
              <w:right w:val="single" w:sz="4" w:space="0" w:color="auto"/>
            </w:tcBorders>
            <w:noWrap/>
            <w:vAlign w:val="center"/>
            <w:hideMark/>
          </w:tcPr>
          <w:p w14:paraId="65349D1F"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1. El tiempo de atención fue razonable</w:t>
            </w:r>
          </w:p>
        </w:tc>
        <w:tc>
          <w:tcPr>
            <w:tcW w:w="1275" w:type="dxa"/>
            <w:tcBorders>
              <w:top w:val="nil"/>
              <w:left w:val="nil"/>
              <w:bottom w:val="single" w:sz="4" w:space="0" w:color="auto"/>
              <w:right w:val="single" w:sz="4" w:space="0" w:color="auto"/>
            </w:tcBorders>
            <w:noWrap/>
            <w:vAlign w:val="center"/>
            <w:hideMark/>
          </w:tcPr>
          <w:p w14:paraId="2E7C9939"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12</w:t>
            </w:r>
          </w:p>
        </w:tc>
        <w:tc>
          <w:tcPr>
            <w:tcW w:w="993" w:type="dxa"/>
            <w:tcBorders>
              <w:top w:val="nil"/>
              <w:left w:val="nil"/>
              <w:bottom w:val="single" w:sz="4" w:space="0" w:color="auto"/>
              <w:right w:val="single" w:sz="4" w:space="0" w:color="auto"/>
            </w:tcBorders>
            <w:noWrap/>
            <w:vAlign w:val="center"/>
            <w:hideMark/>
          </w:tcPr>
          <w:p w14:paraId="7D0EF186"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1275" w:type="dxa"/>
            <w:tcBorders>
              <w:top w:val="nil"/>
              <w:left w:val="nil"/>
              <w:bottom w:val="single" w:sz="4" w:space="0" w:color="auto"/>
              <w:right w:val="single" w:sz="4" w:space="0" w:color="auto"/>
            </w:tcBorders>
            <w:noWrap/>
            <w:vAlign w:val="center"/>
            <w:hideMark/>
          </w:tcPr>
          <w:p w14:paraId="4154AF5F"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1276" w:type="dxa"/>
            <w:tcBorders>
              <w:top w:val="nil"/>
              <w:left w:val="nil"/>
              <w:bottom w:val="single" w:sz="4" w:space="0" w:color="auto"/>
              <w:right w:val="single" w:sz="4" w:space="0" w:color="auto"/>
            </w:tcBorders>
            <w:noWrap/>
            <w:vAlign w:val="center"/>
            <w:hideMark/>
          </w:tcPr>
          <w:p w14:paraId="68D89591"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1E059260" w14:textId="77777777" w:rsidTr="00A009F0">
        <w:trPr>
          <w:trHeight w:val="222"/>
          <w:jc w:val="center"/>
        </w:trPr>
        <w:tc>
          <w:tcPr>
            <w:tcW w:w="3475" w:type="dxa"/>
            <w:tcBorders>
              <w:top w:val="nil"/>
              <w:left w:val="single" w:sz="4" w:space="0" w:color="auto"/>
              <w:bottom w:val="nil"/>
              <w:right w:val="single" w:sz="4" w:space="0" w:color="auto"/>
            </w:tcBorders>
            <w:noWrap/>
            <w:vAlign w:val="center"/>
            <w:hideMark/>
          </w:tcPr>
          <w:p w14:paraId="0081C368" w14:textId="16B9C96A"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2. la respuesta a la consulta es satisfactoria y clara</w:t>
            </w:r>
            <w:r w:rsidR="00A009F0">
              <w:rPr>
                <w:rFonts w:asciiTheme="minorHAnsi" w:hAnsiTheme="minorHAnsi" w:cstheme="minorHAnsi"/>
                <w:color w:val="000000"/>
                <w:sz w:val="22"/>
                <w:szCs w:val="22"/>
              </w:rPr>
              <w:t>.</w:t>
            </w:r>
          </w:p>
        </w:tc>
        <w:tc>
          <w:tcPr>
            <w:tcW w:w="1275" w:type="dxa"/>
            <w:tcBorders>
              <w:top w:val="nil"/>
              <w:left w:val="nil"/>
              <w:bottom w:val="nil"/>
              <w:right w:val="single" w:sz="4" w:space="0" w:color="auto"/>
            </w:tcBorders>
            <w:noWrap/>
            <w:vAlign w:val="center"/>
            <w:hideMark/>
          </w:tcPr>
          <w:p w14:paraId="0D3224D5"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10</w:t>
            </w:r>
          </w:p>
        </w:tc>
        <w:tc>
          <w:tcPr>
            <w:tcW w:w="993" w:type="dxa"/>
            <w:tcBorders>
              <w:top w:val="nil"/>
              <w:left w:val="nil"/>
              <w:bottom w:val="nil"/>
              <w:right w:val="single" w:sz="4" w:space="0" w:color="auto"/>
            </w:tcBorders>
            <w:noWrap/>
            <w:vAlign w:val="center"/>
            <w:hideMark/>
          </w:tcPr>
          <w:p w14:paraId="57BBADC2"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2</w:t>
            </w:r>
          </w:p>
        </w:tc>
        <w:tc>
          <w:tcPr>
            <w:tcW w:w="1275" w:type="dxa"/>
            <w:tcBorders>
              <w:top w:val="nil"/>
              <w:left w:val="nil"/>
              <w:bottom w:val="nil"/>
              <w:right w:val="single" w:sz="4" w:space="0" w:color="auto"/>
            </w:tcBorders>
            <w:noWrap/>
            <w:vAlign w:val="center"/>
            <w:hideMark/>
          </w:tcPr>
          <w:p w14:paraId="5605E186"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1276" w:type="dxa"/>
            <w:tcBorders>
              <w:top w:val="nil"/>
              <w:left w:val="nil"/>
              <w:bottom w:val="nil"/>
              <w:right w:val="single" w:sz="4" w:space="0" w:color="auto"/>
            </w:tcBorders>
            <w:noWrap/>
            <w:vAlign w:val="center"/>
            <w:hideMark/>
          </w:tcPr>
          <w:p w14:paraId="3AA9C55F"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3D6954CA" w14:textId="77777777" w:rsidTr="00A009F0">
        <w:trPr>
          <w:trHeight w:val="222"/>
          <w:jc w:val="center"/>
        </w:trPr>
        <w:tc>
          <w:tcPr>
            <w:tcW w:w="3475" w:type="dxa"/>
            <w:tcBorders>
              <w:top w:val="nil"/>
              <w:left w:val="single" w:sz="4" w:space="0" w:color="auto"/>
              <w:bottom w:val="single" w:sz="4" w:space="0" w:color="auto"/>
              <w:right w:val="single" w:sz="4" w:space="0" w:color="auto"/>
            </w:tcBorders>
            <w:noWrap/>
            <w:vAlign w:val="center"/>
          </w:tcPr>
          <w:p w14:paraId="56CD1D94" w14:textId="77777777" w:rsidR="00DE7308" w:rsidRPr="004D6114" w:rsidRDefault="00DE7308" w:rsidP="000150D7">
            <w:pPr>
              <w:jc w:val="both"/>
              <w:rPr>
                <w:rFonts w:asciiTheme="minorHAnsi" w:hAnsiTheme="minorHAnsi" w:cstheme="minorHAnsi"/>
                <w:color w:val="000000"/>
                <w:sz w:val="22"/>
                <w:szCs w:val="22"/>
              </w:rPr>
            </w:pPr>
          </w:p>
        </w:tc>
        <w:tc>
          <w:tcPr>
            <w:tcW w:w="1275" w:type="dxa"/>
            <w:tcBorders>
              <w:top w:val="nil"/>
              <w:left w:val="nil"/>
              <w:bottom w:val="single" w:sz="4" w:space="0" w:color="auto"/>
              <w:right w:val="single" w:sz="4" w:space="0" w:color="auto"/>
            </w:tcBorders>
            <w:noWrap/>
            <w:vAlign w:val="center"/>
          </w:tcPr>
          <w:p w14:paraId="15F49328" w14:textId="77777777" w:rsidR="00DE7308" w:rsidRPr="004D6114" w:rsidRDefault="00DE7308" w:rsidP="000150D7">
            <w:pPr>
              <w:jc w:val="center"/>
              <w:rPr>
                <w:rFonts w:asciiTheme="minorHAnsi" w:hAnsiTheme="minorHAnsi" w:cstheme="minorHAnsi"/>
                <w:color w:val="000000"/>
                <w:sz w:val="22"/>
                <w:szCs w:val="22"/>
              </w:rPr>
            </w:pPr>
          </w:p>
        </w:tc>
        <w:tc>
          <w:tcPr>
            <w:tcW w:w="993" w:type="dxa"/>
            <w:tcBorders>
              <w:top w:val="nil"/>
              <w:left w:val="nil"/>
              <w:bottom w:val="single" w:sz="4" w:space="0" w:color="auto"/>
              <w:right w:val="single" w:sz="4" w:space="0" w:color="auto"/>
            </w:tcBorders>
            <w:noWrap/>
            <w:vAlign w:val="center"/>
          </w:tcPr>
          <w:p w14:paraId="62BE1795" w14:textId="77777777" w:rsidR="00DE7308" w:rsidRPr="004D6114" w:rsidRDefault="00DE7308" w:rsidP="000150D7">
            <w:pPr>
              <w:jc w:val="center"/>
              <w:rPr>
                <w:rFonts w:asciiTheme="minorHAnsi" w:hAnsiTheme="minorHAnsi" w:cstheme="minorHAnsi"/>
                <w:color w:val="000000"/>
                <w:sz w:val="22"/>
                <w:szCs w:val="22"/>
              </w:rPr>
            </w:pPr>
          </w:p>
        </w:tc>
        <w:tc>
          <w:tcPr>
            <w:tcW w:w="1275" w:type="dxa"/>
            <w:tcBorders>
              <w:top w:val="nil"/>
              <w:left w:val="nil"/>
              <w:bottom w:val="single" w:sz="4" w:space="0" w:color="auto"/>
              <w:right w:val="single" w:sz="4" w:space="0" w:color="auto"/>
            </w:tcBorders>
            <w:noWrap/>
            <w:vAlign w:val="center"/>
          </w:tcPr>
          <w:p w14:paraId="319B95DB" w14:textId="77777777" w:rsidR="00DE7308" w:rsidRPr="004D6114" w:rsidRDefault="00DE7308" w:rsidP="000150D7">
            <w:pPr>
              <w:jc w:val="center"/>
              <w:rPr>
                <w:rFonts w:asciiTheme="minorHAnsi" w:hAnsiTheme="minorHAnsi" w:cstheme="minorHAnsi"/>
                <w:color w:val="000000"/>
                <w:sz w:val="22"/>
                <w:szCs w:val="22"/>
              </w:rPr>
            </w:pPr>
          </w:p>
        </w:tc>
        <w:tc>
          <w:tcPr>
            <w:tcW w:w="1276" w:type="dxa"/>
            <w:tcBorders>
              <w:top w:val="nil"/>
              <w:left w:val="nil"/>
              <w:bottom w:val="single" w:sz="4" w:space="0" w:color="auto"/>
              <w:right w:val="single" w:sz="4" w:space="0" w:color="auto"/>
            </w:tcBorders>
            <w:noWrap/>
            <w:vAlign w:val="center"/>
          </w:tcPr>
          <w:p w14:paraId="38D0CD86" w14:textId="77777777" w:rsidR="00DE7308" w:rsidRPr="004D6114" w:rsidRDefault="00DE7308" w:rsidP="000150D7">
            <w:pPr>
              <w:jc w:val="center"/>
              <w:rPr>
                <w:rFonts w:asciiTheme="minorHAnsi" w:hAnsiTheme="minorHAnsi" w:cstheme="minorHAnsi"/>
                <w:color w:val="000000"/>
                <w:sz w:val="22"/>
                <w:szCs w:val="22"/>
              </w:rPr>
            </w:pPr>
          </w:p>
        </w:tc>
      </w:tr>
    </w:tbl>
    <w:p w14:paraId="0CE68B53" w14:textId="77777777" w:rsidR="00DE7308" w:rsidRPr="004D6114" w:rsidRDefault="00DE7308" w:rsidP="00DE7308">
      <w:pPr>
        <w:jc w:val="both"/>
        <w:rPr>
          <w:rFonts w:asciiTheme="minorHAnsi" w:hAnsiTheme="minorHAnsi" w:cstheme="minorHAnsi"/>
          <w:b/>
          <w:color w:val="000000" w:themeColor="text1"/>
          <w:sz w:val="22"/>
          <w:szCs w:val="22"/>
        </w:rPr>
      </w:pPr>
    </w:p>
    <w:p w14:paraId="037B9CA3"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p>
    <w:p w14:paraId="3834D682"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r w:rsidRPr="004D6114">
        <w:rPr>
          <w:rFonts w:asciiTheme="minorHAnsi" w:hAnsiTheme="minorHAnsi" w:cstheme="minorHAnsi"/>
          <w:noProof/>
          <w:sz w:val="22"/>
          <w:szCs w:val="22"/>
          <w:lang w:val="es-CO"/>
        </w:rPr>
        <w:drawing>
          <wp:inline distT="0" distB="0" distL="0" distR="0" wp14:anchorId="659F34B7" wp14:editId="1FB5D78A">
            <wp:extent cx="3914775" cy="1104900"/>
            <wp:effectExtent l="0" t="0" r="9525"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B30D9C"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p>
    <w:p w14:paraId="2CFEC8C3" w14:textId="6307A05D" w:rsidR="000716BE" w:rsidRPr="006549D3" w:rsidRDefault="00DE7308" w:rsidP="000716BE">
      <w:pPr>
        <w:pStyle w:val="Prrafodelista"/>
        <w:numPr>
          <w:ilvl w:val="0"/>
          <w:numId w:val="30"/>
        </w:numPr>
        <w:jc w:val="both"/>
        <w:rPr>
          <w:rFonts w:asciiTheme="minorHAnsi" w:hAnsiTheme="minorHAnsi" w:cstheme="minorHAnsi"/>
          <w:color w:val="000000" w:themeColor="text1"/>
          <w:sz w:val="22"/>
          <w:szCs w:val="22"/>
        </w:rPr>
      </w:pPr>
      <w:r w:rsidRPr="006549D3">
        <w:rPr>
          <w:rFonts w:asciiTheme="minorHAnsi" w:hAnsiTheme="minorHAnsi" w:cstheme="minorHAnsi"/>
          <w:color w:val="000000" w:themeColor="text1"/>
          <w:sz w:val="22"/>
          <w:szCs w:val="22"/>
        </w:rPr>
        <w:t>El 100% de las personas encuestadas opinan que el tiempo de atención es excelente.</w:t>
      </w:r>
      <w:r w:rsidRPr="006549D3">
        <w:rPr>
          <w:rFonts w:asciiTheme="minorHAnsi" w:hAnsiTheme="minorHAnsi" w:cstheme="minorHAnsi"/>
          <w:color w:val="000000" w:themeColor="text1"/>
          <w:sz w:val="22"/>
          <w:szCs w:val="22"/>
        </w:rPr>
        <w:tab/>
      </w:r>
    </w:p>
    <w:p w14:paraId="0D7F2087" w14:textId="77777777" w:rsidR="00DE7308" w:rsidRPr="004D6114" w:rsidRDefault="00DE7308" w:rsidP="00DE7308">
      <w:pPr>
        <w:pStyle w:val="Prrafodelista"/>
        <w:numPr>
          <w:ilvl w:val="0"/>
          <w:numId w:val="30"/>
        </w:numPr>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El 83.3% de las personas encuestadas opinan que es excelente la respuesta a la consulta, el 16.6% opina que es buena.</w:t>
      </w:r>
    </w:p>
    <w:p w14:paraId="610F8D9E"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p>
    <w:p w14:paraId="2CB8D78B" w14:textId="77777777" w:rsidR="00DE7308" w:rsidRPr="004D6114" w:rsidRDefault="00DE7308" w:rsidP="00DE7308">
      <w:pPr>
        <w:pStyle w:val="Prrafodelista"/>
        <w:numPr>
          <w:ilvl w:val="0"/>
          <w:numId w:val="30"/>
        </w:numPr>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 xml:space="preserve">El 91.6% opina que la oportunidad del servicio es excelente, y el 8.3% opina que es bueno. </w:t>
      </w:r>
      <w:r w:rsidRPr="004D6114">
        <w:rPr>
          <w:rFonts w:asciiTheme="minorHAnsi" w:hAnsiTheme="minorHAnsi" w:cstheme="minorHAnsi"/>
          <w:color w:val="000000" w:themeColor="text1"/>
          <w:sz w:val="22"/>
          <w:szCs w:val="22"/>
        </w:rPr>
        <w:tab/>
      </w:r>
    </w:p>
    <w:p w14:paraId="4A31AD9D" w14:textId="77777777" w:rsidR="00DE7308" w:rsidRPr="004D6114" w:rsidRDefault="00DE7308" w:rsidP="00DE7308">
      <w:pPr>
        <w:jc w:val="both"/>
        <w:rPr>
          <w:rFonts w:asciiTheme="minorHAnsi" w:hAnsiTheme="minorHAnsi" w:cstheme="minorHAnsi"/>
          <w:color w:val="000000" w:themeColor="text1"/>
          <w:sz w:val="22"/>
          <w:szCs w:val="22"/>
        </w:rPr>
      </w:pPr>
    </w:p>
    <w:p w14:paraId="6EDE29C3" w14:textId="66416C11" w:rsidR="00DE7308" w:rsidRPr="004D6114" w:rsidRDefault="004D576E" w:rsidP="00DE7308">
      <w:pPr>
        <w:jc w:val="both"/>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t xml:space="preserve">Componente: </w:t>
      </w:r>
      <w:r w:rsidR="00DE7308" w:rsidRPr="004D6114">
        <w:rPr>
          <w:rFonts w:asciiTheme="minorHAnsi" w:hAnsiTheme="minorHAnsi" w:cstheme="minorHAnsi"/>
          <w:b/>
          <w:color w:val="000000" w:themeColor="text1"/>
          <w:sz w:val="22"/>
          <w:szCs w:val="22"/>
        </w:rPr>
        <w:t>Infraestructura</w:t>
      </w:r>
    </w:p>
    <w:p w14:paraId="5BF513DA" w14:textId="77777777" w:rsidR="00DE7308" w:rsidRPr="004D6114" w:rsidRDefault="00DE7308" w:rsidP="00DE7308">
      <w:pPr>
        <w:jc w:val="both"/>
        <w:rPr>
          <w:rFonts w:asciiTheme="minorHAnsi" w:hAnsiTheme="minorHAnsi" w:cstheme="minorHAnsi"/>
          <w:b/>
          <w:color w:val="000000" w:themeColor="text1"/>
          <w:sz w:val="22"/>
          <w:szCs w:val="22"/>
        </w:rPr>
      </w:pPr>
    </w:p>
    <w:tbl>
      <w:tblPr>
        <w:tblW w:w="6792" w:type="dxa"/>
        <w:tblInd w:w="65" w:type="dxa"/>
        <w:tblCellMar>
          <w:left w:w="70" w:type="dxa"/>
          <w:right w:w="70" w:type="dxa"/>
        </w:tblCellMar>
        <w:tblLook w:val="04A0" w:firstRow="1" w:lastRow="0" w:firstColumn="1" w:lastColumn="0" w:noHBand="0" w:noVBand="1"/>
      </w:tblPr>
      <w:tblGrid>
        <w:gridCol w:w="3126"/>
        <w:gridCol w:w="1154"/>
        <w:gridCol w:w="808"/>
        <w:gridCol w:w="1181"/>
        <w:gridCol w:w="1190"/>
      </w:tblGrid>
      <w:tr w:rsidR="00DE7308" w:rsidRPr="004D6114" w14:paraId="14431539" w14:textId="77777777" w:rsidTr="00DE7308">
        <w:trPr>
          <w:trHeight w:val="191"/>
        </w:trPr>
        <w:tc>
          <w:tcPr>
            <w:tcW w:w="3126"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hideMark/>
          </w:tcPr>
          <w:p w14:paraId="64076F54"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INFRAESTRUCTURA</w:t>
            </w:r>
          </w:p>
        </w:tc>
        <w:tc>
          <w:tcPr>
            <w:tcW w:w="1005"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0C46E141"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EXCELENTE</w:t>
            </w:r>
          </w:p>
        </w:tc>
        <w:tc>
          <w:tcPr>
            <w:tcW w:w="643"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63C3822"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BUENO</w:t>
            </w:r>
          </w:p>
        </w:tc>
        <w:tc>
          <w:tcPr>
            <w:tcW w:w="1022"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F4228B3"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ACEPTABLE</w:t>
            </w:r>
          </w:p>
        </w:tc>
        <w:tc>
          <w:tcPr>
            <w:tcW w:w="996"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48202548"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DEFICIENTE</w:t>
            </w:r>
          </w:p>
        </w:tc>
      </w:tr>
      <w:tr w:rsidR="00DE7308" w:rsidRPr="004D6114" w14:paraId="352E455B" w14:textId="77777777" w:rsidTr="00DE7308">
        <w:trPr>
          <w:trHeight w:val="191"/>
        </w:trPr>
        <w:tc>
          <w:tcPr>
            <w:tcW w:w="3126" w:type="dxa"/>
            <w:tcBorders>
              <w:top w:val="nil"/>
              <w:left w:val="single" w:sz="4" w:space="0" w:color="auto"/>
              <w:bottom w:val="single" w:sz="4" w:space="0" w:color="auto"/>
              <w:right w:val="single" w:sz="4" w:space="0" w:color="auto"/>
            </w:tcBorders>
            <w:noWrap/>
            <w:vAlign w:val="bottom"/>
            <w:hideMark/>
          </w:tcPr>
          <w:p w14:paraId="6C91EBEB"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1. Estado de limpieza de las instalaciones y Comodidad</w:t>
            </w:r>
          </w:p>
        </w:tc>
        <w:tc>
          <w:tcPr>
            <w:tcW w:w="1005" w:type="dxa"/>
            <w:tcBorders>
              <w:top w:val="nil"/>
              <w:left w:val="nil"/>
              <w:bottom w:val="single" w:sz="4" w:space="0" w:color="auto"/>
              <w:right w:val="single" w:sz="4" w:space="0" w:color="auto"/>
            </w:tcBorders>
            <w:noWrap/>
            <w:vAlign w:val="center"/>
            <w:hideMark/>
          </w:tcPr>
          <w:p w14:paraId="351489C3"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10</w:t>
            </w:r>
          </w:p>
        </w:tc>
        <w:tc>
          <w:tcPr>
            <w:tcW w:w="643" w:type="dxa"/>
            <w:tcBorders>
              <w:top w:val="nil"/>
              <w:left w:val="nil"/>
              <w:bottom w:val="single" w:sz="4" w:space="0" w:color="auto"/>
              <w:right w:val="single" w:sz="4" w:space="0" w:color="auto"/>
            </w:tcBorders>
            <w:noWrap/>
            <w:vAlign w:val="center"/>
            <w:hideMark/>
          </w:tcPr>
          <w:p w14:paraId="6FF5CD30"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1</w:t>
            </w:r>
          </w:p>
        </w:tc>
        <w:tc>
          <w:tcPr>
            <w:tcW w:w="1022" w:type="dxa"/>
            <w:tcBorders>
              <w:top w:val="nil"/>
              <w:left w:val="nil"/>
              <w:bottom w:val="single" w:sz="4" w:space="0" w:color="auto"/>
              <w:right w:val="single" w:sz="4" w:space="0" w:color="auto"/>
            </w:tcBorders>
            <w:noWrap/>
            <w:vAlign w:val="center"/>
            <w:hideMark/>
          </w:tcPr>
          <w:p w14:paraId="43CD91FD"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1</w:t>
            </w:r>
          </w:p>
        </w:tc>
        <w:tc>
          <w:tcPr>
            <w:tcW w:w="996" w:type="dxa"/>
            <w:tcBorders>
              <w:top w:val="nil"/>
              <w:left w:val="nil"/>
              <w:bottom w:val="single" w:sz="4" w:space="0" w:color="auto"/>
              <w:right w:val="single" w:sz="4" w:space="0" w:color="auto"/>
            </w:tcBorders>
            <w:noWrap/>
            <w:vAlign w:val="center"/>
            <w:hideMark/>
          </w:tcPr>
          <w:p w14:paraId="406671F3"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101D7BEE" w14:textId="77777777" w:rsidTr="00DE7308">
        <w:trPr>
          <w:trHeight w:val="191"/>
        </w:trPr>
        <w:tc>
          <w:tcPr>
            <w:tcW w:w="3126" w:type="dxa"/>
            <w:tcBorders>
              <w:top w:val="nil"/>
              <w:left w:val="single" w:sz="4" w:space="0" w:color="auto"/>
              <w:bottom w:val="single" w:sz="4" w:space="0" w:color="auto"/>
              <w:right w:val="single" w:sz="4" w:space="0" w:color="auto"/>
            </w:tcBorders>
            <w:noWrap/>
            <w:vAlign w:val="bottom"/>
            <w:hideMark/>
          </w:tcPr>
          <w:p w14:paraId="4B2771E0"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2. Las Instalaciones son de fácil ubicación en el Municipio</w:t>
            </w:r>
          </w:p>
        </w:tc>
        <w:tc>
          <w:tcPr>
            <w:tcW w:w="1005" w:type="dxa"/>
            <w:tcBorders>
              <w:top w:val="nil"/>
              <w:left w:val="nil"/>
              <w:bottom w:val="single" w:sz="4" w:space="0" w:color="auto"/>
              <w:right w:val="single" w:sz="4" w:space="0" w:color="auto"/>
            </w:tcBorders>
            <w:noWrap/>
            <w:vAlign w:val="center"/>
            <w:hideMark/>
          </w:tcPr>
          <w:p w14:paraId="43487298"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12</w:t>
            </w:r>
          </w:p>
        </w:tc>
        <w:tc>
          <w:tcPr>
            <w:tcW w:w="643" w:type="dxa"/>
            <w:tcBorders>
              <w:top w:val="nil"/>
              <w:left w:val="nil"/>
              <w:bottom w:val="single" w:sz="4" w:space="0" w:color="auto"/>
              <w:right w:val="single" w:sz="4" w:space="0" w:color="auto"/>
            </w:tcBorders>
            <w:noWrap/>
            <w:vAlign w:val="center"/>
            <w:hideMark/>
          </w:tcPr>
          <w:p w14:paraId="4D61115A"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1022" w:type="dxa"/>
            <w:tcBorders>
              <w:top w:val="nil"/>
              <w:left w:val="nil"/>
              <w:bottom w:val="single" w:sz="4" w:space="0" w:color="auto"/>
              <w:right w:val="single" w:sz="4" w:space="0" w:color="auto"/>
            </w:tcBorders>
            <w:noWrap/>
            <w:vAlign w:val="center"/>
            <w:hideMark/>
          </w:tcPr>
          <w:p w14:paraId="1FE38543"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996" w:type="dxa"/>
            <w:tcBorders>
              <w:top w:val="nil"/>
              <w:left w:val="nil"/>
              <w:bottom w:val="single" w:sz="4" w:space="0" w:color="auto"/>
              <w:right w:val="single" w:sz="4" w:space="0" w:color="auto"/>
            </w:tcBorders>
            <w:noWrap/>
            <w:vAlign w:val="center"/>
            <w:hideMark/>
          </w:tcPr>
          <w:p w14:paraId="767C0D77"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7515BAEE" w14:textId="77777777" w:rsidTr="00DE7308">
        <w:trPr>
          <w:trHeight w:val="191"/>
        </w:trPr>
        <w:tc>
          <w:tcPr>
            <w:tcW w:w="3126" w:type="dxa"/>
            <w:tcBorders>
              <w:top w:val="nil"/>
              <w:left w:val="single" w:sz="4" w:space="0" w:color="auto"/>
              <w:bottom w:val="nil"/>
              <w:right w:val="single" w:sz="4" w:space="0" w:color="auto"/>
            </w:tcBorders>
            <w:noWrap/>
            <w:vAlign w:val="bottom"/>
            <w:hideMark/>
          </w:tcPr>
          <w:p w14:paraId="562809F0"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3. La señalización es clara</w:t>
            </w:r>
          </w:p>
        </w:tc>
        <w:tc>
          <w:tcPr>
            <w:tcW w:w="1005" w:type="dxa"/>
            <w:tcBorders>
              <w:top w:val="nil"/>
              <w:left w:val="nil"/>
              <w:bottom w:val="nil"/>
              <w:right w:val="single" w:sz="4" w:space="0" w:color="auto"/>
            </w:tcBorders>
            <w:noWrap/>
            <w:vAlign w:val="center"/>
            <w:hideMark/>
          </w:tcPr>
          <w:p w14:paraId="59122A08"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10</w:t>
            </w:r>
          </w:p>
        </w:tc>
        <w:tc>
          <w:tcPr>
            <w:tcW w:w="643" w:type="dxa"/>
            <w:tcBorders>
              <w:top w:val="nil"/>
              <w:left w:val="nil"/>
              <w:bottom w:val="nil"/>
              <w:right w:val="single" w:sz="4" w:space="0" w:color="auto"/>
            </w:tcBorders>
            <w:noWrap/>
            <w:vAlign w:val="center"/>
            <w:hideMark/>
          </w:tcPr>
          <w:p w14:paraId="28E359B0"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2</w:t>
            </w:r>
          </w:p>
        </w:tc>
        <w:tc>
          <w:tcPr>
            <w:tcW w:w="1022" w:type="dxa"/>
            <w:tcBorders>
              <w:top w:val="nil"/>
              <w:left w:val="nil"/>
              <w:bottom w:val="nil"/>
              <w:right w:val="single" w:sz="4" w:space="0" w:color="auto"/>
            </w:tcBorders>
            <w:noWrap/>
            <w:vAlign w:val="center"/>
            <w:hideMark/>
          </w:tcPr>
          <w:p w14:paraId="34F4742E"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996" w:type="dxa"/>
            <w:tcBorders>
              <w:top w:val="nil"/>
              <w:left w:val="nil"/>
              <w:bottom w:val="nil"/>
              <w:right w:val="single" w:sz="4" w:space="0" w:color="auto"/>
            </w:tcBorders>
            <w:noWrap/>
            <w:vAlign w:val="center"/>
            <w:hideMark/>
          </w:tcPr>
          <w:p w14:paraId="2119C7E1"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3ECA458E" w14:textId="77777777" w:rsidTr="00DE7308">
        <w:trPr>
          <w:trHeight w:val="191"/>
        </w:trPr>
        <w:tc>
          <w:tcPr>
            <w:tcW w:w="3126" w:type="dxa"/>
            <w:tcBorders>
              <w:top w:val="nil"/>
              <w:left w:val="single" w:sz="4" w:space="0" w:color="auto"/>
              <w:bottom w:val="single" w:sz="4" w:space="0" w:color="auto"/>
              <w:right w:val="single" w:sz="4" w:space="0" w:color="auto"/>
            </w:tcBorders>
            <w:noWrap/>
            <w:vAlign w:val="bottom"/>
          </w:tcPr>
          <w:p w14:paraId="10CF0151" w14:textId="77777777" w:rsidR="00DE7308" w:rsidRPr="004D6114" w:rsidRDefault="00DE7308" w:rsidP="000150D7">
            <w:pPr>
              <w:jc w:val="both"/>
              <w:rPr>
                <w:rFonts w:asciiTheme="minorHAnsi" w:hAnsiTheme="minorHAnsi" w:cstheme="minorHAnsi"/>
                <w:color w:val="000000"/>
                <w:sz w:val="22"/>
                <w:szCs w:val="22"/>
              </w:rPr>
            </w:pPr>
          </w:p>
        </w:tc>
        <w:tc>
          <w:tcPr>
            <w:tcW w:w="1005" w:type="dxa"/>
            <w:tcBorders>
              <w:top w:val="nil"/>
              <w:left w:val="nil"/>
              <w:bottom w:val="single" w:sz="4" w:space="0" w:color="auto"/>
              <w:right w:val="single" w:sz="4" w:space="0" w:color="auto"/>
            </w:tcBorders>
            <w:noWrap/>
            <w:vAlign w:val="center"/>
          </w:tcPr>
          <w:p w14:paraId="70722D74" w14:textId="77777777" w:rsidR="00DE7308" w:rsidRPr="004D6114" w:rsidRDefault="00DE7308" w:rsidP="000150D7">
            <w:pPr>
              <w:jc w:val="center"/>
              <w:rPr>
                <w:rFonts w:asciiTheme="minorHAnsi" w:hAnsiTheme="minorHAnsi" w:cstheme="minorHAnsi"/>
                <w:color w:val="000000"/>
                <w:sz w:val="22"/>
                <w:szCs w:val="22"/>
              </w:rPr>
            </w:pPr>
          </w:p>
        </w:tc>
        <w:tc>
          <w:tcPr>
            <w:tcW w:w="643" w:type="dxa"/>
            <w:tcBorders>
              <w:top w:val="nil"/>
              <w:left w:val="nil"/>
              <w:bottom w:val="single" w:sz="4" w:space="0" w:color="auto"/>
              <w:right w:val="single" w:sz="4" w:space="0" w:color="auto"/>
            </w:tcBorders>
            <w:noWrap/>
            <w:vAlign w:val="center"/>
          </w:tcPr>
          <w:p w14:paraId="6746C1B6" w14:textId="77777777" w:rsidR="00DE7308" w:rsidRPr="004D6114" w:rsidRDefault="00DE7308" w:rsidP="000150D7">
            <w:pPr>
              <w:jc w:val="center"/>
              <w:rPr>
                <w:rFonts w:asciiTheme="minorHAnsi" w:hAnsiTheme="minorHAnsi" w:cstheme="minorHAnsi"/>
                <w:color w:val="000000"/>
                <w:sz w:val="22"/>
                <w:szCs w:val="22"/>
              </w:rPr>
            </w:pPr>
          </w:p>
        </w:tc>
        <w:tc>
          <w:tcPr>
            <w:tcW w:w="1022" w:type="dxa"/>
            <w:tcBorders>
              <w:top w:val="nil"/>
              <w:left w:val="nil"/>
              <w:bottom w:val="single" w:sz="4" w:space="0" w:color="auto"/>
              <w:right w:val="single" w:sz="4" w:space="0" w:color="auto"/>
            </w:tcBorders>
            <w:noWrap/>
            <w:vAlign w:val="center"/>
          </w:tcPr>
          <w:p w14:paraId="208245A6" w14:textId="77777777" w:rsidR="00DE7308" w:rsidRPr="004D6114" w:rsidRDefault="00DE7308" w:rsidP="000150D7">
            <w:pPr>
              <w:jc w:val="center"/>
              <w:rPr>
                <w:rFonts w:asciiTheme="minorHAnsi" w:hAnsiTheme="minorHAnsi" w:cstheme="minorHAnsi"/>
                <w:color w:val="000000"/>
                <w:sz w:val="22"/>
                <w:szCs w:val="22"/>
              </w:rPr>
            </w:pPr>
          </w:p>
        </w:tc>
        <w:tc>
          <w:tcPr>
            <w:tcW w:w="996" w:type="dxa"/>
            <w:tcBorders>
              <w:top w:val="nil"/>
              <w:left w:val="nil"/>
              <w:bottom w:val="single" w:sz="4" w:space="0" w:color="auto"/>
              <w:right w:val="single" w:sz="4" w:space="0" w:color="auto"/>
            </w:tcBorders>
            <w:noWrap/>
            <w:vAlign w:val="center"/>
          </w:tcPr>
          <w:p w14:paraId="40B6C5AD" w14:textId="77777777" w:rsidR="00DE7308" w:rsidRPr="004D6114" w:rsidRDefault="00DE7308" w:rsidP="000150D7">
            <w:pPr>
              <w:jc w:val="center"/>
              <w:rPr>
                <w:rFonts w:asciiTheme="minorHAnsi" w:hAnsiTheme="minorHAnsi" w:cstheme="minorHAnsi"/>
                <w:color w:val="000000"/>
                <w:sz w:val="22"/>
                <w:szCs w:val="22"/>
              </w:rPr>
            </w:pPr>
          </w:p>
        </w:tc>
      </w:tr>
    </w:tbl>
    <w:p w14:paraId="70DB2BE7"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p>
    <w:p w14:paraId="5DB14581"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r w:rsidRPr="004D6114">
        <w:rPr>
          <w:rFonts w:asciiTheme="minorHAnsi" w:hAnsiTheme="minorHAnsi" w:cstheme="minorHAnsi"/>
          <w:noProof/>
          <w:sz w:val="22"/>
          <w:szCs w:val="22"/>
          <w:lang w:val="es-CO"/>
        </w:rPr>
        <w:lastRenderedPageBreak/>
        <w:drawing>
          <wp:inline distT="0" distB="0" distL="0" distR="0" wp14:anchorId="161D13F3" wp14:editId="16EF8EB1">
            <wp:extent cx="4124325" cy="1314450"/>
            <wp:effectExtent l="0" t="0" r="9525" b="190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303C86"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p>
    <w:p w14:paraId="7070B069" w14:textId="77777777" w:rsidR="00A009F0" w:rsidRPr="004D6114" w:rsidRDefault="00A009F0" w:rsidP="00DE7308">
      <w:pPr>
        <w:pStyle w:val="Prrafodelista"/>
        <w:ind w:left="360"/>
        <w:jc w:val="both"/>
        <w:rPr>
          <w:rFonts w:asciiTheme="minorHAnsi" w:hAnsiTheme="minorHAnsi" w:cstheme="minorHAnsi"/>
          <w:color w:val="000000" w:themeColor="text1"/>
          <w:sz w:val="22"/>
          <w:szCs w:val="22"/>
        </w:rPr>
      </w:pPr>
    </w:p>
    <w:p w14:paraId="29145F52" w14:textId="77777777" w:rsidR="00DE7308" w:rsidRPr="004D6114" w:rsidRDefault="00DE7308" w:rsidP="00DE7308">
      <w:pPr>
        <w:pStyle w:val="Prrafodelista"/>
        <w:numPr>
          <w:ilvl w:val="0"/>
          <w:numId w:val="31"/>
        </w:numPr>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 xml:space="preserve">El 83.3 % de las personas encuestadas opinan que la limpieza en las instalaciones y la comodidad de las mismas es excelente, el 8.3 % opinan que es bueno y el 8.3 indican que es aceptable. </w:t>
      </w:r>
    </w:p>
    <w:p w14:paraId="0D999CBE"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p>
    <w:p w14:paraId="591ED13B" w14:textId="77777777" w:rsidR="00DE7308" w:rsidRPr="004D6114" w:rsidRDefault="00DE7308" w:rsidP="00DE7308">
      <w:pPr>
        <w:pStyle w:val="Prrafodelista"/>
        <w:numPr>
          <w:ilvl w:val="0"/>
          <w:numId w:val="31"/>
        </w:numPr>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El 100% de los encuestados opinan que es excelente la ubicación del palacio de justicia.</w:t>
      </w:r>
    </w:p>
    <w:p w14:paraId="0E4DA4B8"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 xml:space="preserve"> </w:t>
      </w:r>
    </w:p>
    <w:p w14:paraId="53B4E9FB" w14:textId="77777777" w:rsidR="00DE7308" w:rsidRPr="004D6114" w:rsidRDefault="00DE7308" w:rsidP="00DE7308">
      <w:pPr>
        <w:pStyle w:val="Prrafodelista"/>
        <w:numPr>
          <w:ilvl w:val="0"/>
          <w:numId w:val="31"/>
        </w:numPr>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 xml:space="preserve">El 83.3 % opinan que la señalización que tiene el palacio de justicia es excelente y el 16.6% restante opinan que es bueno. </w:t>
      </w:r>
    </w:p>
    <w:p w14:paraId="5E81126E" w14:textId="77777777" w:rsidR="00DE7308" w:rsidRPr="004D6114" w:rsidRDefault="00DE7308" w:rsidP="00DE7308">
      <w:pPr>
        <w:jc w:val="both"/>
        <w:rPr>
          <w:rFonts w:asciiTheme="minorHAnsi" w:hAnsiTheme="minorHAnsi" w:cstheme="minorHAnsi"/>
          <w:color w:val="000000" w:themeColor="text1"/>
          <w:sz w:val="22"/>
          <w:szCs w:val="22"/>
        </w:rPr>
      </w:pPr>
    </w:p>
    <w:p w14:paraId="18ACF468" w14:textId="77777777" w:rsidR="00DE7308" w:rsidRPr="004D6114" w:rsidRDefault="00DE7308" w:rsidP="00DE7308">
      <w:pPr>
        <w:pStyle w:val="Prrafodelista"/>
        <w:numPr>
          <w:ilvl w:val="0"/>
          <w:numId w:val="31"/>
        </w:numPr>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En promedio, el 88.8% de las personas encuestadas opinan que la infraestructura del palacio de justicia es excelente, el 8.3% opinan que es buena y el 2.7 % es aceptable.</w:t>
      </w:r>
    </w:p>
    <w:p w14:paraId="3E290995" w14:textId="77777777" w:rsidR="00DE7308" w:rsidRPr="004D6114" w:rsidRDefault="00DE7308" w:rsidP="00DE7308">
      <w:pPr>
        <w:jc w:val="both"/>
        <w:rPr>
          <w:rFonts w:asciiTheme="minorHAnsi" w:hAnsiTheme="minorHAnsi" w:cstheme="minorHAnsi"/>
          <w:color w:val="000000" w:themeColor="text1"/>
          <w:sz w:val="22"/>
          <w:szCs w:val="22"/>
        </w:rPr>
      </w:pPr>
    </w:p>
    <w:p w14:paraId="47615DC3" w14:textId="72872A9A" w:rsidR="00DE7308" w:rsidRPr="004D6114" w:rsidRDefault="004D576E" w:rsidP="00DE7308">
      <w:pPr>
        <w:jc w:val="both"/>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t xml:space="preserve">Componente: </w:t>
      </w:r>
      <w:r w:rsidR="00DE7308" w:rsidRPr="004D6114">
        <w:rPr>
          <w:rFonts w:asciiTheme="minorHAnsi" w:hAnsiTheme="minorHAnsi" w:cstheme="minorHAnsi"/>
          <w:b/>
          <w:color w:val="000000" w:themeColor="text1"/>
          <w:sz w:val="22"/>
          <w:szCs w:val="22"/>
        </w:rPr>
        <w:t>Evaluación General</w:t>
      </w:r>
    </w:p>
    <w:p w14:paraId="7D56EA5D" w14:textId="77777777" w:rsidR="00DE7308" w:rsidRPr="004D6114" w:rsidRDefault="00DE7308" w:rsidP="00DE7308">
      <w:pPr>
        <w:jc w:val="both"/>
        <w:rPr>
          <w:rFonts w:asciiTheme="minorHAnsi" w:hAnsiTheme="minorHAnsi" w:cstheme="minorHAnsi"/>
          <w:b/>
          <w:color w:val="000000" w:themeColor="text1"/>
          <w:sz w:val="22"/>
          <w:szCs w:val="22"/>
        </w:rPr>
      </w:pPr>
    </w:p>
    <w:tbl>
      <w:tblPr>
        <w:tblW w:w="7924" w:type="dxa"/>
        <w:tblInd w:w="65" w:type="dxa"/>
        <w:tblCellMar>
          <w:left w:w="70" w:type="dxa"/>
          <w:right w:w="70" w:type="dxa"/>
        </w:tblCellMar>
        <w:tblLook w:val="04A0" w:firstRow="1" w:lastRow="0" w:firstColumn="1" w:lastColumn="0" w:noHBand="0" w:noVBand="1"/>
      </w:tblPr>
      <w:tblGrid>
        <w:gridCol w:w="3671"/>
        <w:gridCol w:w="1154"/>
        <w:gridCol w:w="818"/>
        <w:gridCol w:w="1181"/>
        <w:gridCol w:w="1190"/>
      </w:tblGrid>
      <w:tr w:rsidR="00DE7308" w:rsidRPr="004D6114" w14:paraId="0E56A941" w14:textId="77777777" w:rsidTr="004D576E">
        <w:trPr>
          <w:trHeight w:val="415"/>
        </w:trPr>
        <w:tc>
          <w:tcPr>
            <w:tcW w:w="3671"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hideMark/>
          </w:tcPr>
          <w:p w14:paraId="0A69DA8A"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EVALUACION GENERAL</w:t>
            </w:r>
          </w:p>
        </w:tc>
        <w:tc>
          <w:tcPr>
            <w:tcW w:w="1127"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9F19137"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EXCELENTE</w:t>
            </w:r>
          </w:p>
        </w:tc>
        <w:tc>
          <w:tcPr>
            <w:tcW w:w="818"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635C9D7B"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BUENO</w:t>
            </w:r>
          </w:p>
        </w:tc>
        <w:tc>
          <w:tcPr>
            <w:tcW w:w="1150"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731261DB"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ACEPTABLE</w:t>
            </w:r>
          </w:p>
        </w:tc>
        <w:tc>
          <w:tcPr>
            <w:tcW w:w="1158"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2340F729"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DEFICIENTE</w:t>
            </w:r>
          </w:p>
        </w:tc>
      </w:tr>
      <w:tr w:rsidR="00DE7308" w:rsidRPr="004D6114" w14:paraId="120DA980" w14:textId="77777777" w:rsidTr="004D576E">
        <w:trPr>
          <w:trHeight w:val="703"/>
        </w:trPr>
        <w:tc>
          <w:tcPr>
            <w:tcW w:w="3671" w:type="dxa"/>
            <w:tcBorders>
              <w:top w:val="nil"/>
              <w:left w:val="single" w:sz="4" w:space="0" w:color="auto"/>
              <w:bottom w:val="single" w:sz="4" w:space="0" w:color="auto"/>
              <w:right w:val="single" w:sz="4" w:space="0" w:color="auto"/>
            </w:tcBorders>
            <w:vAlign w:val="bottom"/>
            <w:hideMark/>
          </w:tcPr>
          <w:p w14:paraId="2DA7CF6C"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1. Considera que la calidad general del servicio fue</w:t>
            </w:r>
          </w:p>
        </w:tc>
        <w:tc>
          <w:tcPr>
            <w:tcW w:w="1127" w:type="dxa"/>
            <w:tcBorders>
              <w:top w:val="nil"/>
              <w:left w:val="nil"/>
              <w:bottom w:val="single" w:sz="4" w:space="0" w:color="auto"/>
              <w:right w:val="single" w:sz="4" w:space="0" w:color="auto"/>
            </w:tcBorders>
            <w:noWrap/>
            <w:vAlign w:val="center"/>
            <w:hideMark/>
          </w:tcPr>
          <w:p w14:paraId="19CD2D8A"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8</w:t>
            </w:r>
          </w:p>
        </w:tc>
        <w:tc>
          <w:tcPr>
            <w:tcW w:w="818" w:type="dxa"/>
            <w:tcBorders>
              <w:top w:val="nil"/>
              <w:left w:val="nil"/>
              <w:bottom w:val="single" w:sz="4" w:space="0" w:color="auto"/>
              <w:right w:val="single" w:sz="4" w:space="0" w:color="auto"/>
            </w:tcBorders>
            <w:noWrap/>
            <w:vAlign w:val="center"/>
            <w:hideMark/>
          </w:tcPr>
          <w:p w14:paraId="6F58CFA9"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2</w:t>
            </w:r>
          </w:p>
        </w:tc>
        <w:tc>
          <w:tcPr>
            <w:tcW w:w="1150" w:type="dxa"/>
            <w:tcBorders>
              <w:top w:val="nil"/>
              <w:left w:val="nil"/>
              <w:bottom w:val="single" w:sz="4" w:space="0" w:color="auto"/>
              <w:right w:val="single" w:sz="4" w:space="0" w:color="auto"/>
            </w:tcBorders>
            <w:noWrap/>
            <w:vAlign w:val="center"/>
            <w:hideMark/>
          </w:tcPr>
          <w:p w14:paraId="3D238001"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2</w:t>
            </w:r>
          </w:p>
        </w:tc>
        <w:tc>
          <w:tcPr>
            <w:tcW w:w="1158" w:type="dxa"/>
            <w:tcBorders>
              <w:top w:val="nil"/>
              <w:left w:val="nil"/>
              <w:bottom w:val="single" w:sz="4" w:space="0" w:color="auto"/>
              <w:right w:val="single" w:sz="4" w:space="0" w:color="auto"/>
            </w:tcBorders>
            <w:noWrap/>
            <w:vAlign w:val="center"/>
            <w:hideMark/>
          </w:tcPr>
          <w:p w14:paraId="15F278B6"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bl>
    <w:p w14:paraId="312C3CA3" w14:textId="77777777" w:rsidR="00DE7308" w:rsidRPr="004D6114" w:rsidRDefault="00DE7308" w:rsidP="00DE7308">
      <w:pPr>
        <w:pStyle w:val="NormalWeb"/>
        <w:spacing w:before="0" w:beforeAutospacing="0" w:after="0" w:afterAutospacing="0"/>
        <w:jc w:val="both"/>
        <w:rPr>
          <w:rFonts w:asciiTheme="minorHAnsi" w:hAnsiTheme="minorHAnsi" w:cstheme="minorHAnsi"/>
          <w:b/>
          <w:color w:val="000000" w:themeColor="text1"/>
          <w:sz w:val="22"/>
          <w:szCs w:val="22"/>
        </w:rPr>
      </w:pPr>
    </w:p>
    <w:p w14:paraId="091F0858" w14:textId="77777777" w:rsidR="00DE7308" w:rsidRPr="004D6114" w:rsidRDefault="00DE7308" w:rsidP="00DE7308">
      <w:pPr>
        <w:pStyle w:val="NormalWeb"/>
        <w:spacing w:before="0" w:beforeAutospacing="0" w:after="0" w:afterAutospacing="0"/>
        <w:jc w:val="both"/>
        <w:rPr>
          <w:rFonts w:asciiTheme="minorHAnsi" w:hAnsiTheme="minorHAnsi" w:cstheme="minorHAnsi"/>
          <w:b/>
          <w:color w:val="000000" w:themeColor="text1"/>
          <w:sz w:val="22"/>
          <w:szCs w:val="22"/>
        </w:rPr>
      </w:pPr>
      <w:r w:rsidRPr="004D6114">
        <w:rPr>
          <w:rFonts w:asciiTheme="minorHAnsi" w:hAnsiTheme="minorHAnsi" w:cstheme="minorHAnsi"/>
          <w:noProof/>
          <w:sz w:val="22"/>
          <w:szCs w:val="22"/>
        </w:rPr>
        <w:drawing>
          <wp:inline distT="0" distB="0" distL="0" distR="0" wp14:anchorId="4A12B04A" wp14:editId="7C8F5749">
            <wp:extent cx="4829175" cy="1447800"/>
            <wp:effectExtent l="0" t="0" r="9525"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68FC441" w14:textId="77777777" w:rsidR="00DE7308" w:rsidRPr="004D6114" w:rsidRDefault="00DE7308" w:rsidP="00DE7308">
      <w:pPr>
        <w:pStyle w:val="NormalWeb"/>
        <w:spacing w:before="0" w:beforeAutospacing="0" w:after="0" w:afterAutospacing="0"/>
        <w:jc w:val="both"/>
        <w:rPr>
          <w:rFonts w:asciiTheme="minorHAnsi" w:hAnsiTheme="minorHAnsi" w:cstheme="minorHAnsi"/>
          <w:b/>
          <w:color w:val="000000" w:themeColor="text1"/>
          <w:sz w:val="22"/>
          <w:szCs w:val="22"/>
        </w:rPr>
      </w:pPr>
    </w:p>
    <w:p w14:paraId="5468B280" w14:textId="77777777" w:rsidR="00DE7308" w:rsidRPr="004D6114" w:rsidRDefault="00DE7308" w:rsidP="00DE7308">
      <w:pPr>
        <w:pStyle w:val="NormalWeb"/>
        <w:numPr>
          <w:ilvl w:val="0"/>
          <w:numId w:val="32"/>
        </w:numPr>
        <w:spacing w:before="0" w:beforeAutospacing="0" w:after="0" w:afterAutospacing="0"/>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El 66.6% del total de los encuestados opinan que la calidad del servicio es excelente, mientras que el 16.6% opinan que es bueno y el 16.6% aceptable.</w:t>
      </w:r>
    </w:p>
    <w:p w14:paraId="4F94BDE1" w14:textId="77777777" w:rsidR="00DE7308" w:rsidRPr="004D6114" w:rsidRDefault="00DE7308" w:rsidP="00DE7308">
      <w:pPr>
        <w:pStyle w:val="NormalWeb"/>
        <w:spacing w:before="0" w:beforeAutospacing="0" w:after="0" w:afterAutospacing="0"/>
        <w:ind w:left="360"/>
        <w:jc w:val="both"/>
        <w:rPr>
          <w:rFonts w:asciiTheme="minorHAnsi" w:hAnsiTheme="minorHAnsi" w:cstheme="minorHAnsi"/>
          <w:color w:val="000000" w:themeColor="text1"/>
          <w:sz w:val="22"/>
          <w:szCs w:val="22"/>
        </w:rPr>
      </w:pPr>
    </w:p>
    <w:p w14:paraId="1845315D" w14:textId="77777777" w:rsidR="00DE7308" w:rsidRPr="004D6114" w:rsidRDefault="00DE7308" w:rsidP="00DE7308">
      <w:pPr>
        <w:pStyle w:val="NormalWeb"/>
        <w:spacing w:before="0" w:beforeAutospacing="0" w:after="0" w:afterAutospacing="0"/>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En términos generales el servicio que tiene el Palacio de Justicia es satisfactorio, dándoles a los usuarios una satisfacción en el momento de tomar el servicio.</w:t>
      </w:r>
    </w:p>
    <w:p w14:paraId="31838159" w14:textId="77777777" w:rsidR="00DE7308" w:rsidRPr="004D6114" w:rsidRDefault="00DE7308" w:rsidP="00DE7308">
      <w:pPr>
        <w:pStyle w:val="NormalWeb"/>
        <w:spacing w:before="0" w:beforeAutospacing="0" w:after="0" w:afterAutospacing="0"/>
        <w:ind w:firstLine="60"/>
        <w:jc w:val="both"/>
        <w:rPr>
          <w:rFonts w:asciiTheme="minorHAnsi" w:hAnsiTheme="minorHAnsi" w:cstheme="minorHAnsi"/>
          <w:b/>
          <w:color w:val="000000" w:themeColor="text1"/>
          <w:sz w:val="22"/>
          <w:szCs w:val="22"/>
        </w:rPr>
      </w:pPr>
    </w:p>
    <w:p w14:paraId="1D05EE87" w14:textId="14C557BB" w:rsidR="00DE7308" w:rsidRPr="004D6114" w:rsidRDefault="00DE7308" w:rsidP="00F64221">
      <w:pPr>
        <w:pStyle w:val="NormalWeb"/>
        <w:spacing w:before="0" w:beforeAutospacing="0" w:after="0" w:afterAutospacing="0"/>
        <w:jc w:val="center"/>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t xml:space="preserve">Decisiones y acciones para la prestación de Servicio. </w:t>
      </w:r>
      <w:r w:rsidR="00AF6537" w:rsidRPr="004D6114">
        <w:rPr>
          <w:rFonts w:asciiTheme="minorHAnsi" w:hAnsiTheme="minorHAnsi" w:cstheme="minorHAnsi"/>
          <w:b/>
          <w:color w:val="000000" w:themeColor="text1"/>
          <w:sz w:val="22"/>
          <w:szCs w:val="22"/>
        </w:rPr>
        <w:t>Análisis de las encuestas en los Juzgados de Chaparral.</w:t>
      </w:r>
    </w:p>
    <w:p w14:paraId="079C778E" w14:textId="77777777" w:rsidR="00DE7308" w:rsidRPr="004D6114" w:rsidRDefault="00DE7308" w:rsidP="00DE7308">
      <w:pPr>
        <w:pStyle w:val="NormalWeb"/>
        <w:spacing w:before="0" w:beforeAutospacing="0" w:after="0" w:afterAutospacing="0"/>
        <w:jc w:val="both"/>
        <w:rPr>
          <w:rFonts w:asciiTheme="minorHAnsi" w:hAnsiTheme="minorHAnsi" w:cstheme="minorHAnsi"/>
          <w:color w:val="000000"/>
          <w:sz w:val="22"/>
          <w:szCs w:val="22"/>
        </w:rPr>
      </w:pPr>
    </w:p>
    <w:tbl>
      <w:tblPr>
        <w:tblStyle w:val="Tablaconcuadrcula"/>
        <w:tblW w:w="0" w:type="auto"/>
        <w:tblLook w:val="04A0" w:firstRow="1" w:lastRow="0" w:firstColumn="1" w:lastColumn="0" w:noHBand="0" w:noVBand="1"/>
      </w:tblPr>
      <w:tblGrid>
        <w:gridCol w:w="8013"/>
      </w:tblGrid>
      <w:tr w:rsidR="00777664" w:rsidRPr="004D6114" w14:paraId="638DBE34" w14:textId="77777777" w:rsidTr="00E27A60">
        <w:trPr>
          <w:trHeight w:val="9964"/>
        </w:trPr>
        <w:tc>
          <w:tcPr>
            <w:tcW w:w="8013" w:type="dxa"/>
          </w:tcPr>
          <w:p w14:paraId="010B4662" w14:textId="77777777" w:rsidR="00777664" w:rsidRPr="007A3EBD" w:rsidRDefault="00777664" w:rsidP="00E27A60">
            <w:pPr>
              <w:jc w:val="both"/>
              <w:rPr>
                <w:rFonts w:asciiTheme="minorHAnsi" w:hAnsiTheme="minorHAnsi" w:cstheme="minorHAnsi"/>
                <w:b/>
                <w:sz w:val="22"/>
                <w:szCs w:val="22"/>
              </w:rPr>
            </w:pPr>
            <w:r w:rsidRPr="007A3EBD">
              <w:rPr>
                <w:rFonts w:asciiTheme="minorHAnsi" w:hAnsiTheme="minorHAnsi" w:cstheme="minorHAnsi"/>
                <w:b/>
                <w:sz w:val="22"/>
                <w:szCs w:val="22"/>
              </w:rPr>
              <w:lastRenderedPageBreak/>
              <w:t>ANALISIS:</w:t>
            </w:r>
          </w:p>
          <w:p w14:paraId="3B5FF836" w14:textId="43B7B2E5" w:rsidR="00777664" w:rsidRDefault="00777664" w:rsidP="00E27A60">
            <w:pPr>
              <w:jc w:val="both"/>
              <w:rPr>
                <w:rFonts w:asciiTheme="minorHAnsi" w:hAnsiTheme="minorHAnsi" w:cstheme="minorHAnsi"/>
                <w:sz w:val="22"/>
                <w:szCs w:val="22"/>
              </w:rPr>
            </w:pPr>
            <w:r>
              <w:rPr>
                <w:rFonts w:asciiTheme="minorHAnsi" w:hAnsiTheme="minorHAnsi" w:cstheme="minorHAnsi"/>
                <w:sz w:val="22"/>
                <w:szCs w:val="22"/>
              </w:rPr>
              <w:t xml:space="preserve">Población atendida: </w:t>
            </w:r>
            <w:r w:rsidRPr="004D6114">
              <w:rPr>
                <w:rFonts w:asciiTheme="minorHAnsi" w:hAnsiTheme="minorHAnsi" w:cstheme="minorHAnsi"/>
                <w:sz w:val="22"/>
                <w:szCs w:val="22"/>
              </w:rPr>
              <w:t xml:space="preserve">1416 </w:t>
            </w:r>
          </w:p>
          <w:p w14:paraId="2897D6EC" w14:textId="1473975B" w:rsidR="00777664" w:rsidRPr="004D6114" w:rsidRDefault="00777664" w:rsidP="00E27A60">
            <w:pPr>
              <w:jc w:val="both"/>
              <w:rPr>
                <w:rFonts w:asciiTheme="minorHAnsi" w:hAnsiTheme="minorHAnsi" w:cstheme="minorHAnsi"/>
                <w:sz w:val="22"/>
                <w:szCs w:val="22"/>
              </w:rPr>
            </w:pPr>
            <w:r w:rsidRPr="004D6114">
              <w:rPr>
                <w:rFonts w:asciiTheme="minorHAnsi" w:hAnsiTheme="minorHAnsi" w:cstheme="minorHAnsi"/>
                <w:sz w:val="22"/>
                <w:szCs w:val="22"/>
              </w:rPr>
              <w:t>Despachos judiciales</w:t>
            </w:r>
            <w:r>
              <w:rPr>
                <w:rFonts w:asciiTheme="minorHAnsi" w:hAnsiTheme="minorHAnsi" w:cstheme="minorHAnsi"/>
                <w:sz w:val="22"/>
                <w:szCs w:val="22"/>
              </w:rPr>
              <w:t xml:space="preserve">: </w:t>
            </w:r>
            <w:r w:rsidRPr="004D6114">
              <w:rPr>
                <w:rFonts w:asciiTheme="minorHAnsi" w:hAnsiTheme="minorHAnsi" w:cstheme="minorHAnsi"/>
                <w:sz w:val="22"/>
                <w:szCs w:val="22"/>
              </w:rPr>
              <w:t>7</w:t>
            </w:r>
          </w:p>
          <w:p w14:paraId="641CF3D9" w14:textId="77777777" w:rsidR="00777664" w:rsidRPr="004D6114" w:rsidRDefault="00777664" w:rsidP="00E27A60">
            <w:pPr>
              <w:jc w:val="both"/>
              <w:rPr>
                <w:rFonts w:asciiTheme="minorHAnsi" w:hAnsiTheme="minorHAnsi" w:cstheme="minorHAnsi"/>
                <w:sz w:val="22"/>
                <w:szCs w:val="22"/>
              </w:rPr>
            </w:pPr>
            <w:r w:rsidRPr="004D6114">
              <w:rPr>
                <w:rFonts w:asciiTheme="minorHAnsi" w:hAnsiTheme="minorHAnsi" w:cstheme="minorHAnsi"/>
                <w:sz w:val="22"/>
                <w:szCs w:val="22"/>
              </w:rPr>
              <w:t xml:space="preserve">Resultado: Un promedio de 202,2 solitudes en cada despacho, de enero a </w:t>
            </w:r>
            <w:r>
              <w:rPr>
                <w:rFonts w:asciiTheme="minorHAnsi" w:hAnsiTheme="minorHAnsi" w:cstheme="minorHAnsi"/>
                <w:sz w:val="22"/>
                <w:szCs w:val="22"/>
              </w:rPr>
              <w:t>diciembr</w:t>
            </w:r>
            <w:r w:rsidRPr="004D6114">
              <w:rPr>
                <w:rFonts w:asciiTheme="minorHAnsi" w:hAnsiTheme="minorHAnsi" w:cstheme="minorHAnsi"/>
                <w:sz w:val="22"/>
                <w:szCs w:val="22"/>
              </w:rPr>
              <w:t>e de 2016.</w:t>
            </w:r>
          </w:p>
          <w:tbl>
            <w:tblPr>
              <w:tblpPr w:leftFromText="141" w:rightFromText="141" w:vertAnchor="text" w:horzAnchor="margin" w:tblpXSpec="right" w:tblpYSpec="outside"/>
              <w:tblOverlap w:val="never"/>
              <w:tblW w:w="4847" w:type="dxa"/>
              <w:tblCellMar>
                <w:left w:w="70" w:type="dxa"/>
                <w:right w:w="70" w:type="dxa"/>
              </w:tblCellMar>
              <w:tblLook w:val="04A0" w:firstRow="1" w:lastRow="0" w:firstColumn="1" w:lastColumn="0" w:noHBand="0" w:noVBand="1"/>
            </w:tblPr>
            <w:tblGrid>
              <w:gridCol w:w="2631"/>
              <w:gridCol w:w="1186"/>
              <w:gridCol w:w="1030"/>
            </w:tblGrid>
            <w:tr w:rsidR="00777664" w:rsidRPr="004D6114" w14:paraId="02F19CFF" w14:textId="77777777" w:rsidTr="00E27A60">
              <w:trPr>
                <w:trHeight w:val="224"/>
              </w:trPr>
              <w:tc>
                <w:tcPr>
                  <w:tcW w:w="4847" w:type="dxa"/>
                  <w:gridSpan w:val="3"/>
                  <w:tcBorders>
                    <w:top w:val="single" w:sz="4" w:space="0" w:color="auto"/>
                    <w:left w:val="single" w:sz="4" w:space="0" w:color="auto"/>
                    <w:bottom w:val="single" w:sz="4" w:space="0" w:color="auto"/>
                    <w:right w:val="single" w:sz="4" w:space="0" w:color="auto"/>
                  </w:tcBorders>
                  <w:vAlign w:val="center"/>
                  <w:hideMark/>
                </w:tcPr>
                <w:p w14:paraId="45C3C88D" w14:textId="77777777" w:rsidR="00777664" w:rsidRPr="00DE637B" w:rsidRDefault="00777664" w:rsidP="00E27A60">
                  <w:pPr>
                    <w:jc w:val="both"/>
                    <w:rPr>
                      <w:rFonts w:asciiTheme="minorHAnsi" w:hAnsiTheme="minorHAnsi" w:cstheme="minorHAnsi"/>
                      <w:b/>
                      <w:bCs/>
                      <w:color w:val="000000"/>
                      <w:sz w:val="20"/>
                      <w:szCs w:val="20"/>
                    </w:rPr>
                  </w:pPr>
                  <w:r w:rsidRPr="00DE637B">
                    <w:rPr>
                      <w:rFonts w:asciiTheme="minorHAnsi" w:hAnsiTheme="minorHAnsi" w:cstheme="minorHAnsi"/>
                      <w:b/>
                      <w:bCs/>
                      <w:color w:val="000000"/>
                      <w:sz w:val="20"/>
                      <w:szCs w:val="20"/>
                    </w:rPr>
                    <w:t>Indicador General del Palacio de Justicia de Chaparral</w:t>
                  </w:r>
                </w:p>
              </w:tc>
            </w:tr>
            <w:tr w:rsidR="00777664" w:rsidRPr="004D6114" w14:paraId="14C3D632" w14:textId="77777777" w:rsidTr="00E27A60">
              <w:trPr>
                <w:trHeight w:val="103"/>
              </w:trPr>
              <w:tc>
                <w:tcPr>
                  <w:tcW w:w="2631" w:type="dxa"/>
                  <w:tcBorders>
                    <w:top w:val="nil"/>
                    <w:left w:val="single" w:sz="4" w:space="0" w:color="auto"/>
                    <w:bottom w:val="single" w:sz="4" w:space="0" w:color="auto"/>
                    <w:right w:val="single" w:sz="4" w:space="0" w:color="auto"/>
                  </w:tcBorders>
                  <w:shd w:val="clear" w:color="auto" w:fill="0F253F"/>
                  <w:noWrap/>
                  <w:vAlign w:val="bottom"/>
                  <w:hideMark/>
                </w:tcPr>
                <w:p w14:paraId="0A2098F7" w14:textId="77777777" w:rsidR="00777664" w:rsidRPr="00DE637B" w:rsidRDefault="00777664" w:rsidP="00E27A60">
                  <w:pPr>
                    <w:jc w:val="both"/>
                    <w:rPr>
                      <w:rFonts w:asciiTheme="minorHAnsi" w:hAnsiTheme="minorHAnsi" w:cstheme="minorHAnsi"/>
                      <w:b/>
                      <w:bCs/>
                      <w:color w:val="FFFFFF"/>
                      <w:sz w:val="20"/>
                      <w:szCs w:val="20"/>
                    </w:rPr>
                  </w:pPr>
                  <w:r w:rsidRPr="00DE637B">
                    <w:rPr>
                      <w:rFonts w:asciiTheme="minorHAnsi" w:hAnsiTheme="minorHAnsi" w:cstheme="minorHAnsi"/>
                      <w:b/>
                      <w:bCs/>
                      <w:color w:val="FFFFFF"/>
                      <w:sz w:val="20"/>
                      <w:szCs w:val="20"/>
                    </w:rPr>
                    <w:t>Instancia</w:t>
                  </w:r>
                </w:p>
              </w:tc>
              <w:tc>
                <w:tcPr>
                  <w:tcW w:w="1186" w:type="dxa"/>
                  <w:tcBorders>
                    <w:top w:val="nil"/>
                    <w:left w:val="nil"/>
                    <w:bottom w:val="single" w:sz="4" w:space="0" w:color="auto"/>
                    <w:right w:val="single" w:sz="4" w:space="0" w:color="auto"/>
                  </w:tcBorders>
                  <w:shd w:val="clear" w:color="auto" w:fill="0F253F"/>
                  <w:noWrap/>
                  <w:vAlign w:val="bottom"/>
                  <w:hideMark/>
                </w:tcPr>
                <w:p w14:paraId="1F98E34C" w14:textId="77777777" w:rsidR="00777664" w:rsidRPr="00DE637B" w:rsidRDefault="00777664" w:rsidP="00E27A60">
                  <w:pPr>
                    <w:jc w:val="both"/>
                    <w:rPr>
                      <w:rFonts w:asciiTheme="minorHAnsi" w:hAnsiTheme="minorHAnsi" w:cstheme="minorHAnsi"/>
                      <w:b/>
                      <w:bCs/>
                      <w:color w:val="FFFFFF"/>
                      <w:sz w:val="20"/>
                      <w:szCs w:val="20"/>
                    </w:rPr>
                  </w:pPr>
                  <w:r w:rsidRPr="00DE637B">
                    <w:rPr>
                      <w:rFonts w:asciiTheme="minorHAnsi" w:hAnsiTheme="minorHAnsi" w:cstheme="minorHAnsi"/>
                      <w:b/>
                      <w:bCs/>
                      <w:color w:val="FFFFFF"/>
                      <w:sz w:val="20"/>
                      <w:szCs w:val="20"/>
                    </w:rPr>
                    <w:t>Resueltos</w:t>
                  </w:r>
                </w:p>
              </w:tc>
              <w:tc>
                <w:tcPr>
                  <w:tcW w:w="1030" w:type="dxa"/>
                  <w:tcBorders>
                    <w:top w:val="nil"/>
                    <w:left w:val="nil"/>
                    <w:bottom w:val="single" w:sz="4" w:space="0" w:color="auto"/>
                    <w:right w:val="single" w:sz="4" w:space="0" w:color="auto"/>
                  </w:tcBorders>
                  <w:shd w:val="clear" w:color="auto" w:fill="0F253F"/>
                  <w:noWrap/>
                  <w:vAlign w:val="bottom"/>
                  <w:hideMark/>
                </w:tcPr>
                <w:p w14:paraId="4754A17B" w14:textId="77777777" w:rsidR="00777664" w:rsidRPr="00DE637B" w:rsidRDefault="00777664" w:rsidP="00E27A60">
                  <w:pPr>
                    <w:jc w:val="both"/>
                    <w:rPr>
                      <w:rFonts w:asciiTheme="minorHAnsi" w:hAnsiTheme="minorHAnsi" w:cstheme="minorHAnsi"/>
                      <w:b/>
                      <w:bCs/>
                      <w:color w:val="FFFFFF"/>
                      <w:sz w:val="20"/>
                      <w:szCs w:val="20"/>
                    </w:rPr>
                  </w:pPr>
                  <w:r w:rsidRPr="00DE637B">
                    <w:rPr>
                      <w:rFonts w:asciiTheme="minorHAnsi" w:hAnsiTheme="minorHAnsi" w:cstheme="minorHAnsi"/>
                      <w:b/>
                      <w:bCs/>
                      <w:color w:val="FFFFFF"/>
                      <w:sz w:val="20"/>
                      <w:szCs w:val="20"/>
                    </w:rPr>
                    <w:t>Atendidos</w:t>
                  </w:r>
                </w:p>
              </w:tc>
            </w:tr>
            <w:tr w:rsidR="00777664" w:rsidRPr="004D6114" w14:paraId="60D2D2CC" w14:textId="77777777" w:rsidTr="00E27A60">
              <w:trPr>
                <w:trHeight w:val="205"/>
              </w:trPr>
              <w:tc>
                <w:tcPr>
                  <w:tcW w:w="2631" w:type="dxa"/>
                  <w:tcBorders>
                    <w:top w:val="nil"/>
                    <w:left w:val="single" w:sz="4" w:space="0" w:color="auto"/>
                    <w:bottom w:val="single" w:sz="4" w:space="0" w:color="auto"/>
                    <w:right w:val="single" w:sz="4" w:space="0" w:color="auto"/>
                  </w:tcBorders>
                  <w:noWrap/>
                  <w:vAlign w:val="bottom"/>
                  <w:hideMark/>
                </w:tcPr>
                <w:p w14:paraId="37FD0A9D" w14:textId="77777777" w:rsidR="00777664" w:rsidRPr="00DE637B" w:rsidRDefault="00777664" w:rsidP="00E27A60">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Constitucionales</w:t>
                  </w:r>
                </w:p>
              </w:tc>
              <w:tc>
                <w:tcPr>
                  <w:tcW w:w="1186" w:type="dxa"/>
                  <w:tcBorders>
                    <w:top w:val="nil"/>
                    <w:left w:val="nil"/>
                    <w:bottom w:val="single" w:sz="4" w:space="0" w:color="auto"/>
                    <w:right w:val="single" w:sz="4" w:space="0" w:color="auto"/>
                  </w:tcBorders>
                  <w:noWrap/>
                  <w:vAlign w:val="center"/>
                  <w:hideMark/>
                </w:tcPr>
                <w:p w14:paraId="018D09B2"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315</w:t>
                  </w:r>
                </w:p>
              </w:tc>
              <w:tc>
                <w:tcPr>
                  <w:tcW w:w="1030" w:type="dxa"/>
                  <w:tcBorders>
                    <w:top w:val="nil"/>
                    <w:left w:val="nil"/>
                    <w:bottom w:val="single" w:sz="4" w:space="0" w:color="auto"/>
                    <w:right w:val="single" w:sz="4" w:space="0" w:color="auto"/>
                  </w:tcBorders>
                  <w:noWrap/>
                  <w:vAlign w:val="center"/>
                  <w:hideMark/>
                </w:tcPr>
                <w:p w14:paraId="1AB9B148"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315</w:t>
                  </w:r>
                </w:p>
              </w:tc>
            </w:tr>
            <w:tr w:rsidR="00777664" w:rsidRPr="004D6114" w14:paraId="1513EA40" w14:textId="77777777" w:rsidTr="00E27A60">
              <w:trPr>
                <w:trHeight w:val="205"/>
              </w:trPr>
              <w:tc>
                <w:tcPr>
                  <w:tcW w:w="2631" w:type="dxa"/>
                  <w:tcBorders>
                    <w:top w:val="nil"/>
                    <w:left w:val="single" w:sz="4" w:space="0" w:color="auto"/>
                    <w:bottom w:val="single" w:sz="4" w:space="0" w:color="auto"/>
                    <w:right w:val="single" w:sz="4" w:space="0" w:color="auto"/>
                  </w:tcBorders>
                  <w:noWrap/>
                  <w:vAlign w:val="bottom"/>
                </w:tcPr>
                <w:p w14:paraId="12EDD7EE" w14:textId="77777777" w:rsidR="00777664" w:rsidRPr="00DE637B" w:rsidRDefault="00777664" w:rsidP="00E27A60">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Civil (Circuito).</w:t>
                  </w:r>
                </w:p>
              </w:tc>
              <w:tc>
                <w:tcPr>
                  <w:tcW w:w="1186" w:type="dxa"/>
                  <w:tcBorders>
                    <w:top w:val="nil"/>
                    <w:left w:val="nil"/>
                    <w:bottom w:val="single" w:sz="4" w:space="0" w:color="auto"/>
                    <w:right w:val="single" w:sz="4" w:space="0" w:color="auto"/>
                  </w:tcBorders>
                  <w:noWrap/>
                  <w:vAlign w:val="center"/>
                </w:tcPr>
                <w:p w14:paraId="49819256"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95</w:t>
                  </w:r>
                </w:p>
              </w:tc>
              <w:tc>
                <w:tcPr>
                  <w:tcW w:w="1030" w:type="dxa"/>
                  <w:tcBorders>
                    <w:top w:val="nil"/>
                    <w:left w:val="nil"/>
                    <w:bottom w:val="single" w:sz="4" w:space="0" w:color="auto"/>
                    <w:right w:val="single" w:sz="4" w:space="0" w:color="auto"/>
                  </w:tcBorders>
                  <w:noWrap/>
                  <w:vAlign w:val="center"/>
                </w:tcPr>
                <w:p w14:paraId="0AD7D505"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135</w:t>
                  </w:r>
                </w:p>
              </w:tc>
            </w:tr>
            <w:tr w:rsidR="00777664" w:rsidRPr="004D6114" w14:paraId="1CE54C0C" w14:textId="77777777" w:rsidTr="00E27A60">
              <w:trPr>
                <w:trHeight w:val="205"/>
              </w:trPr>
              <w:tc>
                <w:tcPr>
                  <w:tcW w:w="2631" w:type="dxa"/>
                  <w:tcBorders>
                    <w:top w:val="nil"/>
                    <w:left w:val="single" w:sz="4" w:space="0" w:color="auto"/>
                    <w:bottom w:val="single" w:sz="4" w:space="0" w:color="auto"/>
                    <w:right w:val="single" w:sz="4" w:space="0" w:color="auto"/>
                  </w:tcBorders>
                  <w:noWrap/>
                  <w:vAlign w:val="bottom"/>
                </w:tcPr>
                <w:p w14:paraId="380E4D07" w14:textId="77777777" w:rsidR="00777664" w:rsidRPr="00DE637B" w:rsidRDefault="00777664" w:rsidP="00E27A60">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Civil (1 municipal)</w:t>
                  </w:r>
                </w:p>
              </w:tc>
              <w:tc>
                <w:tcPr>
                  <w:tcW w:w="1186" w:type="dxa"/>
                  <w:tcBorders>
                    <w:top w:val="nil"/>
                    <w:left w:val="nil"/>
                    <w:bottom w:val="single" w:sz="4" w:space="0" w:color="auto"/>
                    <w:right w:val="single" w:sz="4" w:space="0" w:color="auto"/>
                  </w:tcBorders>
                  <w:noWrap/>
                  <w:vAlign w:val="center"/>
                </w:tcPr>
                <w:p w14:paraId="17ADCCBA"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120</w:t>
                  </w:r>
                </w:p>
              </w:tc>
              <w:tc>
                <w:tcPr>
                  <w:tcW w:w="1030" w:type="dxa"/>
                  <w:tcBorders>
                    <w:top w:val="nil"/>
                    <w:left w:val="nil"/>
                    <w:bottom w:val="single" w:sz="4" w:space="0" w:color="auto"/>
                    <w:right w:val="single" w:sz="4" w:space="0" w:color="auto"/>
                  </w:tcBorders>
                  <w:noWrap/>
                  <w:vAlign w:val="center"/>
                </w:tcPr>
                <w:p w14:paraId="0193C47B"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160</w:t>
                  </w:r>
                </w:p>
              </w:tc>
            </w:tr>
            <w:tr w:rsidR="00777664" w:rsidRPr="004D6114" w14:paraId="4F41109C" w14:textId="77777777" w:rsidTr="00E27A60">
              <w:trPr>
                <w:trHeight w:val="205"/>
              </w:trPr>
              <w:tc>
                <w:tcPr>
                  <w:tcW w:w="2631" w:type="dxa"/>
                  <w:tcBorders>
                    <w:top w:val="nil"/>
                    <w:left w:val="single" w:sz="4" w:space="0" w:color="auto"/>
                    <w:bottom w:val="single" w:sz="4" w:space="0" w:color="auto"/>
                    <w:right w:val="single" w:sz="4" w:space="0" w:color="auto"/>
                  </w:tcBorders>
                  <w:noWrap/>
                  <w:vAlign w:val="bottom"/>
                </w:tcPr>
                <w:p w14:paraId="23A32607" w14:textId="77777777" w:rsidR="00777664" w:rsidRPr="00DE637B" w:rsidRDefault="00777664" w:rsidP="00E27A60">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Civil (2 municipal)</w:t>
                  </w:r>
                </w:p>
              </w:tc>
              <w:tc>
                <w:tcPr>
                  <w:tcW w:w="1186" w:type="dxa"/>
                  <w:tcBorders>
                    <w:top w:val="nil"/>
                    <w:left w:val="nil"/>
                    <w:bottom w:val="single" w:sz="4" w:space="0" w:color="auto"/>
                    <w:right w:val="single" w:sz="4" w:space="0" w:color="auto"/>
                  </w:tcBorders>
                  <w:noWrap/>
                  <w:vAlign w:val="center"/>
                </w:tcPr>
                <w:p w14:paraId="44F6AC54"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110</w:t>
                  </w:r>
                </w:p>
              </w:tc>
              <w:tc>
                <w:tcPr>
                  <w:tcW w:w="1030" w:type="dxa"/>
                  <w:tcBorders>
                    <w:top w:val="nil"/>
                    <w:left w:val="nil"/>
                    <w:bottom w:val="single" w:sz="4" w:space="0" w:color="auto"/>
                    <w:right w:val="single" w:sz="4" w:space="0" w:color="auto"/>
                  </w:tcBorders>
                  <w:noWrap/>
                  <w:vAlign w:val="center"/>
                </w:tcPr>
                <w:p w14:paraId="463DE32D"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158</w:t>
                  </w:r>
                </w:p>
              </w:tc>
            </w:tr>
            <w:tr w:rsidR="00777664" w:rsidRPr="004D6114" w14:paraId="7D7E00E5" w14:textId="77777777" w:rsidTr="00E27A60">
              <w:trPr>
                <w:trHeight w:val="205"/>
              </w:trPr>
              <w:tc>
                <w:tcPr>
                  <w:tcW w:w="2631" w:type="dxa"/>
                  <w:tcBorders>
                    <w:top w:val="nil"/>
                    <w:left w:val="single" w:sz="4" w:space="0" w:color="auto"/>
                    <w:bottom w:val="single" w:sz="4" w:space="0" w:color="auto"/>
                    <w:right w:val="single" w:sz="4" w:space="0" w:color="auto"/>
                  </w:tcBorders>
                  <w:noWrap/>
                  <w:vAlign w:val="bottom"/>
                </w:tcPr>
                <w:p w14:paraId="0E2713A8" w14:textId="77777777" w:rsidR="00777664" w:rsidRPr="00DE637B" w:rsidRDefault="00777664" w:rsidP="00E27A60">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Penal (Circuito)</w:t>
                  </w:r>
                </w:p>
              </w:tc>
              <w:tc>
                <w:tcPr>
                  <w:tcW w:w="1186" w:type="dxa"/>
                  <w:tcBorders>
                    <w:top w:val="nil"/>
                    <w:left w:val="nil"/>
                    <w:bottom w:val="single" w:sz="4" w:space="0" w:color="auto"/>
                    <w:right w:val="single" w:sz="4" w:space="0" w:color="auto"/>
                  </w:tcBorders>
                  <w:noWrap/>
                  <w:vAlign w:val="center"/>
                </w:tcPr>
                <w:p w14:paraId="0C29C57D"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84</w:t>
                  </w:r>
                </w:p>
              </w:tc>
              <w:tc>
                <w:tcPr>
                  <w:tcW w:w="1030" w:type="dxa"/>
                  <w:tcBorders>
                    <w:top w:val="nil"/>
                    <w:left w:val="nil"/>
                    <w:bottom w:val="single" w:sz="4" w:space="0" w:color="auto"/>
                    <w:right w:val="single" w:sz="4" w:space="0" w:color="auto"/>
                  </w:tcBorders>
                  <w:noWrap/>
                  <w:vAlign w:val="center"/>
                </w:tcPr>
                <w:p w14:paraId="3989FB64"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108</w:t>
                  </w:r>
                </w:p>
              </w:tc>
            </w:tr>
            <w:tr w:rsidR="00777664" w:rsidRPr="004D6114" w14:paraId="7FA149A8" w14:textId="77777777" w:rsidTr="00E27A60">
              <w:trPr>
                <w:trHeight w:val="205"/>
              </w:trPr>
              <w:tc>
                <w:tcPr>
                  <w:tcW w:w="2631" w:type="dxa"/>
                  <w:tcBorders>
                    <w:top w:val="nil"/>
                    <w:left w:val="single" w:sz="4" w:space="0" w:color="auto"/>
                    <w:bottom w:val="single" w:sz="4" w:space="0" w:color="auto"/>
                    <w:right w:val="single" w:sz="4" w:space="0" w:color="auto"/>
                  </w:tcBorders>
                  <w:noWrap/>
                  <w:vAlign w:val="bottom"/>
                </w:tcPr>
                <w:p w14:paraId="65F53BAA" w14:textId="77777777" w:rsidR="00777664" w:rsidRPr="00DE637B" w:rsidRDefault="00777664" w:rsidP="00E27A60">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Penal(1 municipal)</w:t>
                  </w:r>
                </w:p>
              </w:tc>
              <w:tc>
                <w:tcPr>
                  <w:tcW w:w="1186" w:type="dxa"/>
                  <w:tcBorders>
                    <w:top w:val="nil"/>
                    <w:left w:val="nil"/>
                    <w:bottom w:val="single" w:sz="4" w:space="0" w:color="auto"/>
                    <w:right w:val="single" w:sz="4" w:space="0" w:color="auto"/>
                  </w:tcBorders>
                  <w:noWrap/>
                  <w:vAlign w:val="center"/>
                </w:tcPr>
                <w:p w14:paraId="0BFEC6F2"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195</w:t>
                  </w:r>
                </w:p>
              </w:tc>
              <w:tc>
                <w:tcPr>
                  <w:tcW w:w="1030" w:type="dxa"/>
                  <w:tcBorders>
                    <w:top w:val="nil"/>
                    <w:left w:val="nil"/>
                    <w:bottom w:val="single" w:sz="4" w:space="0" w:color="auto"/>
                    <w:right w:val="single" w:sz="4" w:space="0" w:color="auto"/>
                  </w:tcBorders>
                  <w:noWrap/>
                  <w:vAlign w:val="center"/>
                </w:tcPr>
                <w:p w14:paraId="4822F1C1"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198</w:t>
                  </w:r>
                </w:p>
              </w:tc>
            </w:tr>
            <w:tr w:rsidR="00777664" w:rsidRPr="004D6114" w14:paraId="3E00E225" w14:textId="77777777" w:rsidTr="00E27A60">
              <w:trPr>
                <w:trHeight w:val="205"/>
              </w:trPr>
              <w:tc>
                <w:tcPr>
                  <w:tcW w:w="2631" w:type="dxa"/>
                  <w:tcBorders>
                    <w:top w:val="nil"/>
                    <w:left w:val="single" w:sz="4" w:space="0" w:color="auto"/>
                    <w:bottom w:val="single" w:sz="4" w:space="0" w:color="auto"/>
                    <w:right w:val="single" w:sz="4" w:space="0" w:color="auto"/>
                  </w:tcBorders>
                  <w:noWrap/>
                  <w:vAlign w:val="bottom"/>
                </w:tcPr>
                <w:p w14:paraId="6993BC59" w14:textId="77777777" w:rsidR="00777664" w:rsidRPr="00DE637B" w:rsidRDefault="00777664" w:rsidP="00E27A60">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Penal(2 Municipal</w:t>
                  </w:r>
                </w:p>
              </w:tc>
              <w:tc>
                <w:tcPr>
                  <w:tcW w:w="1186" w:type="dxa"/>
                  <w:tcBorders>
                    <w:top w:val="nil"/>
                    <w:left w:val="nil"/>
                    <w:bottom w:val="single" w:sz="4" w:space="0" w:color="auto"/>
                    <w:right w:val="single" w:sz="4" w:space="0" w:color="auto"/>
                  </w:tcBorders>
                  <w:noWrap/>
                  <w:vAlign w:val="center"/>
                </w:tcPr>
                <w:p w14:paraId="63AD8802"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201</w:t>
                  </w:r>
                </w:p>
              </w:tc>
              <w:tc>
                <w:tcPr>
                  <w:tcW w:w="1030" w:type="dxa"/>
                  <w:tcBorders>
                    <w:top w:val="nil"/>
                    <w:left w:val="nil"/>
                    <w:bottom w:val="single" w:sz="4" w:space="0" w:color="auto"/>
                    <w:right w:val="single" w:sz="4" w:space="0" w:color="auto"/>
                  </w:tcBorders>
                  <w:noWrap/>
                  <w:vAlign w:val="center"/>
                </w:tcPr>
                <w:p w14:paraId="1347A13A"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205</w:t>
                  </w:r>
                </w:p>
              </w:tc>
            </w:tr>
            <w:tr w:rsidR="00777664" w:rsidRPr="004D6114" w14:paraId="665280F2" w14:textId="77777777" w:rsidTr="00E27A60">
              <w:trPr>
                <w:trHeight w:val="205"/>
              </w:trPr>
              <w:tc>
                <w:tcPr>
                  <w:tcW w:w="2631" w:type="dxa"/>
                  <w:tcBorders>
                    <w:top w:val="nil"/>
                    <w:left w:val="single" w:sz="4" w:space="0" w:color="auto"/>
                    <w:bottom w:val="single" w:sz="4" w:space="0" w:color="auto"/>
                    <w:right w:val="single" w:sz="4" w:space="0" w:color="auto"/>
                  </w:tcBorders>
                  <w:noWrap/>
                  <w:vAlign w:val="bottom"/>
                </w:tcPr>
                <w:p w14:paraId="42F0887F" w14:textId="77777777" w:rsidR="00777664" w:rsidRPr="00DE637B" w:rsidRDefault="00777664" w:rsidP="00E27A60">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Ordinario Familia</w:t>
                  </w:r>
                </w:p>
              </w:tc>
              <w:tc>
                <w:tcPr>
                  <w:tcW w:w="1186" w:type="dxa"/>
                  <w:tcBorders>
                    <w:top w:val="nil"/>
                    <w:left w:val="nil"/>
                    <w:bottom w:val="single" w:sz="4" w:space="0" w:color="auto"/>
                    <w:right w:val="single" w:sz="4" w:space="0" w:color="auto"/>
                  </w:tcBorders>
                  <w:noWrap/>
                  <w:vAlign w:val="center"/>
                </w:tcPr>
                <w:p w14:paraId="20B14EEC"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125</w:t>
                  </w:r>
                </w:p>
              </w:tc>
              <w:tc>
                <w:tcPr>
                  <w:tcW w:w="1030" w:type="dxa"/>
                  <w:tcBorders>
                    <w:top w:val="nil"/>
                    <w:left w:val="nil"/>
                    <w:bottom w:val="single" w:sz="4" w:space="0" w:color="auto"/>
                    <w:right w:val="single" w:sz="4" w:space="0" w:color="auto"/>
                  </w:tcBorders>
                  <w:noWrap/>
                  <w:vAlign w:val="center"/>
                </w:tcPr>
                <w:p w14:paraId="4D2D84F5"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137</w:t>
                  </w:r>
                </w:p>
              </w:tc>
            </w:tr>
            <w:tr w:rsidR="00777664" w:rsidRPr="004D6114" w14:paraId="4B79EBDA" w14:textId="77777777" w:rsidTr="00E27A60">
              <w:trPr>
                <w:trHeight w:val="205"/>
              </w:trPr>
              <w:tc>
                <w:tcPr>
                  <w:tcW w:w="2631" w:type="dxa"/>
                  <w:tcBorders>
                    <w:top w:val="nil"/>
                    <w:left w:val="single" w:sz="4" w:space="0" w:color="auto"/>
                    <w:bottom w:val="nil"/>
                    <w:right w:val="single" w:sz="4" w:space="0" w:color="auto"/>
                  </w:tcBorders>
                  <w:shd w:val="clear" w:color="auto" w:fill="D8D8D8"/>
                  <w:noWrap/>
                  <w:vAlign w:val="bottom"/>
                  <w:hideMark/>
                </w:tcPr>
                <w:p w14:paraId="0629AADF" w14:textId="77777777" w:rsidR="00777664" w:rsidRPr="004D6114" w:rsidRDefault="00777664" w:rsidP="00E27A60">
                  <w:pPr>
                    <w:jc w:val="both"/>
                    <w:rPr>
                      <w:rFonts w:asciiTheme="minorHAnsi" w:hAnsiTheme="minorHAnsi" w:cstheme="minorHAnsi"/>
                      <w:b/>
                      <w:bCs/>
                      <w:color w:val="000000"/>
                      <w:sz w:val="22"/>
                      <w:szCs w:val="22"/>
                    </w:rPr>
                  </w:pPr>
                  <w:r w:rsidRPr="004D6114">
                    <w:rPr>
                      <w:rFonts w:asciiTheme="minorHAnsi" w:hAnsiTheme="minorHAnsi" w:cstheme="minorHAnsi"/>
                      <w:b/>
                      <w:bCs/>
                      <w:color w:val="000000"/>
                      <w:sz w:val="22"/>
                      <w:szCs w:val="22"/>
                    </w:rPr>
                    <w:t>Total Casos</w:t>
                  </w:r>
                </w:p>
              </w:tc>
              <w:tc>
                <w:tcPr>
                  <w:tcW w:w="1186" w:type="dxa"/>
                  <w:tcBorders>
                    <w:top w:val="nil"/>
                    <w:left w:val="nil"/>
                    <w:bottom w:val="nil"/>
                    <w:right w:val="single" w:sz="4" w:space="0" w:color="auto"/>
                  </w:tcBorders>
                  <w:shd w:val="clear" w:color="auto" w:fill="D8D8D8"/>
                  <w:noWrap/>
                  <w:vAlign w:val="center"/>
                  <w:hideMark/>
                </w:tcPr>
                <w:p w14:paraId="078CD028" w14:textId="77777777" w:rsidR="00777664" w:rsidRPr="004D6114" w:rsidRDefault="00777664" w:rsidP="00777664">
                  <w:pPr>
                    <w:jc w:val="center"/>
                    <w:rPr>
                      <w:rFonts w:asciiTheme="minorHAnsi" w:hAnsiTheme="minorHAnsi" w:cstheme="minorHAnsi"/>
                      <w:b/>
                      <w:bCs/>
                      <w:color w:val="000000"/>
                      <w:sz w:val="22"/>
                      <w:szCs w:val="22"/>
                    </w:rPr>
                  </w:pPr>
                  <w:r w:rsidRPr="004D6114">
                    <w:rPr>
                      <w:rFonts w:asciiTheme="minorHAnsi" w:hAnsiTheme="minorHAnsi" w:cstheme="minorHAnsi"/>
                      <w:b/>
                      <w:bCs/>
                      <w:color w:val="000000"/>
                      <w:sz w:val="22"/>
                      <w:szCs w:val="22"/>
                    </w:rPr>
                    <w:t>1245</w:t>
                  </w:r>
                </w:p>
              </w:tc>
              <w:tc>
                <w:tcPr>
                  <w:tcW w:w="1030" w:type="dxa"/>
                  <w:tcBorders>
                    <w:top w:val="nil"/>
                    <w:left w:val="nil"/>
                    <w:bottom w:val="nil"/>
                    <w:right w:val="single" w:sz="4" w:space="0" w:color="auto"/>
                  </w:tcBorders>
                  <w:shd w:val="clear" w:color="auto" w:fill="D8D8D8"/>
                  <w:noWrap/>
                  <w:vAlign w:val="center"/>
                  <w:hideMark/>
                </w:tcPr>
                <w:p w14:paraId="401A4946" w14:textId="77777777" w:rsidR="00777664" w:rsidRPr="004D6114" w:rsidRDefault="00777664" w:rsidP="00777664">
                  <w:pPr>
                    <w:jc w:val="center"/>
                    <w:rPr>
                      <w:rFonts w:asciiTheme="minorHAnsi" w:hAnsiTheme="minorHAnsi" w:cstheme="minorHAnsi"/>
                      <w:b/>
                      <w:bCs/>
                      <w:color w:val="000000"/>
                      <w:sz w:val="22"/>
                      <w:szCs w:val="22"/>
                    </w:rPr>
                  </w:pPr>
                  <w:r w:rsidRPr="004D6114">
                    <w:rPr>
                      <w:rFonts w:asciiTheme="minorHAnsi" w:hAnsiTheme="minorHAnsi" w:cstheme="minorHAnsi"/>
                      <w:b/>
                      <w:bCs/>
                      <w:color w:val="000000"/>
                      <w:sz w:val="22"/>
                      <w:szCs w:val="22"/>
                    </w:rPr>
                    <w:t>1416</w:t>
                  </w:r>
                </w:p>
              </w:tc>
            </w:tr>
            <w:tr w:rsidR="00777664" w:rsidRPr="004D6114" w14:paraId="4C3FE2C8" w14:textId="77777777" w:rsidTr="00E27A60">
              <w:trPr>
                <w:trHeight w:val="64"/>
              </w:trPr>
              <w:tc>
                <w:tcPr>
                  <w:tcW w:w="2631" w:type="dxa"/>
                  <w:tcBorders>
                    <w:top w:val="nil"/>
                    <w:left w:val="single" w:sz="4" w:space="0" w:color="auto"/>
                    <w:bottom w:val="single" w:sz="4" w:space="0" w:color="auto"/>
                    <w:right w:val="single" w:sz="4" w:space="0" w:color="auto"/>
                  </w:tcBorders>
                  <w:shd w:val="clear" w:color="auto" w:fill="D8D8D8"/>
                  <w:noWrap/>
                  <w:vAlign w:val="bottom"/>
                </w:tcPr>
                <w:p w14:paraId="1F59F9D7" w14:textId="77777777" w:rsidR="00777664" w:rsidRPr="004D6114" w:rsidRDefault="00777664" w:rsidP="00E27A60">
                  <w:pPr>
                    <w:jc w:val="both"/>
                    <w:rPr>
                      <w:rFonts w:asciiTheme="minorHAnsi" w:hAnsiTheme="minorHAnsi" w:cstheme="minorHAnsi"/>
                      <w:b/>
                      <w:bCs/>
                      <w:color w:val="000000"/>
                      <w:sz w:val="22"/>
                      <w:szCs w:val="22"/>
                    </w:rPr>
                  </w:pPr>
                </w:p>
              </w:tc>
              <w:tc>
                <w:tcPr>
                  <w:tcW w:w="1186" w:type="dxa"/>
                  <w:tcBorders>
                    <w:top w:val="nil"/>
                    <w:left w:val="nil"/>
                    <w:bottom w:val="single" w:sz="4" w:space="0" w:color="auto"/>
                    <w:right w:val="single" w:sz="4" w:space="0" w:color="auto"/>
                  </w:tcBorders>
                  <w:shd w:val="clear" w:color="auto" w:fill="D8D8D8"/>
                  <w:noWrap/>
                  <w:vAlign w:val="center"/>
                </w:tcPr>
                <w:p w14:paraId="59D2794E" w14:textId="77777777" w:rsidR="00777664" w:rsidRPr="004D6114" w:rsidRDefault="00777664" w:rsidP="00777664">
                  <w:pPr>
                    <w:jc w:val="center"/>
                    <w:rPr>
                      <w:rFonts w:asciiTheme="minorHAnsi" w:hAnsiTheme="minorHAnsi" w:cstheme="minorHAnsi"/>
                      <w:b/>
                      <w:bCs/>
                      <w:color w:val="000000"/>
                      <w:sz w:val="22"/>
                      <w:szCs w:val="22"/>
                    </w:rPr>
                  </w:pPr>
                </w:p>
              </w:tc>
              <w:tc>
                <w:tcPr>
                  <w:tcW w:w="1030" w:type="dxa"/>
                  <w:tcBorders>
                    <w:top w:val="nil"/>
                    <w:left w:val="nil"/>
                    <w:bottom w:val="single" w:sz="4" w:space="0" w:color="auto"/>
                    <w:right w:val="single" w:sz="4" w:space="0" w:color="auto"/>
                  </w:tcBorders>
                  <w:shd w:val="clear" w:color="auto" w:fill="D8D8D8"/>
                  <w:noWrap/>
                  <w:vAlign w:val="center"/>
                </w:tcPr>
                <w:p w14:paraId="7A849B1F" w14:textId="77777777" w:rsidR="00777664" w:rsidRPr="004D6114" w:rsidRDefault="00777664" w:rsidP="00777664">
                  <w:pPr>
                    <w:jc w:val="center"/>
                    <w:rPr>
                      <w:rFonts w:asciiTheme="minorHAnsi" w:hAnsiTheme="minorHAnsi" w:cstheme="minorHAnsi"/>
                      <w:b/>
                      <w:bCs/>
                      <w:color w:val="000000"/>
                      <w:sz w:val="22"/>
                      <w:szCs w:val="22"/>
                    </w:rPr>
                  </w:pPr>
                </w:p>
              </w:tc>
            </w:tr>
          </w:tbl>
          <w:p w14:paraId="49EBE97F" w14:textId="77777777" w:rsidR="00777664" w:rsidRPr="004D6114" w:rsidRDefault="00777664" w:rsidP="00E27A60">
            <w:pPr>
              <w:jc w:val="both"/>
              <w:rPr>
                <w:rFonts w:asciiTheme="minorHAnsi" w:hAnsiTheme="minorHAnsi" w:cstheme="minorHAnsi"/>
                <w:sz w:val="22"/>
                <w:szCs w:val="22"/>
              </w:rPr>
            </w:pPr>
          </w:p>
          <w:p w14:paraId="7A699AFA" w14:textId="77777777" w:rsidR="00777664" w:rsidRDefault="00777664" w:rsidP="00E27A60">
            <w:pPr>
              <w:jc w:val="both"/>
              <w:rPr>
                <w:rFonts w:asciiTheme="minorHAnsi" w:hAnsiTheme="minorHAnsi" w:cstheme="minorHAnsi"/>
                <w:sz w:val="22"/>
                <w:szCs w:val="22"/>
              </w:rPr>
            </w:pPr>
            <w:r w:rsidRPr="004D6114">
              <w:rPr>
                <w:rFonts w:asciiTheme="minorHAnsi" w:hAnsiTheme="minorHAnsi" w:cstheme="minorHAnsi"/>
                <w:sz w:val="22"/>
                <w:szCs w:val="22"/>
              </w:rPr>
              <w:t>En la tabla se evidencia el comportamiento de los procesos atendidos y resueltos por juzgado en las instancias Constitucionales y según la Naturaleza del asunto</w:t>
            </w:r>
          </w:p>
          <w:p w14:paraId="406B73F6" w14:textId="77777777" w:rsidR="00777664" w:rsidRDefault="00777664" w:rsidP="00E27A60">
            <w:pPr>
              <w:jc w:val="both"/>
              <w:rPr>
                <w:rFonts w:asciiTheme="minorHAnsi" w:hAnsiTheme="minorHAnsi" w:cstheme="minorHAnsi"/>
                <w:sz w:val="22"/>
                <w:szCs w:val="22"/>
              </w:rPr>
            </w:pPr>
          </w:p>
          <w:p w14:paraId="754C8A0B" w14:textId="77777777" w:rsidR="00777664" w:rsidRDefault="00777664" w:rsidP="00E27A60">
            <w:pPr>
              <w:jc w:val="both"/>
              <w:rPr>
                <w:rFonts w:asciiTheme="minorHAnsi" w:hAnsiTheme="minorHAnsi" w:cstheme="minorHAnsi"/>
                <w:sz w:val="22"/>
                <w:szCs w:val="22"/>
              </w:rPr>
            </w:pPr>
          </w:p>
          <w:p w14:paraId="1458B47F" w14:textId="77777777" w:rsidR="00777664" w:rsidRDefault="00777664" w:rsidP="00E27A60">
            <w:pPr>
              <w:jc w:val="both"/>
              <w:rPr>
                <w:rFonts w:asciiTheme="minorHAnsi" w:hAnsiTheme="minorHAnsi" w:cstheme="minorHAnsi"/>
                <w:sz w:val="22"/>
                <w:szCs w:val="22"/>
              </w:rPr>
            </w:pPr>
          </w:p>
          <w:p w14:paraId="2A112037" w14:textId="77777777" w:rsidR="00777664" w:rsidRDefault="00777664" w:rsidP="00E27A60">
            <w:pPr>
              <w:jc w:val="both"/>
              <w:rPr>
                <w:rFonts w:asciiTheme="minorHAnsi" w:hAnsiTheme="minorHAnsi" w:cstheme="minorHAnsi"/>
                <w:sz w:val="22"/>
                <w:szCs w:val="22"/>
              </w:rPr>
            </w:pPr>
          </w:p>
          <w:p w14:paraId="6E0D9AAB" w14:textId="77777777" w:rsidR="00777664" w:rsidRDefault="00777664" w:rsidP="00E27A60">
            <w:pPr>
              <w:jc w:val="both"/>
              <w:rPr>
                <w:rFonts w:asciiTheme="minorHAnsi" w:hAnsiTheme="minorHAnsi" w:cstheme="minorHAnsi"/>
                <w:sz w:val="22"/>
                <w:szCs w:val="22"/>
              </w:rPr>
            </w:pPr>
          </w:p>
          <w:p w14:paraId="1AF39745" w14:textId="77777777" w:rsidR="00777664" w:rsidRDefault="00777664" w:rsidP="00E27A60">
            <w:pPr>
              <w:jc w:val="both"/>
              <w:rPr>
                <w:rFonts w:asciiTheme="minorHAnsi" w:hAnsiTheme="minorHAnsi" w:cstheme="minorHAnsi"/>
                <w:sz w:val="22"/>
                <w:szCs w:val="22"/>
              </w:rPr>
            </w:pPr>
          </w:p>
          <w:p w14:paraId="0DFF035E" w14:textId="77777777" w:rsidR="00777664" w:rsidRDefault="00777664" w:rsidP="00E27A60">
            <w:pPr>
              <w:jc w:val="both"/>
              <w:rPr>
                <w:rFonts w:asciiTheme="minorHAnsi" w:hAnsiTheme="minorHAnsi" w:cstheme="minorHAnsi"/>
                <w:sz w:val="22"/>
                <w:szCs w:val="22"/>
              </w:rPr>
            </w:pPr>
          </w:p>
          <w:p w14:paraId="0B30E3B3" w14:textId="77777777" w:rsidR="00777664" w:rsidRDefault="00777664" w:rsidP="00E27A60">
            <w:pPr>
              <w:jc w:val="both"/>
              <w:rPr>
                <w:rFonts w:asciiTheme="minorHAnsi" w:hAnsiTheme="minorHAnsi" w:cstheme="minorHAnsi"/>
                <w:sz w:val="22"/>
                <w:szCs w:val="22"/>
              </w:rPr>
            </w:pPr>
          </w:p>
          <w:p w14:paraId="6D9C067E" w14:textId="77777777" w:rsidR="00777664" w:rsidRPr="004D6114" w:rsidRDefault="00777664" w:rsidP="00E27A60">
            <w:pPr>
              <w:jc w:val="both"/>
              <w:rPr>
                <w:rFonts w:asciiTheme="minorHAnsi" w:hAnsiTheme="minorHAnsi" w:cstheme="minorHAnsi"/>
                <w:color w:val="000000" w:themeColor="text1"/>
                <w:sz w:val="22"/>
                <w:szCs w:val="22"/>
              </w:rPr>
            </w:pPr>
            <w:r w:rsidRPr="004D6114">
              <w:rPr>
                <w:rFonts w:asciiTheme="minorHAnsi" w:hAnsiTheme="minorHAnsi" w:cstheme="minorHAnsi"/>
                <w:noProof/>
                <w:color w:val="000000" w:themeColor="text1"/>
                <w:sz w:val="22"/>
                <w:szCs w:val="22"/>
              </w:rPr>
              <w:drawing>
                <wp:inline distT="0" distB="0" distL="0" distR="0" wp14:anchorId="4FC6AC61" wp14:editId="13CFD6C3">
                  <wp:extent cx="4679092" cy="1705232"/>
                  <wp:effectExtent l="0" t="0" r="26670" b="952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B20005" w14:textId="77777777" w:rsidR="00777664" w:rsidRPr="004D6114" w:rsidRDefault="00777664" w:rsidP="00E27A60">
            <w:pPr>
              <w:jc w:val="both"/>
              <w:rPr>
                <w:rFonts w:asciiTheme="minorHAnsi" w:hAnsiTheme="minorHAnsi" w:cstheme="minorHAnsi"/>
                <w:color w:val="000000" w:themeColor="text1"/>
                <w:sz w:val="22"/>
                <w:szCs w:val="22"/>
              </w:rPr>
            </w:pPr>
          </w:p>
          <w:p w14:paraId="68B77709" w14:textId="77777777" w:rsidR="00777664" w:rsidRPr="004D6114" w:rsidRDefault="00777664" w:rsidP="00E27A60">
            <w:pPr>
              <w:jc w:val="both"/>
              <w:rPr>
                <w:rFonts w:asciiTheme="minorHAnsi" w:hAnsiTheme="minorHAnsi" w:cstheme="minorHAnsi"/>
                <w:color w:val="000000" w:themeColor="text1"/>
                <w:sz w:val="22"/>
                <w:szCs w:val="22"/>
              </w:rPr>
            </w:pPr>
            <w:r w:rsidRPr="004D6114">
              <w:rPr>
                <w:rFonts w:asciiTheme="minorHAnsi" w:hAnsiTheme="minorHAnsi" w:cstheme="minorHAnsi"/>
                <w:noProof/>
                <w:color w:val="000000" w:themeColor="text1"/>
                <w:sz w:val="22"/>
                <w:szCs w:val="22"/>
              </w:rPr>
              <w:drawing>
                <wp:inline distT="0" distB="0" distL="0" distR="0" wp14:anchorId="276EC24B" wp14:editId="5F208DB6">
                  <wp:extent cx="4762500" cy="923925"/>
                  <wp:effectExtent l="0" t="0" r="19050" b="952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15E8F73" w14:textId="77777777" w:rsidR="00777664" w:rsidRPr="004D6114" w:rsidRDefault="00777664" w:rsidP="00E27A60">
            <w:pPr>
              <w:jc w:val="both"/>
              <w:rPr>
                <w:rFonts w:asciiTheme="minorHAnsi" w:hAnsiTheme="minorHAnsi" w:cstheme="minorHAnsi"/>
                <w:color w:val="000000" w:themeColor="text1"/>
                <w:sz w:val="22"/>
                <w:szCs w:val="22"/>
              </w:rPr>
            </w:pPr>
          </w:p>
          <w:p w14:paraId="03B2204C" w14:textId="77777777" w:rsidR="00777664" w:rsidRPr="004D6114" w:rsidRDefault="00777664" w:rsidP="00E27A60">
            <w:pPr>
              <w:jc w:val="both"/>
              <w:rPr>
                <w:rFonts w:asciiTheme="minorHAnsi" w:hAnsiTheme="minorHAnsi" w:cstheme="minorHAnsi"/>
                <w:sz w:val="22"/>
                <w:szCs w:val="22"/>
              </w:rPr>
            </w:pPr>
          </w:p>
        </w:tc>
      </w:tr>
    </w:tbl>
    <w:p w14:paraId="19414924" w14:textId="77777777" w:rsidR="00777664" w:rsidRDefault="00777664" w:rsidP="00DE7308">
      <w:pPr>
        <w:pStyle w:val="NormalWeb"/>
        <w:spacing w:before="0" w:beforeAutospacing="0" w:after="0" w:afterAutospacing="0"/>
        <w:jc w:val="both"/>
        <w:rPr>
          <w:rFonts w:asciiTheme="minorHAnsi" w:hAnsiTheme="minorHAnsi" w:cstheme="minorHAnsi"/>
          <w:color w:val="000000"/>
          <w:sz w:val="22"/>
          <w:szCs w:val="22"/>
        </w:rPr>
      </w:pPr>
    </w:p>
    <w:p w14:paraId="5208AB95" w14:textId="77777777" w:rsidR="00777664" w:rsidRPr="00777664" w:rsidRDefault="00777664" w:rsidP="00777664">
      <w:pPr>
        <w:jc w:val="both"/>
        <w:rPr>
          <w:rFonts w:asciiTheme="minorHAnsi" w:hAnsiTheme="minorHAnsi" w:cstheme="minorHAnsi"/>
          <w:sz w:val="22"/>
          <w:szCs w:val="22"/>
        </w:rPr>
      </w:pPr>
      <w:r w:rsidRPr="00777664">
        <w:rPr>
          <w:rFonts w:asciiTheme="minorHAnsi" w:hAnsiTheme="minorHAnsi" w:cstheme="minorHAnsi"/>
          <w:sz w:val="22"/>
          <w:szCs w:val="22"/>
        </w:rPr>
        <w:t>En términos generales el Palacio de Justicia durante los tres primeros trimestre de 2016 se recibieron 1416 solicitudes de procesos judiciales de los cuales 1245 fueron resueltos con una eficiencia del 87,9 %. Cumpliendo hasta el momento con la meta y objetivo propuesto, esto se debe en gran parte a la implementación del código general del proceso, debido a que se cuenta con buenas salas de audiencia que permiten cumplir en términos la evacuación de las solicitudes, generando una justicia ágil para los usuarios. Igualmente en la justicia penal se evacuan las audiencias con una periodicidad muy corta lo que permite que trimestralmente se cumpla con la meta alcanzada.</w:t>
      </w:r>
    </w:p>
    <w:p w14:paraId="31AB4C85" w14:textId="77777777" w:rsidR="00777664" w:rsidRPr="004D6114" w:rsidRDefault="00777664" w:rsidP="00777664">
      <w:pPr>
        <w:jc w:val="both"/>
        <w:rPr>
          <w:rFonts w:asciiTheme="minorHAnsi" w:hAnsiTheme="minorHAnsi" w:cstheme="minorHAnsi"/>
          <w:color w:val="000000" w:themeColor="text1"/>
          <w:sz w:val="22"/>
          <w:szCs w:val="22"/>
        </w:rPr>
      </w:pPr>
    </w:p>
    <w:p w14:paraId="18A33324" w14:textId="3689F3CB" w:rsidR="00DE7308" w:rsidRPr="004D6114" w:rsidRDefault="001C3759" w:rsidP="00DE7308">
      <w:pPr>
        <w:pStyle w:val="NormalWeb"/>
        <w:spacing w:before="0" w:beforeAutospacing="0" w:after="0" w:afterAutospacing="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lastRenderedPageBreak/>
        <w:t>En comparación al</w:t>
      </w:r>
      <w:r w:rsidR="00DE7308" w:rsidRPr="004D6114">
        <w:rPr>
          <w:rFonts w:asciiTheme="minorHAnsi" w:hAnsiTheme="minorHAnsi" w:cstheme="minorHAnsi"/>
          <w:color w:val="000000"/>
          <w:sz w:val="22"/>
          <w:szCs w:val="22"/>
        </w:rPr>
        <w:t xml:space="preserve"> informe de revisión del año 2015, se logra evidenciar que bajo el porcentaje de excelencia en la atención del usuario, por end</w:t>
      </w:r>
      <w:r w:rsidR="00C87407" w:rsidRPr="004D6114">
        <w:rPr>
          <w:rFonts w:asciiTheme="minorHAnsi" w:hAnsiTheme="minorHAnsi" w:cstheme="minorHAnsi"/>
          <w:color w:val="000000"/>
          <w:sz w:val="22"/>
          <w:szCs w:val="22"/>
        </w:rPr>
        <w:t>e, aunque no es insatisfactoria</w:t>
      </w:r>
      <w:r w:rsidR="00DE7308" w:rsidRPr="004D6114">
        <w:rPr>
          <w:rFonts w:asciiTheme="minorHAnsi" w:hAnsiTheme="minorHAnsi" w:cstheme="minorHAnsi"/>
          <w:color w:val="000000"/>
          <w:sz w:val="22"/>
          <w:szCs w:val="22"/>
        </w:rPr>
        <w:t>, se debe fortalecer en capacitaciones y charlas formativas por parte de los líderes de</w:t>
      </w:r>
      <w:r w:rsidRPr="004D6114">
        <w:rPr>
          <w:rFonts w:asciiTheme="minorHAnsi" w:hAnsiTheme="minorHAnsi" w:cstheme="minorHAnsi"/>
          <w:color w:val="000000"/>
          <w:sz w:val="22"/>
          <w:szCs w:val="22"/>
        </w:rPr>
        <w:t xml:space="preserve"> los</w:t>
      </w:r>
      <w:r w:rsidR="00DE7308" w:rsidRPr="004D6114">
        <w:rPr>
          <w:rFonts w:asciiTheme="minorHAnsi" w:hAnsiTheme="minorHAnsi" w:cstheme="minorHAnsi"/>
          <w:color w:val="000000"/>
          <w:sz w:val="22"/>
          <w:szCs w:val="22"/>
        </w:rPr>
        <w:t xml:space="preserve"> proceso</w:t>
      </w:r>
      <w:r w:rsidRPr="004D6114">
        <w:rPr>
          <w:rFonts w:asciiTheme="minorHAnsi" w:hAnsiTheme="minorHAnsi" w:cstheme="minorHAnsi"/>
          <w:color w:val="000000"/>
          <w:sz w:val="22"/>
          <w:szCs w:val="22"/>
        </w:rPr>
        <w:t>s</w:t>
      </w:r>
      <w:r w:rsidR="00DE7308" w:rsidRPr="004D6114">
        <w:rPr>
          <w:rFonts w:asciiTheme="minorHAnsi" w:hAnsiTheme="minorHAnsi" w:cstheme="minorHAnsi"/>
          <w:color w:val="000000"/>
          <w:sz w:val="22"/>
          <w:szCs w:val="22"/>
        </w:rPr>
        <w:t xml:space="preserve"> y de la Dirección del SGC</w:t>
      </w:r>
      <w:r w:rsidR="00C87407" w:rsidRPr="004D6114">
        <w:rPr>
          <w:rFonts w:asciiTheme="minorHAnsi" w:hAnsiTheme="minorHAnsi" w:cstheme="minorHAnsi"/>
          <w:color w:val="000000"/>
          <w:sz w:val="22"/>
          <w:szCs w:val="22"/>
        </w:rPr>
        <w:t>MA</w:t>
      </w:r>
      <w:r w:rsidR="00DE7308" w:rsidRPr="004D6114">
        <w:rPr>
          <w:rFonts w:asciiTheme="minorHAnsi" w:hAnsiTheme="minorHAnsi" w:cstheme="minorHAnsi"/>
          <w:color w:val="000000"/>
          <w:sz w:val="22"/>
          <w:szCs w:val="22"/>
        </w:rPr>
        <w:t>, para incentivar a la mejora en la recepción del usuario, utilizando un lenguaje apropiado que permita la comprensión de</w:t>
      </w:r>
      <w:r w:rsidR="00C87407" w:rsidRPr="004D6114">
        <w:rPr>
          <w:rFonts w:asciiTheme="minorHAnsi" w:hAnsiTheme="minorHAnsi" w:cstheme="minorHAnsi"/>
          <w:color w:val="000000"/>
          <w:sz w:val="22"/>
          <w:szCs w:val="22"/>
        </w:rPr>
        <w:t xml:space="preserve"> los requerimientos de</w:t>
      </w:r>
      <w:r w:rsidR="00DE7308" w:rsidRPr="004D6114">
        <w:rPr>
          <w:rFonts w:asciiTheme="minorHAnsi" w:hAnsiTheme="minorHAnsi" w:cstheme="minorHAnsi"/>
          <w:color w:val="000000"/>
          <w:sz w:val="22"/>
          <w:szCs w:val="22"/>
        </w:rPr>
        <w:t xml:space="preserve"> todos.  </w:t>
      </w:r>
    </w:p>
    <w:p w14:paraId="47EDBA87" w14:textId="77777777" w:rsidR="00DE7308" w:rsidRPr="004D6114" w:rsidRDefault="00DE7308" w:rsidP="00DE7308">
      <w:pPr>
        <w:pStyle w:val="NormalWeb"/>
        <w:spacing w:before="0" w:beforeAutospacing="0" w:after="0" w:afterAutospacing="0"/>
        <w:jc w:val="both"/>
        <w:rPr>
          <w:rFonts w:asciiTheme="minorHAnsi" w:hAnsiTheme="minorHAnsi" w:cstheme="minorHAnsi"/>
          <w:color w:val="000000"/>
          <w:sz w:val="22"/>
          <w:szCs w:val="22"/>
        </w:rPr>
      </w:pPr>
    </w:p>
    <w:p w14:paraId="399EB1FD" w14:textId="1C57B285" w:rsidR="000716BE" w:rsidRDefault="00DE7308" w:rsidP="000716BE">
      <w:pPr>
        <w:pStyle w:val="NormalWeb"/>
        <w:spacing w:before="0" w:beforeAutospacing="0" w:after="0" w:afterAutospacing="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Con el fin de fortalecer la percepción de calidad del servicio del Palacio de Justicia es importante socializar con el líder de proceso y servidor judicial los comentarios negativos para su retroalimentación.</w:t>
      </w:r>
    </w:p>
    <w:p w14:paraId="038744CF" w14:textId="77777777" w:rsidR="00084919" w:rsidRPr="004D6114" w:rsidRDefault="00084919" w:rsidP="000716BE">
      <w:pPr>
        <w:pStyle w:val="NormalWeb"/>
        <w:spacing w:before="0" w:beforeAutospacing="0" w:after="0" w:afterAutospacing="0"/>
        <w:jc w:val="both"/>
        <w:rPr>
          <w:rFonts w:asciiTheme="minorHAnsi" w:hAnsiTheme="minorHAnsi" w:cstheme="minorHAnsi"/>
          <w:sz w:val="22"/>
          <w:szCs w:val="22"/>
        </w:rPr>
      </w:pPr>
    </w:p>
    <w:p w14:paraId="2FD3125F" w14:textId="018D5AFD" w:rsidR="00DE7308" w:rsidRPr="004D6114" w:rsidRDefault="00DE7308" w:rsidP="00DE7308">
      <w:pPr>
        <w:pStyle w:val="NormalWeb"/>
        <w:spacing w:before="0" w:beforeAutospacing="0" w:after="0" w:afterAutospacing="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A pesar de que fue baja la recepción de las quejas, sí es necesario fortalecer la atención al usuario, capacitando y sensibilizando al personal que atiende a los usuarios y al personal de servicios generales en la importancia de</w:t>
      </w:r>
      <w:r w:rsidR="00A27B14" w:rsidRPr="004D6114">
        <w:rPr>
          <w:rFonts w:asciiTheme="minorHAnsi" w:hAnsiTheme="minorHAnsi" w:cstheme="minorHAnsi"/>
          <w:color w:val="000000"/>
          <w:sz w:val="22"/>
          <w:szCs w:val="22"/>
        </w:rPr>
        <w:t xml:space="preserve"> </w:t>
      </w:r>
      <w:r w:rsidRPr="004D6114">
        <w:rPr>
          <w:rFonts w:asciiTheme="minorHAnsi" w:hAnsiTheme="minorHAnsi" w:cstheme="minorHAnsi"/>
          <w:color w:val="000000"/>
          <w:sz w:val="22"/>
          <w:szCs w:val="22"/>
        </w:rPr>
        <w:t>l</w:t>
      </w:r>
      <w:r w:rsidR="00A27B14" w:rsidRPr="004D6114">
        <w:rPr>
          <w:rFonts w:asciiTheme="minorHAnsi" w:hAnsiTheme="minorHAnsi" w:cstheme="minorHAnsi"/>
          <w:color w:val="000000"/>
          <w:sz w:val="22"/>
          <w:szCs w:val="22"/>
        </w:rPr>
        <w:t>a</w:t>
      </w:r>
      <w:r w:rsidRPr="004D6114">
        <w:rPr>
          <w:rFonts w:asciiTheme="minorHAnsi" w:hAnsiTheme="minorHAnsi" w:cstheme="minorHAnsi"/>
          <w:color w:val="000000"/>
          <w:sz w:val="22"/>
          <w:szCs w:val="22"/>
        </w:rPr>
        <w:t xml:space="preserve"> mejora continu</w:t>
      </w:r>
      <w:r w:rsidR="00A27B14" w:rsidRPr="004D6114">
        <w:rPr>
          <w:rFonts w:asciiTheme="minorHAnsi" w:hAnsiTheme="minorHAnsi" w:cstheme="minorHAnsi"/>
          <w:color w:val="000000"/>
          <w:sz w:val="22"/>
          <w:szCs w:val="22"/>
        </w:rPr>
        <w:t>a</w:t>
      </w:r>
      <w:r w:rsidRPr="004D6114">
        <w:rPr>
          <w:rFonts w:asciiTheme="minorHAnsi" w:hAnsiTheme="minorHAnsi" w:cstheme="minorHAnsi"/>
          <w:color w:val="000000"/>
          <w:sz w:val="22"/>
          <w:szCs w:val="22"/>
        </w:rPr>
        <w:t xml:space="preserve"> del servicio, y así promover una atención marcada por la excelencia. </w:t>
      </w:r>
    </w:p>
    <w:p w14:paraId="017138B0" w14:textId="5D17343A" w:rsidR="00044470" w:rsidRPr="004D6114" w:rsidRDefault="00044470" w:rsidP="00044470">
      <w:pPr>
        <w:jc w:val="both"/>
        <w:rPr>
          <w:rFonts w:asciiTheme="minorHAnsi" w:hAnsiTheme="minorHAnsi" w:cstheme="minorHAnsi"/>
          <w:sz w:val="22"/>
          <w:szCs w:val="22"/>
        </w:rPr>
      </w:pPr>
      <w:r w:rsidRPr="004D6114">
        <w:rPr>
          <w:rFonts w:asciiTheme="minorHAnsi" w:hAnsiTheme="minorHAnsi" w:cstheme="minorHAnsi"/>
          <w:sz w:val="22"/>
          <w:szCs w:val="22"/>
        </w:rPr>
        <w:t xml:space="preserve"> </w:t>
      </w:r>
    </w:p>
    <w:p w14:paraId="6B64FDD8" w14:textId="77777777" w:rsidR="00FB5CFA" w:rsidRPr="004D6114" w:rsidRDefault="00FB5CFA" w:rsidP="00D05690">
      <w:pPr>
        <w:tabs>
          <w:tab w:val="left" w:pos="284"/>
        </w:tabs>
        <w:autoSpaceDE w:val="0"/>
        <w:autoSpaceDN w:val="0"/>
        <w:adjustRightInd w:val="0"/>
        <w:jc w:val="both"/>
        <w:rPr>
          <w:rFonts w:asciiTheme="minorHAnsi" w:hAnsiTheme="minorHAnsi" w:cstheme="minorHAnsi"/>
          <w:b/>
          <w:bCs/>
          <w:color w:val="FF0000"/>
          <w:sz w:val="22"/>
          <w:szCs w:val="22"/>
        </w:rPr>
      </w:pPr>
    </w:p>
    <w:p w14:paraId="5A1A0B55" w14:textId="384C2DD0" w:rsidR="00C62591" w:rsidRDefault="00C62591" w:rsidP="00044470">
      <w:pPr>
        <w:pStyle w:val="Prrafodelista"/>
        <w:numPr>
          <w:ilvl w:val="0"/>
          <w:numId w:val="18"/>
        </w:numPr>
        <w:spacing w:before="29"/>
        <w:jc w:val="center"/>
        <w:rPr>
          <w:rFonts w:asciiTheme="minorHAnsi" w:eastAsia="Arial" w:hAnsiTheme="minorHAnsi" w:cstheme="minorHAnsi"/>
          <w:b/>
          <w:sz w:val="22"/>
          <w:szCs w:val="22"/>
        </w:rPr>
      </w:pPr>
      <w:r w:rsidRPr="004D6114">
        <w:rPr>
          <w:rFonts w:asciiTheme="minorHAnsi" w:eastAsia="Arial" w:hAnsiTheme="minorHAnsi" w:cstheme="minorHAnsi"/>
          <w:b/>
          <w:sz w:val="22"/>
          <w:szCs w:val="22"/>
        </w:rPr>
        <w:t>DESE</w:t>
      </w:r>
      <w:r w:rsidRPr="004D6114">
        <w:rPr>
          <w:rFonts w:asciiTheme="minorHAnsi" w:eastAsia="Arial" w:hAnsiTheme="minorHAnsi" w:cstheme="minorHAnsi"/>
          <w:b/>
          <w:spacing w:val="-1"/>
          <w:sz w:val="22"/>
          <w:szCs w:val="22"/>
        </w:rPr>
        <w:t>M</w:t>
      </w:r>
      <w:r w:rsidRPr="004D6114">
        <w:rPr>
          <w:rFonts w:asciiTheme="minorHAnsi" w:eastAsia="Arial" w:hAnsiTheme="minorHAnsi" w:cstheme="minorHAnsi"/>
          <w:b/>
          <w:sz w:val="22"/>
          <w:szCs w:val="22"/>
        </w:rPr>
        <w:t>PEÑO DE</w:t>
      </w:r>
      <w:r w:rsidRPr="004D6114">
        <w:rPr>
          <w:rFonts w:asciiTheme="minorHAnsi" w:eastAsia="Arial" w:hAnsiTheme="minorHAnsi" w:cstheme="minorHAnsi"/>
          <w:b/>
          <w:spacing w:val="1"/>
          <w:sz w:val="22"/>
          <w:szCs w:val="22"/>
        </w:rPr>
        <w:t xml:space="preserve"> </w:t>
      </w:r>
      <w:r w:rsidRPr="004D6114">
        <w:rPr>
          <w:rFonts w:asciiTheme="minorHAnsi" w:eastAsia="Arial" w:hAnsiTheme="minorHAnsi" w:cstheme="minorHAnsi"/>
          <w:b/>
          <w:spacing w:val="-2"/>
          <w:sz w:val="22"/>
          <w:szCs w:val="22"/>
        </w:rPr>
        <w:t>LO</w:t>
      </w:r>
      <w:r w:rsidRPr="004D6114">
        <w:rPr>
          <w:rFonts w:asciiTheme="minorHAnsi" w:eastAsia="Arial" w:hAnsiTheme="minorHAnsi" w:cstheme="minorHAnsi"/>
          <w:b/>
          <w:sz w:val="22"/>
          <w:szCs w:val="22"/>
        </w:rPr>
        <w:t>S</w:t>
      </w:r>
      <w:r w:rsidRPr="004D6114">
        <w:rPr>
          <w:rFonts w:asciiTheme="minorHAnsi" w:eastAsia="Arial" w:hAnsiTheme="minorHAnsi" w:cstheme="minorHAnsi"/>
          <w:b/>
          <w:spacing w:val="1"/>
          <w:sz w:val="22"/>
          <w:szCs w:val="22"/>
        </w:rPr>
        <w:t xml:space="preserve"> P</w:t>
      </w:r>
      <w:r w:rsidRPr="004D6114">
        <w:rPr>
          <w:rFonts w:asciiTheme="minorHAnsi" w:eastAsia="Arial" w:hAnsiTheme="minorHAnsi" w:cstheme="minorHAnsi"/>
          <w:b/>
          <w:sz w:val="22"/>
          <w:szCs w:val="22"/>
        </w:rPr>
        <w:t>ROCE</w:t>
      </w:r>
      <w:r w:rsidRPr="004D6114">
        <w:rPr>
          <w:rFonts w:asciiTheme="minorHAnsi" w:eastAsia="Arial" w:hAnsiTheme="minorHAnsi" w:cstheme="minorHAnsi"/>
          <w:b/>
          <w:spacing w:val="1"/>
          <w:sz w:val="22"/>
          <w:szCs w:val="22"/>
        </w:rPr>
        <w:t>S</w:t>
      </w:r>
      <w:r w:rsidRPr="004D6114">
        <w:rPr>
          <w:rFonts w:asciiTheme="minorHAnsi" w:eastAsia="Arial" w:hAnsiTheme="minorHAnsi" w:cstheme="minorHAnsi"/>
          <w:b/>
          <w:spacing w:val="-2"/>
          <w:sz w:val="22"/>
          <w:szCs w:val="22"/>
        </w:rPr>
        <w:t>O</w:t>
      </w:r>
      <w:r w:rsidRPr="004D6114">
        <w:rPr>
          <w:rFonts w:asciiTheme="minorHAnsi" w:eastAsia="Arial" w:hAnsiTheme="minorHAnsi" w:cstheme="minorHAnsi"/>
          <w:b/>
          <w:sz w:val="22"/>
          <w:szCs w:val="22"/>
        </w:rPr>
        <w:t>S</w:t>
      </w:r>
      <w:r w:rsidR="00883A1A" w:rsidRPr="004D6114">
        <w:rPr>
          <w:rFonts w:asciiTheme="minorHAnsi" w:eastAsia="Arial" w:hAnsiTheme="minorHAnsi" w:cstheme="minorHAnsi"/>
          <w:b/>
          <w:sz w:val="22"/>
          <w:szCs w:val="22"/>
        </w:rPr>
        <w:t xml:space="preserve"> Y LA CONFORMIDAD DEL PRODUCTO Y/O SERVICIO</w:t>
      </w:r>
    </w:p>
    <w:p w14:paraId="4557E5C5" w14:textId="77777777" w:rsidR="0014741D" w:rsidRDefault="0014741D" w:rsidP="0014741D">
      <w:pPr>
        <w:pStyle w:val="Prrafodelista"/>
        <w:spacing w:before="29"/>
        <w:rPr>
          <w:rFonts w:asciiTheme="minorHAnsi" w:eastAsia="Arial" w:hAnsiTheme="minorHAnsi" w:cstheme="minorHAnsi"/>
          <w:b/>
          <w:sz w:val="22"/>
          <w:szCs w:val="22"/>
        </w:rPr>
      </w:pPr>
    </w:p>
    <w:p w14:paraId="1716E3FB" w14:textId="68324B40" w:rsidR="00044470" w:rsidRDefault="00F51FA4"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5.1 </w:t>
      </w:r>
      <w:r w:rsidR="00E27A60">
        <w:rPr>
          <w:rFonts w:asciiTheme="minorHAnsi" w:hAnsiTheme="minorHAnsi" w:cstheme="minorHAnsi"/>
          <w:b/>
          <w:bCs/>
          <w:sz w:val="22"/>
          <w:szCs w:val="22"/>
          <w:u w:val="single"/>
          <w:lang w:val="es-ES"/>
        </w:rPr>
        <w:t>ADMINISTRACIÓN DE LA CARRERA JUDICIAL:</w:t>
      </w:r>
    </w:p>
    <w:p w14:paraId="2608E203" w14:textId="77777777" w:rsidR="00E27A60" w:rsidRDefault="00E27A60" w:rsidP="00620CB0">
      <w:pPr>
        <w:autoSpaceDE w:val="0"/>
        <w:autoSpaceDN w:val="0"/>
        <w:adjustRightInd w:val="0"/>
        <w:jc w:val="both"/>
        <w:rPr>
          <w:rFonts w:asciiTheme="minorHAnsi" w:hAnsiTheme="minorHAnsi" w:cstheme="minorHAnsi"/>
          <w:b/>
          <w:bCs/>
          <w:sz w:val="22"/>
          <w:szCs w:val="22"/>
          <w:u w:val="single"/>
          <w:lang w:val="es-ES"/>
        </w:rPr>
      </w:pPr>
    </w:p>
    <w:p w14:paraId="3DD345E3" w14:textId="6E13A9F5" w:rsidR="00E27A60" w:rsidRDefault="00E27A60" w:rsidP="00620CB0">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rPr>
        <w:drawing>
          <wp:inline distT="0" distB="0" distL="0" distR="0" wp14:anchorId="036C04D5" wp14:editId="43004B4A">
            <wp:extent cx="5023104" cy="1938528"/>
            <wp:effectExtent l="0" t="0" r="25400" b="2413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101E02" w14:textId="77777777" w:rsidR="00F51FA4" w:rsidRDefault="00F51FA4" w:rsidP="00620CB0">
      <w:pPr>
        <w:autoSpaceDE w:val="0"/>
        <w:autoSpaceDN w:val="0"/>
        <w:adjustRightInd w:val="0"/>
        <w:jc w:val="both"/>
        <w:rPr>
          <w:rFonts w:asciiTheme="minorHAnsi" w:hAnsiTheme="minorHAnsi" w:cstheme="minorHAnsi"/>
          <w:b/>
          <w:bCs/>
          <w:sz w:val="22"/>
          <w:szCs w:val="22"/>
          <w:u w:val="single"/>
          <w:lang w:val="es-ES"/>
        </w:rPr>
      </w:pPr>
    </w:p>
    <w:p w14:paraId="43E52942" w14:textId="544E589E" w:rsidR="00F51FA4" w:rsidRDefault="00F51FA4" w:rsidP="00F51FA4">
      <w:pPr>
        <w:jc w:val="both"/>
        <w:rPr>
          <w:rFonts w:ascii="Calibri" w:hAnsi="Calibri" w:cs="Calibri"/>
          <w:sz w:val="22"/>
          <w:szCs w:val="22"/>
        </w:rPr>
      </w:pPr>
      <w:r>
        <w:rPr>
          <w:rFonts w:ascii="Calibri" w:hAnsi="Calibri" w:cs="Calibri"/>
          <w:b/>
          <w:sz w:val="22"/>
          <w:szCs w:val="22"/>
          <w:lang w:val="es-ES"/>
        </w:rPr>
        <w:t xml:space="preserve">ANALISIS: </w:t>
      </w:r>
      <w:r w:rsidRPr="00F51FA4">
        <w:rPr>
          <w:rFonts w:ascii="Calibri" w:hAnsi="Calibri" w:cs="Calibri"/>
          <w:sz w:val="22"/>
          <w:szCs w:val="22"/>
        </w:rPr>
        <w:t>En el primer semestre de 2016, se llegó al 59.35 % de la meta establecida, por cuanto en esta Seccional desde el mes de mayo de 2015, se encontraban agotadas las listas seccionales de elegibles para proveer cargos de empleados en propiedad, por lo tanto los nominadores podían proveer los cargos vacantes en forma provisional hasta que se formul</w:t>
      </w:r>
      <w:r>
        <w:rPr>
          <w:rFonts w:ascii="Calibri" w:hAnsi="Calibri" w:cs="Calibri"/>
          <w:sz w:val="22"/>
          <w:szCs w:val="22"/>
        </w:rPr>
        <w:t>aran listas de legibles,   Ej. C</w:t>
      </w:r>
      <w:r w:rsidRPr="00F51FA4">
        <w:rPr>
          <w:rFonts w:ascii="Calibri" w:hAnsi="Calibri" w:cs="Calibri"/>
          <w:sz w:val="22"/>
          <w:szCs w:val="22"/>
        </w:rPr>
        <w:t>uando se dan situaciones administrativas tales como renuncias, desvinculación del servicio por edad de retiro forzoso, muerte o calificación insatisfactoria de servicios. Aunado a la creación de nuevos cargos de empleados mediante acuerdo PSAA15-10402 y 10414, del 26 y 30 de octubre de 2015 respectivamente, para un total de 925 cargos de empleados de carrera, discriminados así: 549 provistos en carrera y 376 en provisionalidad.</w:t>
      </w:r>
    </w:p>
    <w:p w14:paraId="5CAA75B8" w14:textId="77777777" w:rsidR="00F51FA4" w:rsidRDefault="00F51FA4" w:rsidP="00F51FA4">
      <w:pPr>
        <w:jc w:val="both"/>
        <w:rPr>
          <w:rFonts w:ascii="Calibri" w:hAnsi="Calibri" w:cs="Calibri"/>
          <w:sz w:val="22"/>
          <w:szCs w:val="22"/>
        </w:rPr>
      </w:pPr>
    </w:p>
    <w:p w14:paraId="6AD64352" w14:textId="1D949559" w:rsidR="00F51FA4" w:rsidRPr="00F51FA4" w:rsidRDefault="00F51FA4" w:rsidP="00F51FA4">
      <w:pPr>
        <w:jc w:val="both"/>
        <w:rPr>
          <w:rFonts w:ascii="Calibri" w:hAnsi="Calibri" w:cs="Calibri"/>
          <w:sz w:val="22"/>
          <w:szCs w:val="22"/>
        </w:rPr>
      </w:pPr>
      <w:r w:rsidRPr="00F51FA4">
        <w:rPr>
          <w:rFonts w:ascii="Calibri" w:hAnsi="Calibri" w:cs="Calibri"/>
          <w:sz w:val="22"/>
          <w:szCs w:val="22"/>
        </w:rPr>
        <w:t xml:space="preserve">En el segundo semestre de 2016, se llegó al 60.32 % de la meta establecida, por cuanto desde el mes de mayo de 2015, se encuentran agotadas las listas seccionales de elegibles para proveer cargos de empleados en propiedad, por lo tanto los nominadores podían proveer  los cargos vacantes en forma provisional, Ej. </w:t>
      </w:r>
      <w:r>
        <w:rPr>
          <w:rFonts w:ascii="Calibri" w:hAnsi="Calibri" w:cs="Calibri"/>
          <w:sz w:val="22"/>
          <w:szCs w:val="22"/>
        </w:rPr>
        <w:t>C</w:t>
      </w:r>
      <w:r w:rsidRPr="00F51FA4">
        <w:rPr>
          <w:rFonts w:ascii="Calibri" w:hAnsi="Calibri" w:cs="Calibri"/>
          <w:sz w:val="22"/>
          <w:szCs w:val="22"/>
        </w:rPr>
        <w:t xml:space="preserve">uando se dan situaciones </w:t>
      </w:r>
      <w:r w:rsidRPr="00F51FA4">
        <w:rPr>
          <w:rFonts w:ascii="Calibri" w:hAnsi="Calibri" w:cs="Calibri"/>
          <w:sz w:val="22"/>
          <w:szCs w:val="22"/>
        </w:rPr>
        <w:lastRenderedPageBreak/>
        <w:t>administrativas tales como renuncias, desvinculación del servicio por edad de retiro forzoso, muerte o calificación insatisfactoria de servicios. Aunado a la creación de nuevos cargos de empleados mediante acuerdo PSAA15-10402 y 10414, del 26 y 30 de octubre de 2015 respectivamente, para un total de 925 cargos de empleados de carrera, discriminados así: 558 provistos en carrera y 367 en provisionalidad.</w:t>
      </w:r>
    </w:p>
    <w:p w14:paraId="12730942" w14:textId="77777777" w:rsidR="00F51FA4" w:rsidRPr="00F51FA4" w:rsidRDefault="00F51FA4" w:rsidP="00F51FA4">
      <w:pPr>
        <w:jc w:val="both"/>
        <w:rPr>
          <w:rFonts w:ascii="Calibri" w:hAnsi="Calibri" w:cs="Calibri"/>
          <w:sz w:val="22"/>
          <w:szCs w:val="22"/>
        </w:rPr>
      </w:pPr>
    </w:p>
    <w:p w14:paraId="455C17CE" w14:textId="77777777" w:rsidR="00F51FA4" w:rsidRPr="00F51FA4" w:rsidRDefault="00F51FA4" w:rsidP="00620CB0">
      <w:pPr>
        <w:autoSpaceDE w:val="0"/>
        <w:autoSpaceDN w:val="0"/>
        <w:adjustRightInd w:val="0"/>
        <w:jc w:val="both"/>
        <w:rPr>
          <w:rFonts w:asciiTheme="minorHAnsi" w:hAnsiTheme="minorHAnsi" w:cstheme="minorHAnsi"/>
          <w:b/>
          <w:bCs/>
          <w:sz w:val="22"/>
          <w:szCs w:val="22"/>
          <w:u w:val="single"/>
        </w:rPr>
      </w:pPr>
    </w:p>
    <w:p w14:paraId="05141EEA" w14:textId="77777777" w:rsidR="00F87D9A" w:rsidRDefault="00F87D9A" w:rsidP="00620CB0">
      <w:pPr>
        <w:autoSpaceDE w:val="0"/>
        <w:autoSpaceDN w:val="0"/>
        <w:adjustRightInd w:val="0"/>
        <w:jc w:val="both"/>
        <w:rPr>
          <w:rFonts w:asciiTheme="minorHAnsi" w:hAnsiTheme="minorHAnsi" w:cstheme="minorHAnsi"/>
          <w:b/>
          <w:bCs/>
          <w:sz w:val="22"/>
          <w:szCs w:val="22"/>
          <w:u w:val="single"/>
          <w:lang w:val="es-ES"/>
        </w:rPr>
      </w:pPr>
    </w:p>
    <w:p w14:paraId="462A647F" w14:textId="21B00A3E" w:rsidR="00E27A60" w:rsidRDefault="00E27A60" w:rsidP="00620CB0">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rPr>
        <w:drawing>
          <wp:inline distT="0" distB="0" distL="0" distR="0" wp14:anchorId="79859F8C" wp14:editId="053B32BD">
            <wp:extent cx="5023104" cy="1901952"/>
            <wp:effectExtent l="0" t="0" r="25400" b="222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172EFB6" w14:textId="77777777" w:rsidR="00AF6A91" w:rsidRDefault="00AF6A91" w:rsidP="00620CB0">
      <w:pPr>
        <w:autoSpaceDE w:val="0"/>
        <w:autoSpaceDN w:val="0"/>
        <w:adjustRightInd w:val="0"/>
        <w:jc w:val="both"/>
        <w:rPr>
          <w:rFonts w:asciiTheme="minorHAnsi" w:hAnsiTheme="minorHAnsi" w:cstheme="minorHAnsi"/>
          <w:b/>
          <w:bCs/>
          <w:sz w:val="22"/>
          <w:szCs w:val="22"/>
          <w:u w:val="single"/>
          <w:lang w:val="es-ES"/>
        </w:rPr>
      </w:pPr>
    </w:p>
    <w:p w14:paraId="19E43E9C" w14:textId="77777777" w:rsidR="00F51FA4" w:rsidRDefault="00F51FA4" w:rsidP="00F51FA4">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Pr>
          <w:rFonts w:ascii="Arial" w:hAnsi="Arial" w:cs="Arial"/>
          <w:noProof/>
          <w:color w:val="000000"/>
          <w:sz w:val="20"/>
          <w:szCs w:val="20"/>
        </w:rPr>
        <w:drawing>
          <wp:anchor distT="0" distB="0" distL="114300" distR="114300" simplePos="0" relativeHeight="251722240" behindDoc="0" locked="0" layoutInCell="1" allowOverlap="1" wp14:anchorId="0BB097D5" wp14:editId="10BD895E">
            <wp:simplePos x="0" y="0"/>
            <wp:positionH relativeFrom="column">
              <wp:posOffset>0</wp:posOffset>
            </wp:positionH>
            <wp:positionV relativeFrom="paragraph">
              <wp:posOffset>0</wp:posOffset>
            </wp:positionV>
            <wp:extent cx="914400" cy="228600"/>
            <wp:effectExtent l="0" t="0" r="0" b="0"/>
            <wp:wrapNone/>
            <wp:docPr id="33" name="Imagen 33" hidden="1">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ontrol 2" hidden="1">
                      <a:extLst>
                        <a:ext uri="{63B3BB69-23CF-44E3-9099-C40C66FF867C}">
                          <a14:compatExt xmlns:a14="http://schemas.microsoft.com/office/drawing/2010/main" spid="_x0000_s1026"/>
                        </a:ext>
                      </a:extLst>
                    </pic:cNvPr>
                    <pic:cNvPicPr>
                      <a:picLocks noChangeAspect="1"/>
                    </pic:cNvPicPr>
                  </pic:nvPicPr>
                  <pic:blipFill>
                    <a:blip r:embed="rId34"/>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r w:rsidRPr="00F51FA4">
        <w:rPr>
          <w:rFonts w:ascii="Arial" w:hAnsi="Arial" w:cs="Arial"/>
          <w:color w:val="000000"/>
          <w:sz w:val="20"/>
          <w:szCs w:val="20"/>
        </w:rPr>
        <w:t>En el primer semestre de 2016, se alcanzó solo un 66,83% de la meta fijada, por cuanto y en tanto, para esta época no existía lista de elegibles vigente para proveer en propiedad los cargos de jueces de la Republica en este Distrito Judicial</w:t>
      </w:r>
      <w:proofErr w:type="gramStart"/>
      <w:r w:rsidRPr="00F51FA4">
        <w:rPr>
          <w:rFonts w:ascii="Arial" w:hAnsi="Arial" w:cs="Arial"/>
          <w:color w:val="000000"/>
          <w:sz w:val="20"/>
          <w:szCs w:val="20"/>
        </w:rPr>
        <w:t>,  en</w:t>
      </w:r>
      <w:proofErr w:type="gramEnd"/>
      <w:r w:rsidRPr="00F51FA4">
        <w:rPr>
          <w:rFonts w:ascii="Arial" w:hAnsi="Arial" w:cs="Arial"/>
          <w:color w:val="000000"/>
          <w:sz w:val="20"/>
          <w:szCs w:val="20"/>
        </w:rPr>
        <w:t xml:space="preserve"> consecuencia  no se  enviaron  lista de elegibles a los nominadores. Aunado a lo anterior se tiene, que se implementaron los 3 cargos de jueces de pequeñas causas y competencias múltiples creados mediante acuerdo PSAA15-10402, lo que hace que se aumenten las vacantes, y  los 2 juzgados de pequeñas causas laborales,  por lo tanto se aumenten los nombramientos en provisionalidad, pero si  se producen traslados para los 3 cargos de jueces de  pequeñas causas y comp</w:t>
      </w:r>
      <w:r>
        <w:rPr>
          <w:rFonts w:ascii="Arial" w:hAnsi="Arial" w:cs="Arial"/>
          <w:color w:val="000000"/>
          <w:sz w:val="20"/>
          <w:szCs w:val="20"/>
        </w:rPr>
        <w:t>e</w:t>
      </w:r>
      <w:r w:rsidRPr="00F51FA4">
        <w:rPr>
          <w:rFonts w:ascii="Arial" w:hAnsi="Arial" w:cs="Arial"/>
          <w:color w:val="000000"/>
          <w:sz w:val="20"/>
          <w:szCs w:val="20"/>
        </w:rPr>
        <w:t xml:space="preserve">tencias múltiples de Ibague. </w:t>
      </w:r>
    </w:p>
    <w:p w14:paraId="6945FF4E" w14:textId="77777777" w:rsidR="00F51FA4" w:rsidRDefault="00F51FA4" w:rsidP="00F51FA4">
      <w:pPr>
        <w:jc w:val="both"/>
        <w:rPr>
          <w:rFonts w:ascii="Arial" w:hAnsi="Arial" w:cs="Arial"/>
          <w:color w:val="000000"/>
          <w:sz w:val="20"/>
          <w:szCs w:val="20"/>
        </w:rPr>
      </w:pPr>
    </w:p>
    <w:p w14:paraId="74881F0E" w14:textId="6264FBA9" w:rsidR="00F51FA4" w:rsidRPr="00F51FA4" w:rsidRDefault="00F51FA4" w:rsidP="00F51FA4">
      <w:pPr>
        <w:jc w:val="both"/>
        <w:rPr>
          <w:rFonts w:ascii="Calibri" w:hAnsi="Calibri" w:cs="Calibri"/>
          <w:sz w:val="22"/>
          <w:szCs w:val="22"/>
        </w:rPr>
      </w:pPr>
      <w:r w:rsidRPr="00F51FA4">
        <w:rPr>
          <w:rFonts w:ascii="Calibri" w:hAnsi="Calibri" w:cs="Calibri"/>
          <w:sz w:val="22"/>
          <w:szCs w:val="22"/>
        </w:rPr>
        <w:t>En el segundo  semestre de 2016, se alcanzó solo un 66,33% de la meta fijada, por cuanto y en tanto, para esa época no existía lista de elegibles vigente para proveer en propiedad los cargos de Jueces de la Republica en el Distrito Judicial de Ibague, excepto los  juzgados civiles del circuito con énfasis</w:t>
      </w:r>
      <w:r>
        <w:rPr>
          <w:rFonts w:ascii="Calibri" w:hAnsi="Calibri" w:cs="Calibri"/>
          <w:sz w:val="22"/>
          <w:szCs w:val="22"/>
        </w:rPr>
        <w:t xml:space="preserve"> en laboral</w:t>
      </w:r>
      <w:r w:rsidRPr="00F51FA4">
        <w:rPr>
          <w:rFonts w:ascii="Calibri" w:hAnsi="Calibri" w:cs="Calibri"/>
          <w:sz w:val="22"/>
          <w:szCs w:val="22"/>
        </w:rPr>
        <w:t>, en consecuencia solo  se  enviaron  lista de elegibles a los nom</w:t>
      </w:r>
      <w:r>
        <w:rPr>
          <w:rFonts w:ascii="Calibri" w:hAnsi="Calibri" w:cs="Calibri"/>
          <w:sz w:val="22"/>
          <w:szCs w:val="22"/>
        </w:rPr>
        <w:t>inadores para esta especialidad</w:t>
      </w:r>
      <w:r w:rsidRPr="00F51FA4">
        <w:rPr>
          <w:rFonts w:ascii="Calibri" w:hAnsi="Calibri" w:cs="Calibri"/>
          <w:sz w:val="22"/>
          <w:szCs w:val="22"/>
        </w:rPr>
        <w:t>. Aunado a lo anterior se tiene, que se implementaron los 3 cargos de jueces de pequeñas causas y competencias múltiples creados mediante acuerdo PSAA15-10402, y los 2 juzgados de pequeñas causas laborales,  lo que hizo  que se aumentaran las vacantes, y por lo tanto se aumenten los nombramientos en provisionalidad  y se produjeran  traslados.</w:t>
      </w:r>
    </w:p>
    <w:p w14:paraId="11DAA31F" w14:textId="64429474" w:rsidR="00F51FA4" w:rsidRPr="00F51FA4" w:rsidRDefault="00F51FA4" w:rsidP="00F51FA4">
      <w:pPr>
        <w:jc w:val="both"/>
        <w:rPr>
          <w:rFonts w:ascii="Arial" w:hAnsi="Arial" w:cs="Arial"/>
          <w:color w:val="000000"/>
          <w:sz w:val="20"/>
          <w:szCs w:val="20"/>
        </w:rPr>
      </w:pPr>
      <w:r w:rsidRPr="00F51FA4">
        <w:rPr>
          <w:rFonts w:ascii="Arial" w:hAnsi="Arial" w:cs="Arial"/>
          <w:color w:val="000000"/>
          <w:sz w:val="20"/>
          <w:szCs w:val="20"/>
        </w:rPr>
        <w:t xml:space="preserve"> </w:t>
      </w:r>
    </w:p>
    <w:p w14:paraId="6C7DC0DF" w14:textId="3FEED178" w:rsidR="00F51FA4" w:rsidRPr="00F51FA4" w:rsidRDefault="00F51FA4" w:rsidP="00620CB0">
      <w:pPr>
        <w:autoSpaceDE w:val="0"/>
        <w:autoSpaceDN w:val="0"/>
        <w:adjustRightInd w:val="0"/>
        <w:jc w:val="both"/>
        <w:rPr>
          <w:rFonts w:asciiTheme="minorHAnsi" w:hAnsiTheme="minorHAnsi" w:cstheme="minorHAnsi"/>
          <w:b/>
          <w:bCs/>
          <w:sz w:val="22"/>
          <w:szCs w:val="22"/>
        </w:rPr>
      </w:pPr>
    </w:p>
    <w:p w14:paraId="2F5D170F" w14:textId="77777777" w:rsidR="00F51FA4" w:rsidRDefault="00F51FA4" w:rsidP="00620CB0">
      <w:pPr>
        <w:autoSpaceDE w:val="0"/>
        <w:autoSpaceDN w:val="0"/>
        <w:adjustRightInd w:val="0"/>
        <w:jc w:val="both"/>
        <w:rPr>
          <w:rFonts w:asciiTheme="minorHAnsi" w:hAnsiTheme="minorHAnsi" w:cstheme="minorHAnsi"/>
          <w:b/>
          <w:bCs/>
          <w:sz w:val="22"/>
          <w:szCs w:val="22"/>
          <w:u w:val="single"/>
          <w:lang w:val="es-ES"/>
        </w:rPr>
      </w:pPr>
    </w:p>
    <w:p w14:paraId="44735C1C" w14:textId="053E0000" w:rsidR="00050D2B" w:rsidRDefault="00050D2B" w:rsidP="00620CB0">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rPr>
        <w:lastRenderedPageBreak/>
        <w:drawing>
          <wp:inline distT="0" distB="0" distL="0" distR="0" wp14:anchorId="3692A6F7" wp14:editId="148EF32F">
            <wp:extent cx="5023104" cy="2255520"/>
            <wp:effectExtent l="0" t="0" r="25400" b="1143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823A246" w14:textId="77777777" w:rsidR="00F87D9A" w:rsidRDefault="00F87D9A" w:rsidP="00620CB0">
      <w:pPr>
        <w:autoSpaceDE w:val="0"/>
        <w:autoSpaceDN w:val="0"/>
        <w:adjustRightInd w:val="0"/>
        <w:jc w:val="both"/>
        <w:rPr>
          <w:rFonts w:asciiTheme="minorHAnsi" w:hAnsiTheme="minorHAnsi" w:cstheme="minorHAnsi"/>
          <w:b/>
          <w:bCs/>
          <w:sz w:val="22"/>
          <w:szCs w:val="22"/>
          <w:u w:val="single"/>
          <w:lang w:val="es-ES"/>
        </w:rPr>
      </w:pPr>
    </w:p>
    <w:p w14:paraId="2289D72E" w14:textId="52C3168E" w:rsidR="00F51FA4" w:rsidRPr="00F51FA4" w:rsidRDefault="00F51FA4" w:rsidP="00F51FA4">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Pr>
          <w:rFonts w:asciiTheme="minorHAnsi" w:hAnsiTheme="minorHAnsi" w:cstheme="minorHAnsi"/>
          <w:bCs/>
          <w:sz w:val="22"/>
          <w:szCs w:val="22"/>
          <w:lang w:val="es-ES"/>
        </w:rPr>
        <w:t>En el primer semestre s</w:t>
      </w:r>
      <w:proofErr w:type="spellStart"/>
      <w:r w:rsidRPr="00F51FA4">
        <w:rPr>
          <w:rFonts w:ascii="Arial" w:hAnsi="Arial" w:cs="Arial"/>
          <w:color w:val="000000"/>
          <w:sz w:val="20"/>
          <w:szCs w:val="20"/>
        </w:rPr>
        <w:t>e</w:t>
      </w:r>
      <w:proofErr w:type="spellEnd"/>
      <w:r w:rsidRPr="00F51FA4">
        <w:rPr>
          <w:rFonts w:ascii="Arial" w:hAnsi="Arial" w:cs="Arial"/>
          <w:color w:val="000000"/>
          <w:sz w:val="20"/>
          <w:szCs w:val="20"/>
        </w:rPr>
        <w:t xml:space="preserve"> alcanzó un 85.18% de la meta, por cuanto de todos de los cargos de carrera de Magistrados de los Tribunales y Consejos Seccionales de este Distrito judicial (en total 27), solo se encuentran provistos en carrera 23, y 4 en provisionalidad en razón a traslados a otros distritos y retiros  por pensión de vejez.</w:t>
      </w:r>
    </w:p>
    <w:p w14:paraId="0987A40E" w14:textId="38BE1E80" w:rsidR="00050D2B" w:rsidRDefault="00050D2B" w:rsidP="00620CB0">
      <w:pPr>
        <w:autoSpaceDE w:val="0"/>
        <w:autoSpaceDN w:val="0"/>
        <w:adjustRightInd w:val="0"/>
        <w:jc w:val="both"/>
        <w:rPr>
          <w:rFonts w:asciiTheme="minorHAnsi" w:hAnsiTheme="minorHAnsi" w:cstheme="minorHAnsi"/>
          <w:b/>
          <w:bCs/>
          <w:sz w:val="22"/>
          <w:szCs w:val="22"/>
        </w:rPr>
      </w:pPr>
    </w:p>
    <w:p w14:paraId="5EC7FF36" w14:textId="26856804" w:rsidR="00F51FA4" w:rsidRPr="00F51FA4" w:rsidRDefault="00F51FA4" w:rsidP="00F51FA4">
      <w:pPr>
        <w:jc w:val="both"/>
        <w:rPr>
          <w:rFonts w:ascii="Calibri" w:hAnsi="Calibri" w:cs="Calibri"/>
          <w:sz w:val="22"/>
          <w:szCs w:val="22"/>
        </w:rPr>
      </w:pPr>
      <w:r>
        <w:rPr>
          <w:rFonts w:ascii="Calibri" w:hAnsi="Calibri" w:cs="Calibri"/>
          <w:sz w:val="22"/>
          <w:szCs w:val="22"/>
        </w:rPr>
        <w:t>En el segundo semestre s</w:t>
      </w:r>
      <w:r w:rsidRPr="00F51FA4">
        <w:rPr>
          <w:rFonts w:ascii="Calibri" w:hAnsi="Calibri" w:cs="Calibri"/>
          <w:sz w:val="22"/>
          <w:szCs w:val="22"/>
        </w:rPr>
        <w:t>e alcanzó un 88.89% de la meta, por cuanto de todos de los cargos de carrera de Magistrados de los Tribunales y Consejos Seccionales de este Distrito judicial (en total 27),  se encuentran provistos en carrera 24, y 3 en provisionalidad ,  en razón a traslados a otros distritos y por retiro de  pensión de vejez.</w:t>
      </w:r>
    </w:p>
    <w:p w14:paraId="2851C099" w14:textId="77777777" w:rsidR="00F51FA4" w:rsidRPr="00F51FA4" w:rsidRDefault="00F51FA4" w:rsidP="00620CB0">
      <w:pPr>
        <w:autoSpaceDE w:val="0"/>
        <w:autoSpaceDN w:val="0"/>
        <w:adjustRightInd w:val="0"/>
        <w:jc w:val="both"/>
        <w:rPr>
          <w:rFonts w:asciiTheme="minorHAnsi" w:hAnsiTheme="minorHAnsi" w:cstheme="minorHAnsi"/>
          <w:b/>
          <w:bCs/>
          <w:sz w:val="22"/>
          <w:szCs w:val="22"/>
        </w:rPr>
      </w:pPr>
    </w:p>
    <w:p w14:paraId="3110210E" w14:textId="323B43AC" w:rsidR="00050D2B" w:rsidRDefault="00050D2B" w:rsidP="00620CB0">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rPr>
        <w:drawing>
          <wp:inline distT="0" distB="0" distL="0" distR="0" wp14:anchorId="269FDDB3" wp14:editId="42B2406C">
            <wp:extent cx="5120640" cy="2292096"/>
            <wp:effectExtent l="0" t="0" r="22860" b="1333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3AD68CE" w14:textId="77777777" w:rsidR="00050D2B" w:rsidRDefault="00050D2B" w:rsidP="00620CB0">
      <w:pPr>
        <w:autoSpaceDE w:val="0"/>
        <w:autoSpaceDN w:val="0"/>
        <w:adjustRightInd w:val="0"/>
        <w:jc w:val="both"/>
        <w:rPr>
          <w:rFonts w:asciiTheme="minorHAnsi" w:hAnsiTheme="minorHAnsi" w:cstheme="minorHAnsi"/>
          <w:b/>
          <w:bCs/>
          <w:sz w:val="22"/>
          <w:szCs w:val="22"/>
          <w:u w:val="single"/>
          <w:lang w:val="es-ES"/>
        </w:rPr>
      </w:pPr>
    </w:p>
    <w:p w14:paraId="3D18B0D1" w14:textId="774409EE" w:rsidR="009321D2" w:rsidRPr="009321D2" w:rsidRDefault="009321D2" w:rsidP="009321D2">
      <w:pPr>
        <w:jc w:val="both"/>
        <w:rPr>
          <w:rFonts w:ascii="Calibri" w:hAnsi="Calibri" w:cs="Calibri"/>
          <w:sz w:val="22"/>
          <w:szCs w:val="22"/>
        </w:rPr>
      </w:pPr>
      <w:r>
        <w:rPr>
          <w:rFonts w:asciiTheme="minorHAnsi" w:hAnsiTheme="minorHAnsi" w:cstheme="minorHAnsi"/>
          <w:b/>
          <w:bCs/>
          <w:sz w:val="22"/>
          <w:szCs w:val="22"/>
          <w:lang w:val="es-ES"/>
        </w:rPr>
        <w:t xml:space="preserve">ANÁLISIS: </w:t>
      </w:r>
      <w:r w:rsidRPr="009321D2">
        <w:rPr>
          <w:rFonts w:ascii="Calibri" w:hAnsi="Calibri" w:cs="Calibri"/>
          <w:sz w:val="22"/>
          <w:szCs w:val="22"/>
        </w:rPr>
        <w:t xml:space="preserve">Para el año 2016, se tuvo en cuenta en esta seccional la encuesta de satisfacción de los usuarios internos aplicada en el año 2015., para lo cual en su momento se expidió la circular </w:t>
      </w:r>
      <w:r w:rsidRPr="009321D2">
        <w:rPr>
          <w:rFonts w:ascii="Calibri" w:hAnsi="Calibri" w:cs="Calibri"/>
          <w:sz w:val="22"/>
          <w:szCs w:val="22"/>
          <w:u w:val="single"/>
        </w:rPr>
        <w:t xml:space="preserve">PSATC14-227 del 27 de </w:t>
      </w:r>
      <w:proofErr w:type="gramStart"/>
      <w:r w:rsidRPr="009321D2">
        <w:rPr>
          <w:rFonts w:ascii="Calibri" w:hAnsi="Calibri" w:cs="Calibri"/>
          <w:sz w:val="22"/>
          <w:szCs w:val="22"/>
          <w:u w:val="single"/>
        </w:rPr>
        <w:t>Agosto</w:t>
      </w:r>
      <w:proofErr w:type="gramEnd"/>
      <w:r w:rsidRPr="009321D2">
        <w:rPr>
          <w:rFonts w:ascii="Calibri" w:hAnsi="Calibri" w:cs="Calibri"/>
          <w:sz w:val="22"/>
          <w:szCs w:val="22"/>
          <w:u w:val="single"/>
        </w:rPr>
        <w:t xml:space="preserve"> de 2014,</w:t>
      </w:r>
      <w:r w:rsidRPr="009321D2">
        <w:rPr>
          <w:rFonts w:ascii="Calibri" w:hAnsi="Calibri" w:cs="Calibri"/>
          <w:sz w:val="22"/>
          <w:szCs w:val="22"/>
        </w:rPr>
        <w:t xml:space="preserve"> dirigida a funcionarios (as) judiciales. Se encuestaron 127 funcionarios (as) judiciales de carrera- jueces (zas), a quienes se les pregunto en el Punto A Numerales 7 y 8: </w:t>
      </w:r>
      <w:proofErr w:type="gramStart"/>
      <w:r w:rsidRPr="009321D2">
        <w:rPr>
          <w:rFonts w:ascii="Calibri" w:hAnsi="Calibri" w:cs="Calibri"/>
          <w:sz w:val="22"/>
          <w:szCs w:val="22"/>
        </w:rPr>
        <w:t>¿</w:t>
      </w:r>
      <w:proofErr w:type="gramEnd"/>
      <w:r w:rsidRPr="009321D2">
        <w:rPr>
          <w:rFonts w:ascii="Calibri" w:hAnsi="Calibri" w:cs="Calibri"/>
          <w:sz w:val="22"/>
          <w:szCs w:val="22"/>
        </w:rPr>
        <w:t xml:space="preserve">Cuál es su percepción sobre los siguientes productos o servicios con que cuenta actualmente la Rama Judicial: Numeral 7.- Desarrollo de la Carrera Judicial (Proceso de selección de personal) y Numeral 8. Desarrollo de la Carrera Judicial (Metodología para la evaluación de los servidores judiciales de carrera). Arrojando como resultado lo siguiente: Calificación excelente: (120). Calificación buena (79). Calificación regular (26). Calificación mala (11). Calificación no sabe no responde (18). Es decir, del 100 de los funcionarios encuestados, un 78.34 % tiene </w:t>
      </w:r>
      <w:r w:rsidRPr="009321D2">
        <w:rPr>
          <w:rFonts w:ascii="Calibri" w:hAnsi="Calibri" w:cs="Calibri"/>
          <w:sz w:val="22"/>
          <w:szCs w:val="22"/>
        </w:rPr>
        <w:lastRenderedPageBreak/>
        <w:t>una percepción entre excelente y buena de los productos o servicios que se prestan en la Carrera Judicial.</w:t>
      </w:r>
    </w:p>
    <w:p w14:paraId="27CF7374" w14:textId="6CABA9BA" w:rsidR="009321D2" w:rsidRPr="009321D2" w:rsidRDefault="009321D2" w:rsidP="00620CB0">
      <w:pPr>
        <w:autoSpaceDE w:val="0"/>
        <w:autoSpaceDN w:val="0"/>
        <w:adjustRightInd w:val="0"/>
        <w:jc w:val="both"/>
        <w:rPr>
          <w:rFonts w:asciiTheme="minorHAnsi" w:hAnsiTheme="minorHAnsi" w:cstheme="minorHAnsi"/>
          <w:b/>
          <w:bCs/>
          <w:sz w:val="22"/>
          <w:szCs w:val="22"/>
        </w:rPr>
      </w:pPr>
    </w:p>
    <w:p w14:paraId="589D0C96" w14:textId="083DDEA9" w:rsidR="00F87D9A" w:rsidRDefault="009321D2"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5.2 </w:t>
      </w:r>
      <w:r w:rsidR="007C07A5">
        <w:rPr>
          <w:rFonts w:asciiTheme="minorHAnsi" w:hAnsiTheme="minorHAnsi" w:cstheme="minorHAnsi"/>
          <w:b/>
          <w:bCs/>
          <w:sz w:val="22"/>
          <w:szCs w:val="22"/>
          <w:u w:val="single"/>
          <w:lang w:val="es-ES"/>
        </w:rPr>
        <w:t>ADQUISICIÓN DE BIENES Y  SER</w:t>
      </w:r>
      <w:r w:rsidR="00F87D9A">
        <w:rPr>
          <w:rFonts w:asciiTheme="minorHAnsi" w:hAnsiTheme="minorHAnsi" w:cstheme="minorHAnsi"/>
          <w:b/>
          <w:bCs/>
          <w:sz w:val="22"/>
          <w:szCs w:val="22"/>
          <w:u w:val="single"/>
          <w:lang w:val="es-ES"/>
        </w:rPr>
        <w:t>VICIOS:</w:t>
      </w:r>
    </w:p>
    <w:p w14:paraId="1DAA01D4" w14:textId="77777777" w:rsidR="00F87D9A" w:rsidRDefault="00F87D9A" w:rsidP="00620CB0">
      <w:pPr>
        <w:autoSpaceDE w:val="0"/>
        <w:autoSpaceDN w:val="0"/>
        <w:adjustRightInd w:val="0"/>
        <w:jc w:val="both"/>
        <w:rPr>
          <w:rFonts w:asciiTheme="minorHAnsi" w:hAnsiTheme="minorHAnsi" w:cstheme="minorHAnsi"/>
          <w:b/>
          <w:bCs/>
          <w:sz w:val="22"/>
          <w:szCs w:val="22"/>
          <w:u w:val="single"/>
          <w:lang w:val="es-ES"/>
        </w:rPr>
      </w:pPr>
    </w:p>
    <w:p w14:paraId="1E14EDEC" w14:textId="027B0B2A" w:rsidR="00F87D9A" w:rsidRDefault="00F87D9A" w:rsidP="00620CB0">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rPr>
        <w:drawing>
          <wp:inline distT="0" distB="0" distL="0" distR="0" wp14:anchorId="4567F92A" wp14:editId="036F9F01">
            <wp:extent cx="5123936" cy="1886465"/>
            <wp:effectExtent l="0" t="0" r="19685"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ADCB469" w14:textId="77777777" w:rsidR="00F87D9A" w:rsidRDefault="00F87D9A" w:rsidP="00620CB0">
      <w:pPr>
        <w:autoSpaceDE w:val="0"/>
        <w:autoSpaceDN w:val="0"/>
        <w:adjustRightInd w:val="0"/>
        <w:jc w:val="both"/>
        <w:rPr>
          <w:rFonts w:asciiTheme="minorHAnsi" w:hAnsiTheme="minorHAnsi" w:cstheme="minorHAnsi"/>
          <w:b/>
          <w:bCs/>
          <w:sz w:val="22"/>
          <w:szCs w:val="22"/>
          <w:u w:val="single"/>
          <w:lang w:val="es-ES"/>
        </w:rPr>
      </w:pPr>
    </w:p>
    <w:p w14:paraId="1079CA20" w14:textId="28303D26" w:rsidR="00E42E1F" w:rsidRDefault="00E42E1F" w:rsidP="00E42E1F">
      <w:pPr>
        <w:jc w:val="both"/>
        <w:rPr>
          <w:rFonts w:ascii="Arial" w:hAnsi="Arial" w:cs="Arial"/>
          <w:color w:val="000000"/>
          <w:sz w:val="20"/>
          <w:szCs w:val="20"/>
        </w:rPr>
      </w:pPr>
      <w:r>
        <w:rPr>
          <w:rFonts w:ascii="Arial" w:hAnsi="Arial" w:cs="Arial"/>
          <w:b/>
          <w:color w:val="000000"/>
          <w:sz w:val="20"/>
          <w:szCs w:val="20"/>
        </w:rPr>
        <w:t>ANÁLISIS</w:t>
      </w:r>
      <w:r w:rsidRPr="00E42E1F">
        <w:rPr>
          <w:rFonts w:ascii="Arial" w:hAnsi="Arial" w:cs="Arial"/>
          <w:color w:val="000000"/>
          <w:sz w:val="20"/>
          <w:szCs w:val="20"/>
        </w:rPr>
        <w:t>: 88.78%. De acuerdo a la programación de ejecución del Plan de Adquisiciones correspondiente al primer trimestre de 2016, el porcentaje de medición del indicador se encuentra dentro del rango y margen de tolerancia establecidos. Se obtuvo un porcentaje de programación mayor a la meta de ejecución, teniendo en cuenta que no se realizaron procesos precontractuales acordes a las actividades proyectadas y el presupuesto inicialmente asignado en el mes de enero, quedando pendientes los procesos para adquisición de repuestos, publicidad y propaganda. VALOR PROYECTADO</w:t>
      </w:r>
      <w:proofErr w:type="gramStart"/>
      <w:r w:rsidRPr="00E42E1F">
        <w:rPr>
          <w:rFonts w:ascii="Arial" w:hAnsi="Arial" w:cs="Arial"/>
          <w:color w:val="000000"/>
          <w:sz w:val="20"/>
          <w:szCs w:val="20"/>
        </w:rPr>
        <w:t>:$</w:t>
      </w:r>
      <w:proofErr w:type="gramEnd"/>
      <w:r w:rsidRPr="00E42E1F">
        <w:rPr>
          <w:rFonts w:ascii="Arial" w:hAnsi="Arial" w:cs="Arial"/>
          <w:color w:val="000000"/>
          <w:sz w:val="20"/>
          <w:szCs w:val="20"/>
        </w:rPr>
        <w:t>4.903.941.999,00. VALOR EJECUTADO: $4.353.826.853,00. Fuente: División Presupuesto/Plan de Adquisiciones / Servicios Técnicos. COMPARATIVO VIGENCIAS 2015-2016. RESULTADO DE LA GESTIÓN 2015=99.19%. 2016=88.78%. COMENTARIO: Durante el año 2015 se obtuvo un mejor comportamiento del Indicador. Durante el primer trimestre se realizaron los procesos contractuales acordes al presupuesto inicialmente asignado. En la vigencia 2016 quedaron pendientes por realizar procesos que habían sido programados para el primer trimestre. (Publicidad, propaganda). Los resultados de la vigencia se encuentran dentro del rango y límites de tolerancia. No obstante, se requiere por parte de las dependencias comprometidas, agilizar las actividades para que los procesos se adelanten oportunamente dentro de la etapa programada.</w:t>
      </w:r>
    </w:p>
    <w:p w14:paraId="3CAE4BE5" w14:textId="77777777" w:rsidR="00DA58B7" w:rsidRDefault="00DA58B7" w:rsidP="00E42E1F">
      <w:pPr>
        <w:jc w:val="both"/>
        <w:rPr>
          <w:rFonts w:ascii="Arial" w:hAnsi="Arial" w:cs="Arial"/>
          <w:color w:val="000000"/>
          <w:sz w:val="20"/>
          <w:szCs w:val="20"/>
        </w:rPr>
      </w:pPr>
    </w:p>
    <w:p w14:paraId="6A227C6D" w14:textId="77777777" w:rsidR="00DA58B7" w:rsidRPr="00DA58B7" w:rsidRDefault="00DA58B7" w:rsidP="00DA58B7">
      <w:pPr>
        <w:jc w:val="both"/>
        <w:rPr>
          <w:rFonts w:ascii="Arial" w:hAnsi="Arial" w:cs="Arial"/>
          <w:color w:val="000000"/>
          <w:sz w:val="20"/>
          <w:szCs w:val="20"/>
        </w:rPr>
      </w:pPr>
      <w:r w:rsidRPr="00DA58B7">
        <w:rPr>
          <w:rFonts w:ascii="Arial" w:hAnsi="Arial" w:cs="Arial"/>
          <w:color w:val="000000"/>
          <w:sz w:val="20"/>
          <w:szCs w:val="20"/>
        </w:rPr>
        <w:t>97,03%. De acuerdo a la programación de ejecución del Plan de Adquisiciones correspondiente al segundo trimestre de 2016, el porcentaje de medición del indicador se encuentra dentro del rango y márgenes de tolerancia establecidos. La Dirección Ejecutiva Seccional obtuvo un porcentaje de programación mayor a la meta de ejecución, teniendo en cuenta que durante el segundo trimestre no se realizaron algunos procesos precontractuales en las sumas presupuestadas inicialmente, y en donde impactó el traslado presupuestal en algunos rubros como el de materiales y suministros, así como las directrices del Ministerio de Hacienda en lo relacionado con formas de pago para el 2017 que obligaron a replantear los estudios previos y procesos precontractuales. Valor proyectado: $950.420.785.00. Valor ejecutado: $922.236.077.00. Fuente: División Presupuesto-Plan de Anual Adquisiciones - Servicios Administrativos. COMPARATIVO VIGENCIAS 2015-2016. RESULTADO DE LA GESTIÓN 2015=110.39%. 2016=97.03%. COMENTARIO: Durante el año 2015 los procesos programados para el segundo trimestre (papelería y útiles de oficina) no se adelantaron en la etapa programada. Influyó igualmente en los porcentajes de ejecución, los traslados presupuestales realizados por el nivel central, para atender las medidas de descongestión. En la vigencia 2016 se obtuvo un mejor comportamiento dentro de los márgenes establecidos por el indicador, por cuanto los procedimientos se llevaron a cabo oportunamente dando resultados dentro del rango y límites de tolerancia establecidos.</w:t>
      </w:r>
    </w:p>
    <w:p w14:paraId="05A25EDF" w14:textId="77777777" w:rsidR="00DA58B7" w:rsidRDefault="00DA58B7" w:rsidP="00E42E1F">
      <w:pPr>
        <w:jc w:val="both"/>
        <w:rPr>
          <w:rFonts w:ascii="Arial" w:hAnsi="Arial" w:cs="Arial"/>
          <w:color w:val="000000"/>
          <w:sz w:val="20"/>
          <w:szCs w:val="20"/>
        </w:rPr>
      </w:pPr>
    </w:p>
    <w:p w14:paraId="2B5FCB83" w14:textId="77777777" w:rsidR="00DA58B7" w:rsidRPr="00DA58B7" w:rsidRDefault="00DA58B7" w:rsidP="00DA58B7">
      <w:pPr>
        <w:jc w:val="both"/>
        <w:rPr>
          <w:rFonts w:ascii="Arial" w:hAnsi="Arial" w:cs="Arial"/>
          <w:color w:val="000000"/>
          <w:sz w:val="20"/>
          <w:szCs w:val="20"/>
        </w:rPr>
      </w:pPr>
      <w:r w:rsidRPr="00DA58B7">
        <w:rPr>
          <w:rFonts w:ascii="Arial" w:hAnsi="Arial" w:cs="Arial"/>
          <w:color w:val="000000"/>
          <w:sz w:val="20"/>
          <w:szCs w:val="20"/>
        </w:rPr>
        <w:t>109,03%. De acuerdo a la programación de ejecución del Plan de Adquisiciones correspondiente al tercer trimestre de 2016, el presupuesto ejecutado superó al proyectado ya que los procesos precontractuales iniciados en el segundo trimestre (papelería y útiles de oficina) fueron finalizados en el tercer trimestre, lo que conllevó a aumentar el porcentaje de ejecución, así mismo se iniciaron procesos no contemplados en el PAA, como el de adquisición de insumos de impresión debido al dinero que para este rubro fue apropiado por parte de la Dirección Ejecutiva de Administración Judicial . El resultado se encuentra dentro de los márgenes de tolerancia establecidos en la ficha técnica del indicador. Valor proyectado: $1.203.147.103.oo. Valor ejecutado: $1.314.557.316. Fuente: División Presupuesto-Plan de Anual Adquisiciones - Servicios Administrativos. COMPARATIVO VIGENCIAS 2015-2016. RESULTADO DE LA GESTIÓN 2015=107.88%. 2016=109.03%. COMENTARIO: El tercer trimestre tanto del año 2015 como del 2016 guardan similitud toda vez que durante esos mimos periodos se llevaron a cabo procesos como los de papelería y útiles de oficina que no fueron programados para el trimestre anterior o fueron terminados en el trimestre que se evalúa; por otro lado, también Influyó en los porcentajes de ejecución los traslados presupuestales realizados por el nivel central para la vigencia 2016 a fin de atender la adquisición de insumos de impresión, rubro este que en la vigencia 2015 fue manejado por el nivel central.</w:t>
      </w:r>
    </w:p>
    <w:p w14:paraId="480C5AAE" w14:textId="77777777" w:rsidR="00DA58B7" w:rsidRDefault="00DA58B7" w:rsidP="00E42E1F">
      <w:pPr>
        <w:jc w:val="both"/>
        <w:rPr>
          <w:rFonts w:ascii="Arial" w:hAnsi="Arial" w:cs="Arial"/>
          <w:color w:val="000000"/>
          <w:sz w:val="20"/>
          <w:szCs w:val="20"/>
        </w:rPr>
      </w:pPr>
    </w:p>
    <w:p w14:paraId="5A533F5B" w14:textId="77777777" w:rsidR="00DA58B7" w:rsidRPr="00DA58B7" w:rsidRDefault="00DA58B7" w:rsidP="00DA58B7">
      <w:pPr>
        <w:jc w:val="both"/>
        <w:rPr>
          <w:rFonts w:ascii="Arial" w:hAnsi="Arial" w:cs="Arial"/>
          <w:color w:val="000000"/>
          <w:sz w:val="20"/>
          <w:szCs w:val="20"/>
        </w:rPr>
      </w:pPr>
      <w:r w:rsidRPr="00DA58B7">
        <w:rPr>
          <w:rFonts w:ascii="Arial" w:hAnsi="Arial" w:cs="Arial"/>
          <w:color w:val="000000"/>
          <w:sz w:val="20"/>
          <w:szCs w:val="20"/>
        </w:rPr>
        <w:t>150,40%. De acuerdo a la programación de ejecución del Plan de Adquisiciones correspondiente al cuarto trimestre de 2016, el presupuesto ejecutado superó al proyectado ya que se llevaron a cabo procesos de contratación que se habían programado para iniciarlos en los trimestres anteriores, tales como: compra de guantes y tapabocas, compra de banderas, compra de modulares para los despachos judiciales de Lérida; por otro lado se lograron realizar traslados presupuestales entre los diferentes rubros los cuales permitieron realizar procesos de contratación no contemplados en el PAA y cuya necesidad se hizo manifiesta durante este último periodo, tales como: publicación de edictos nacionales, compra de útiles y papelería, compra de sillas y carteleras para los diferentes despacho judiciales, compra de video proyector, mobiliario y enseres para dotar el auditorio de la Dirección Seccional, compra de máquinas y equipos para oficina y compra de aires acondicionados. El resultado se encuentra dentro de los márgenes de tolerancia establecidos en la ficha técnica del indicador. -Valor proyectado: $882.343.226.oo. Valor ejecutado: $1.327.087.953. Fuente: División Presupuesto-Plan de Anual Adquisiciones - Servicios Administrativos. - COMPARATIVO VIGENCIAS 2015-2016. RESULTADO DE LA GESTIÓN 2015= 90.52%. 2016=150.40%. COMENTARIO: Durante el cuarto trimestre del año 2016, por las razones expuestas en precedencia, existió una mayor ejecución presupuestal con respecto al mismo periodo del 2015, lo que sin lugar a dudas conllevó a que se ejecutara 99,78% el presupuesto anual asignado a esta Dirección Seccional.</w:t>
      </w:r>
    </w:p>
    <w:p w14:paraId="150F36FC" w14:textId="77777777" w:rsidR="00DA58B7" w:rsidRPr="00E42E1F" w:rsidRDefault="00DA58B7" w:rsidP="00E42E1F">
      <w:pPr>
        <w:jc w:val="both"/>
        <w:rPr>
          <w:rFonts w:ascii="Arial" w:hAnsi="Arial" w:cs="Arial"/>
          <w:color w:val="000000"/>
          <w:sz w:val="20"/>
          <w:szCs w:val="20"/>
        </w:rPr>
      </w:pPr>
    </w:p>
    <w:p w14:paraId="20D64F05" w14:textId="77777777" w:rsidR="00E42E1F" w:rsidRPr="00E42E1F" w:rsidRDefault="00E42E1F" w:rsidP="00620CB0">
      <w:pPr>
        <w:autoSpaceDE w:val="0"/>
        <w:autoSpaceDN w:val="0"/>
        <w:adjustRightInd w:val="0"/>
        <w:jc w:val="both"/>
        <w:rPr>
          <w:rFonts w:asciiTheme="minorHAnsi" w:hAnsiTheme="minorHAnsi" w:cstheme="minorHAnsi"/>
          <w:b/>
          <w:bCs/>
          <w:sz w:val="22"/>
          <w:szCs w:val="22"/>
          <w:u w:val="single"/>
        </w:rPr>
      </w:pPr>
    </w:p>
    <w:p w14:paraId="2001EDFF" w14:textId="63D508F3" w:rsidR="00F87D9A" w:rsidRDefault="007C6830" w:rsidP="00620CB0">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rPr>
        <w:drawing>
          <wp:inline distT="0" distB="0" distL="0" distR="0" wp14:anchorId="7EC53C4C" wp14:editId="6C3394F8">
            <wp:extent cx="5123936" cy="1886465"/>
            <wp:effectExtent l="0" t="0" r="19685"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28E2ED" w14:textId="77777777" w:rsidR="007C6830" w:rsidRDefault="007C6830" w:rsidP="00620CB0">
      <w:pPr>
        <w:autoSpaceDE w:val="0"/>
        <w:autoSpaceDN w:val="0"/>
        <w:adjustRightInd w:val="0"/>
        <w:jc w:val="both"/>
        <w:rPr>
          <w:rFonts w:asciiTheme="minorHAnsi" w:hAnsiTheme="minorHAnsi" w:cstheme="minorHAnsi"/>
          <w:b/>
          <w:bCs/>
          <w:sz w:val="22"/>
          <w:szCs w:val="22"/>
          <w:u w:val="single"/>
          <w:lang w:val="es-ES"/>
        </w:rPr>
      </w:pPr>
    </w:p>
    <w:p w14:paraId="604E4C5B" w14:textId="02A95746" w:rsidR="00DA58B7" w:rsidRDefault="00DA58B7" w:rsidP="00DA58B7">
      <w:pPr>
        <w:jc w:val="both"/>
        <w:rPr>
          <w:rFonts w:ascii="Arial" w:hAnsi="Arial" w:cs="Arial"/>
          <w:color w:val="000000"/>
          <w:sz w:val="20"/>
          <w:szCs w:val="20"/>
        </w:rPr>
      </w:pPr>
      <w:r>
        <w:rPr>
          <w:rFonts w:ascii="Arial" w:hAnsi="Arial" w:cs="Arial"/>
          <w:b/>
          <w:color w:val="000000"/>
          <w:sz w:val="20"/>
          <w:szCs w:val="20"/>
          <w:lang w:val="es-ES"/>
        </w:rPr>
        <w:t xml:space="preserve">ANÁLISIS: </w:t>
      </w:r>
      <w:r w:rsidRPr="00DA58B7">
        <w:rPr>
          <w:rFonts w:ascii="Arial" w:hAnsi="Arial" w:cs="Arial"/>
          <w:color w:val="000000"/>
          <w:sz w:val="20"/>
          <w:szCs w:val="20"/>
        </w:rPr>
        <w:t xml:space="preserve">Durante el primer trimestre de 2016 la Dirección Seccional suscribió 10 contratos por modalidad de contratación directa (arrendamiento inmuebles para </w:t>
      </w:r>
      <w:r w:rsidRPr="00DA58B7">
        <w:rPr>
          <w:rFonts w:ascii="Arial" w:hAnsi="Arial" w:cs="Arial"/>
          <w:color w:val="000000"/>
          <w:sz w:val="20"/>
          <w:szCs w:val="20"/>
        </w:rPr>
        <w:lastRenderedPageBreak/>
        <w:t>funcionamiento de despachos judiciales descongestión, bodega para archivo judicial). El resultado de medición del periodo es del 100% por cuanto las actividades se desarrollaron con eficiencia y efectividad conforme el procedimiento establecido para la Contratación Directa. Fuente: Asistencia Legal DSAJ Ibagué. COMPARATIVO VIGENCIAS 2015-2016. RESULTADO DE LA GESTIÓN 2015=100%. 2016=100%.</w:t>
      </w:r>
    </w:p>
    <w:p w14:paraId="3585C10B" w14:textId="77777777" w:rsidR="00DA58B7" w:rsidRDefault="00DA58B7" w:rsidP="00DA58B7">
      <w:pPr>
        <w:jc w:val="both"/>
        <w:rPr>
          <w:rFonts w:ascii="Arial" w:hAnsi="Arial" w:cs="Arial"/>
          <w:color w:val="000000"/>
          <w:sz w:val="20"/>
          <w:szCs w:val="20"/>
        </w:rPr>
      </w:pPr>
    </w:p>
    <w:p w14:paraId="57C4541B" w14:textId="77777777" w:rsidR="008B3089" w:rsidRPr="008B3089" w:rsidRDefault="008B3089" w:rsidP="008B3089">
      <w:pPr>
        <w:jc w:val="both"/>
        <w:rPr>
          <w:rFonts w:ascii="Arial" w:hAnsi="Arial" w:cs="Arial"/>
          <w:color w:val="000000"/>
          <w:sz w:val="20"/>
          <w:szCs w:val="20"/>
        </w:rPr>
      </w:pPr>
      <w:r w:rsidRPr="008B3089">
        <w:rPr>
          <w:rFonts w:ascii="Arial" w:hAnsi="Arial" w:cs="Arial"/>
          <w:color w:val="000000"/>
          <w:sz w:val="20"/>
          <w:szCs w:val="20"/>
        </w:rPr>
        <w:t xml:space="preserve">Durante el segundo trimestre de 2016 la Dirección Seccional suscribió 8 contratos por modalidad de contratación directa (Arrendamiento inmuebles para funcionamiento de despachos judiciales). El resultado de medición del periodo es del 100% por cuanto las actividades se desarrollaron con eficiencia y efectividad conforme el procedimiento establecido para la Contratación Directa. Fuente: Asistencia Legal DSAJ Ibagué. SECOP. COMPARATIVO VIGENCIAS 2015-2016. RESULTADO DE LA GESTIÓN 2015=100 %. 2016= 100 %. COMENTARIO: Los Procesos de contratación directa durante las dos vigencias presentan un balance positivo; fueron adelantados oportunamente </w:t>
      </w:r>
      <w:proofErr w:type="gramStart"/>
      <w:r w:rsidRPr="008B3089">
        <w:rPr>
          <w:rFonts w:ascii="Arial" w:hAnsi="Arial" w:cs="Arial"/>
          <w:color w:val="000000"/>
          <w:sz w:val="20"/>
          <w:szCs w:val="20"/>
        </w:rPr>
        <w:t>conforme</w:t>
      </w:r>
      <w:proofErr w:type="gramEnd"/>
      <w:r w:rsidRPr="008B3089">
        <w:rPr>
          <w:rFonts w:ascii="Arial" w:hAnsi="Arial" w:cs="Arial"/>
          <w:color w:val="000000"/>
          <w:sz w:val="20"/>
          <w:szCs w:val="20"/>
        </w:rPr>
        <w:t xml:space="preserve"> los lineamientos establecidos por la normatividad vigente y procedimiento del SIGMA.</w:t>
      </w:r>
    </w:p>
    <w:p w14:paraId="674B87B5" w14:textId="77777777" w:rsidR="00DA58B7" w:rsidRDefault="00DA58B7" w:rsidP="00DA58B7">
      <w:pPr>
        <w:jc w:val="both"/>
        <w:rPr>
          <w:rFonts w:ascii="Arial" w:hAnsi="Arial" w:cs="Arial"/>
          <w:color w:val="000000"/>
          <w:sz w:val="20"/>
          <w:szCs w:val="20"/>
        </w:rPr>
      </w:pPr>
    </w:p>
    <w:p w14:paraId="270A2AD9" w14:textId="34AF76DD" w:rsidR="008B3089" w:rsidRDefault="008B3089" w:rsidP="008B3089">
      <w:pPr>
        <w:jc w:val="both"/>
        <w:rPr>
          <w:rFonts w:ascii="Arial" w:hAnsi="Arial" w:cs="Arial"/>
          <w:color w:val="000000"/>
          <w:sz w:val="20"/>
          <w:szCs w:val="20"/>
        </w:rPr>
      </w:pPr>
      <w:r w:rsidRPr="008B3089">
        <w:rPr>
          <w:rFonts w:ascii="Arial" w:hAnsi="Arial" w:cs="Arial"/>
          <w:color w:val="000000"/>
          <w:sz w:val="20"/>
          <w:szCs w:val="20"/>
        </w:rPr>
        <w:t>Durante el tercer trimestre de 2016 la Dirección Seccional suscribieron 11 contratos por modalidad de contratación directa (arrendamiento inmuebles para funcionamiento de despachos judiciales). El resultado de medición del periodo es del 100% por cuanto las actividades se desarrollaron con eficiencia y efectividad conforme el procedimiento establecido para la Contratación Directa. Fuente: Asistencia Legal DSAJ Ibagué. SECOP. COMPARATIVO VIGENCIAS 2015-2016. RESULTADO DE LA GESTIÓN 2015=100 %. 2016= 100 %. COMENTARIO: Los Procesos de contratación directa durante las dos vigencias presentan un balance positivo; fueron adelantados oportunamente conforme</w:t>
      </w:r>
      <w:r>
        <w:rPr>
          <w:rFonts w:ascii="Arial" w:hAnsi="Arial" w:cs="Arial"/>
          <w:color w:val="000000"/>
          <w:sz w:val="20"/>
          <w:szCs w:val="20"/>
        </w:rPr>
        <w:t>s</w:t>
      </w:r>
      <w:r w:rsidRPr="008B3089">
        <w:rPr>
          <w:rFonts w:ascii="Arial" w:hAnsi="Arial" w:cs="Arial"/>
          <w:color w:val="000000"/>
          <w:sz w:val="20"/>
          <w:szCs w:val="20"/>
        </w:rPr>
        <w:t xml:space="preserve"> los lineamientos establecidos por la normatividad vigente y procedimiento del SIGMA.</w:t>
      </w:r>
    </w:p>
    <w:p w14:paraId="4A6FD2D4" w14:textId="77777777" w:rsidR="008B3089" w:rsidRDefault="008B3089" w:rsidP="008B3089">
      <w:pPr>
        <w:jc w:val="both"/>
        <w:rPr>
          <w:rFonts w:ascii="Arial" w:hAnsi="Arial" w:cs="Arial"/>
          <w:color w:val="000000"/>
          <w:sz w:val="20"/>
          <w:szCs w:val="20"/>
        </w:rPr>
      </w:pPr>
    </w:p>
    <w:p w14:paraId="482F9AE1" w14:textId="77777777" w:rsidR="008B3089" w:rsidRPr="008B3089" w:rsidRDefault="008B3089" w:rsidP="008B3089">
      <w:pPr>
        <w:jc w:val="both"/>
        <w:rPr>
          <w:rFonts w:ascii="Arial" w:hAnsi="Arial" w:cs="Arial"/>
          <w:color w:val="000000"/>
          <w:sz w:val="20"/>
          <w:szCs w:val="20"/>
        </w:rPr>
      </w:pPr>
      <w:r w:rsidRPr="008B3089">
        <w:rPr>
          <w:rFonts w:ascii="Arial" w:hAnsi="Arial" w:cs="Arial"/>
          <w:color w:val="000000"/>
          <w:sz w:val="20"/>
          <w:szCs w:val="20"/>
        </w:rPr>
        <w:t xml:space="preserve">Durante el cuarto trimestre de 2016 en la Dirección Seccional se suscribieron (57) contratos por modalidad de contratación directa (Arrendamiento inmuebles para funcionamiento de despachos judiciales). El resultado de medición del periodo es del 100% por cuanto las actividades se desarrollaron con eficiencia y efectividad conforme el procedimiento establecido para la Contratación Directa. Fuente: Asistencia Legal DSAJ Ibagué. SECOP.- COMPARATIVO VIGENCIAS 2015-2016. RESULTADO DE LA GESTIÓN 2015=100 %. 2016= 100 %., COMENTARIO: Es de anotar que con respecto al cuarto trimestre del 2015, en el cuatro trimestre del 2016 se incrementó la contratación directa en un 32% , pues en el mismo periodo del 2015 se suscribieron (43) contratos y en el 2016 se suscribieron (57), esto debido a que entraron en funcionamiento de manera permanente los juzgados de pequeñas causas y competencia múltiple, así como el traslado de la Dirección Seccional a una nueva sede, lo que generó que se tuvieran que adquirir a título de arrendamiento nuevos inmuebles. Así las cosas, los Procesos de contratación directa durante las dos vigencias presentan un balance positivo; fueron adelantados oportunamente </w:t>
      </w:r>
      <w:proofErr w:type="gramStart"/>
      <w:r w:rsidRPr="008B3089">
        <w:rPr>
          <w:rFonts w:ascii="Arial" w:hAnsi="Arial" w:cs="Arial"/>
          <w:color w:val="000000"/>
          <w:sz w:val="20"/>
          <w:szCs w:val="20"/>
        </w:rPr>
        <w:t>conforme</w:t>
      </w:r>
      <w:proofErr w:type="gramEnd"/>
      <w:r w:rsidRPr="008B3089">
        <w:rPr>
          <w:rFonts w:ascii="Arial" w:hAnsi="Arial" w:cs="Arial"/>
          <w:color w:val="000000"/>
          <w:sz w:val="20"/>
          <w:szCs w:val="20"/>
        </w:rPr>
        <w:t xml:space="preserve"> los lineamientos establecidos por la normatividad vigente y procedimiento del SIGMA.</w:t>
      </w:r>
    </w:p>
    <w:p w14:paraId="43FBED64" w14:textId="77777777" w:rsidR="00DA58B7" w:rsidRDefault="00DA58B7" w:rsidP="00620CB0">
      <w:pPr>
        <w:autoSpaceDE w:val="0"/>
        <w:autoSpaceDN w:val="0"/>
        <w:adjustRightInd w:val="0"/>
        <w:jc w:val="both"/>
        <w:rPr>
          <w:rFonts w:asciiTheme="minorHAnsi" w:hAnsiTheme="minorHAnsi" w:cstheme="minorHAnsi"/>
          <w:b/>
          <w:bCs/>
          <w:sz w:val="22"/>
          <w:szCs w:val="22"/>
          <w:u w:val="single"/>
          <w:lang w:val="es-ES"/>
        </w:rPr>
      </w:pPr>
    </w:p>
    <w:p w14:paraId="46B25F39" w14:textId="77777777" w:rsidR="00DA58B7" w:rsidRDefault="00DA58B7" w:rsidP="00620CB0">
      <w:pPr>
        <w:autoSpaceDE w:val="0"/>
        <w:autoSpaceDN w:val="0"/>
        <w:adjustRightInd w:val="0"/>
        <w:jc w:val="both"/>
        <w:rPr>
          <w:rFonts w:asciiTheme="minorHAnsi" w:hAnsiTheme="minorHAnsi" w:cstheme="minorHAnsi"/>
          <w:b/>
          <w:bCs/>
          <w:sz w:val="22"/>
          <w:szCs w:val="22"/>
          <w:u w:val="single"/>
          <w:lang w:val="es-ES"/>
        </w:rPr>
      </w:pPr>
    </w:p>
    <w:p w14:paraId="107DC6CB" w14:textId="44400A3A" w:rsidR="00664C30" w:rsidRDefault="00664C30" w:rsidP="00620CB0">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rPr>
        <w:drawing>
          <wp:inline distT="0" distB="0" distL="0" distR="0" wp14:anchorId="67D51A8D" wp14:editId="11E6E35C">
            <wp:extent cx="5123936" cy="1392195"/>
            <wp:effectExtent l="0" t="0" r="19685" b="17780"/>
            <wp:docPr id="415" name="Gráfico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200B2AC" w14:textId="521C7AFD" w:rsidR="00664C30" w:rsidRDefault="00664C30" w:rsidP="00620CB0">
      <w:pPr>
        <w:autoSpaceDE w:val="0"/>
        <w:autoSpaceDN w:val="0"/>
        <w:adjustRightInd w:val="0"/>
        <w:jc w:val="both"/>
        <w:rPr>
          <w:rFonts w:asciiTheme="minorHAnsi" w:hAnsiTheme="minorHAnsi" w:cstheme="minorHAnsi"/>
          <w:bCs/>
          <w:sz w:val="22"/>
          <w:szCs w:val="22"/>
          <w:lang w:val="es-ES"/>
        </w:rPr>
      </w:pPr>
    </w:p>
    <w:p w14:paraId="0FA85EAE" w14:textId="08AE4790" w:rsidR="008B3089" w:rsidRPr="008B3089" w:rsidRDefault="008B3089" w:rsidP="008B3089">
      <w:pPr>
        <w:jc w:val="both"/>
        <w:rPr>
          <w:rFonts w:ascii="Arial" w:hAnsi="Arial" w:cs="Arial"/>
          <w:color w:val="000000"/>
          <w:sz w:val="20"/>
          <w:szCs w:val="20"/>
        </w:rPr>
      </w:pPr>
      <w:r>
        <w:rPr>
          <w:rFonts w:ascii="Arial" w:hAnsi="Arial" w:cs="Arial"/>
          <w:b/>
          <w:color w:val="000000"/>
          <w:sz w:val="20"/>
          <w:szCs w:val="20"/>
        </w:rPr>
        <w:t xml:space="preserve">ANÁLISIS: </w:t>
      </w:r>
      <w:r w:rsidRPr="008B3089">
        <w:rPr>
          <w:rFonts w:ascii="Arial" w:hAnsi="Arial" w:cs="Arial"/>
          <w:color w:val="000000"/>
          <w:sz w:val="20"/>
          <w:szCs w:val="20"/>
        </w:rPr>
        <w:t xml:space="preserve">INDICADOR ANUAL- NO HAY MEDICIONES PROGRAMADAS PARA EL PERIODO. Durante el cuarto trimestre de 2016 no se adelantaron procesos de Licitación Pública por lo tanto no hubo adjudicaciones por esta modalidad. La Entidad solo adelanta </w:t>
      </w:r>
      <w:r w:rsidRPr="008B3089">
        <w:rPr>
          <w:rFonts w:ascii="Arial" w:hAnsi="Arial" w:cs="Arial"/>
          <w:color w:val="000000"/>
          <w:sz w:val="20"/>
          <w:szCs w:val="20"/>
        </w:rPr>
        <w:lastRenderedPageBreak/>
        <w:t>este tipo de procesos cuando se cumplen los requisitos de cuantía y condiciones establecidas en la normatividad vigente para esta modalidad. Fuente: Asistencia Legal DSAJ Ibagué.</w:t>
      </w:r>
    </w:p>
    <w:p w14:paraId="29A70C16" w14:textId="77777777" w:rsidR="008B3089" w:rsidRPr="008B3089" w:rsidRDefault="008B3089" w:rsidP="00620CB0">
      <w:pPr>
        <w:autoSpaceDE w:val="0"/>
        <w:autoSpaceDN w:val="0"/>
        <w:adjustRightInd w:val="0"/>
        <w:jc w:val="both"/>
        <w:rPr>
          <w:rFonts w:asciiTheme="minorHAnsi" w:hAnsiTheme="minorHAnsi" w:cstheme="minorHAnsi"/>
          <w:bCs/>
          <w:sz w:val="22"/>
          <w:szCs w:val="22"/>
        </w:rPr>
      </w:pPr>
    </w:p>
    <w:p w14:paraId="6977770D" w14:textId="271F1AE5" w:rsidR="007C6830" w:rsidRDefault="007C6830" w:rsidP="00620CB0">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rPr>
        <w:drawing>
          <wp:inline distT="0" distB="0" distL="0" distR="0" wp14:anchorId="6F578F9E" wp14:editId="61ACFE3C">
            <wp:extent cx="5123936" cy="1886465"/>
            <wp:effectExtent l="0" t="0" r="19685"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94328DF" w14:textId="77777777" w:rsidR="00DF5E06" w:rsidRDefault="00DF5E06" w:rsidP="00620CB0">
      <w:pPr>
        <w:autoSpaceDE w:val="0"/>
        <w:autoSpaceDN w:val="0"/>
        <w:adjustRightInd w:val="0"/>
        <w:jc w:val="both"/>
        <w:rPr>
          <w:rFonts w:asciiTheme="minorHAnsi" w:hAnsiTheme="minorHAnsi" w:cstheme="minorHAnsi"/>
          <w:b/>
          <w:bCs/>
          <w:sz w:val="22"/>
          <w:szCs w:val="22"/>
          <w:u w:val="single"/>
          <w:lang w:val="es-ES"/>
        </w:rPr>
      </w:pPr>
    </w:p>
    <w:p w14:paraId="01BAC185" w14:textId="10F181F8" w:rsidR="008B3089" w:rsidRPr="008B3089" w:rsidRDefault="008B3089" w:rsidP="008B3089">
      <w:pPr>
        <w:jc w:val="both"/>
        <w:rPr>
          <w:rFonts w:ascii="Arial" w:hAnsi="Arial" w:cs="Arial"/>
          <w:color w:val="000000"/>
          <w:sz w:val="20"/>
          <w:szCs w:val="20"/>
        </w:rPr>
      </w:pPr>
      <w:r>
        <w:rPr>
          <w:rFonts w:ascii="Arial" w:hAnsi="Arial" w:cs="Arial"/>
          <w:b/>
          <w:color w:val="000000"/>
          <w:sz w:val="20"/>
          <w:szCs w:val="20"/>
          <w:lang w:val="es-ES"/>
        </w:rPr>
        <w:t xml:space="preserve">ANÁLISIS: </w:t>
      </w:r>
      <w:r w:rsidRPr="008B3089">
        <w:rPr>
          <w:rFonts w:ascii="Arial" w:hAnsi="Arial" w:cs="Arial"/>
          <w:color w:val="000000"/>
          <w:sz w:val="20"/>
          <w:szCs w:val="20"/>
        </w:rPr>
        <w:t>Durante el segundo trimestre de 2016 se llevaron a cabo 18 procesos de contratación: (8) por la modalidad de contratación directa por concepto de arrendamiento de bien inmueble para funcionamiento despachos judiciales; (8) por la modalidad de Mínima Cuantía, (1) declarado desierto; (1) modalidad Subasta Inversa para adquisición de papelería. El resultado de la medición cumple con la meta establecida, con lo cual se infiere que la Entidad fue eficaz al adjudicar los procesos de contratación a través de los cuales se adquirieron bienes y servicios requeridos por los despachos judiciales y unidades administrativas. De igual manera se dio cumplimiento a los tiempos y requisitos establecidos por las normas de contratación vigentes. Los result</w:t>
      </w:r>
      <w:r>
        <w:rPr>
          <w:rFonts w:ascii="Arial" w:hAnsi="Arial" w:cs="Arial"/>
          <w:color w:val="000000"/>
          <w:sz w:val="20"/>
          <w:szCs w:val="20"/>
        </w:rPr>
        <w:t xml:space="preserve">ados del indicador se encuentran </w:t>
      </w:r>
      <w:r w:rsidRPr="008B3089">
        <w:rPr>
          <w:rFonts w:ascii="Arial" w:hAnsi="Arial" w:cs="Arial"/>
          <w:color w:val="000000"/>
          <w:sz w:val="20"/>
          <w:szCs w:val="20"/>
        </w:rPr>
        <w:t>dentro del rango y márgenes de tolerancia establecidos, no se requiere establecer acción correctiva. Fuente: Asistencia Legal Sección Contratos. Coordinación Administrativa-Fuente: Coordinación Área Administrativa-Asistencia Legal. SECOP-</w:t>
      </w:r>
    </w:p>
    <w:p w14:paraId="0E13A123" w14:textId="77777777" w:rsidR="008B3089" w:rsidRDefault="008B3089" w:rsidP="008B3089">
      <w:pPr>
        <w:jc w:val="both"/>
        <w:rPr>
          <w:rFonts w:ascii="Arial" w:hAnsi="Arial" w:cs="Arial"/>
          <w:color w:val="000000"/>
          <w:sz w:val="20"/>
          <w:szCs w:val="20"/>
        </w:rPr>
      </w:pPr>
      <w:r w:rsidRPr="008B3089">
        <w:rPr>
          <w:rFonts w:ascii="Arial" w:hAnsi="Arial" w:cs="Arial"/>
          <w:color w:val="000000"/>
          <w:sz w:val="20"/>
          <w:szCs w:val="20"/>
        </w:rPr>
        <w:t xml:space="preserve">100%. Durante el segundo trimestre de 2016 se llevaron a cabo 18 procesos de contratación: (8) por la modalidad de contratación directa por concepto de arrendamiento de bien inmueble para funcionamiento despachos judiciales; (8) por la modalidad de Mínima Cuantía, (1) declarado desierto; (1) modalidad Subasta Inversa para adquisición de papelería. El resultado de la medición cumple con la meta establecida, con lo cual se infiere que la Entidad fue eficaz al adjudicar los procesos de contratación a través de los cuales se adquirieron bienes y servicios requeridos por los despachos judiciales y unidades administrativas. De igual manera se dio cumplimiento a los tiempos y requisitos establecidos por las normas de contratación vigentes. Los resultados del indicador se </w:t>
      </w:r>
      <w:proofErr w:type="gramStart"/>
      <w:r w:rsidRPr="008B3089">
        <w:rPr>
          <w:rFonts w:ascii="Arial" w:hAnsi="Arial" w:cs="Arial"/>
          <w:color w:val="000000"/>
          <w:sz w:val="20"/>
          <w:szCs w:val="20"/>
        </w:rPr>
        <w:t>encuentra</w:t>
      </w:r>
      <w:proofErr w:type="gramEnd"/>
      <w:r w:rsidRPr="008B3089">
        <w:rPr>
          <w:rFonts w:ascii="Arial" w:hAnsi="Arial" w:cs="Arial"/>
          <w:color w:val="000000"/>
          <w:sz w:val="20"/>
          <w:szCs w:val="20"/>
        </w:rPr>
        <w:t xml:space="preserve"> dentro del rango y márgenes de tolerancia establecidos, no se requiere establecer acción correctiva. Fuente: Asistencia Legal Sección Contratos. Coordinación Administrativa-Fuente: Coordinación Área Administrativa-Asistencia Legal. SECOP- COMPARATIVO VIGENCIAS 2015-2016. RESULTADO DE LA GESTIÓN 2015|= 92.85 %. 2016=100 %. COMENTARIO: Los resultados de las mediciones cumplen con las metas establecidas, con lo cual se infiere que la Entidad fue eficaz al adjudicar los procesos de contratación a través de los cuales se adquirieron bienes y servicios requeridos por los despachos judiciales y unidades administrativas. El margen de diferencia entre los porcentajes tiene que ver con el proceso declarado desierto que impactó el resultado del periodo de 2015.</w:t>
      </w:r>
    </w:p>
    <w:p w14:paraId="1C13B015" w14:textId="77777777" w:rsidR="008B3089" w:rsidRDefault="008B3089" w:rsidP="008B3089">
      <w:pPr>
        <w:jc w:val="both"/>
        <w:rPr>
          <w:rFonts w:ascii="Arial" w:hAnsi="Arial" w:cs="Arial"/>
          <w:color w:val="000000"/>
          <w:sz w:val="20"/>
          <w:szCs w:val="20"/>
        </w:rPr>
      </w:pPr>
    </w:p>
    <w:p w14:paraId="672A18EC" w14:textId="77777777" w:rsidR="008B3089" w:rsidRPr="008B3089" w:rsidRDefault="008B3089" w:rsidP="008B3089">
      <w:pPr>
        <w:jc w:val="both"/>
        <w:rPr>
          <w:rFonts w:ascii="Arial" w:hAnsi="Arial" w:cs="Arial"/>
          <w:color w:val="000000"/>
          <w:sz w:val="20"/>
          <w:szCs w:val="20"/>
        </w:rPr>
      </w:pPr>
      <w:r w:rsidRPr="008B3089">
        <w:rPr>
          <w:rFonts w:ascii="Arial" w:hAnsi="Arial" w:cs="Arial"/>
          <w:color w:val="000000"/>
          <w:sz w:val="20"/>
          <w:szCs w:val="20"/>
        </w:rPr>
        <w:t xml:space="preserve">87.5%. Durante el tercer trimestre de 2016 se llevaron a cabo 16 procesos de contratación: (11) por la modalidad de contratación directa por concepto de arrendamiento de bien inmueble para funcionamiento despachos judiciales; (3) por la modalidad de Mínima Cuantía por concepto de adquisición de persianas, tóner, transporte de carga, este último (1) declarado desierto; (2) modalidad Subasta Inversa para adquisición de papelería y útiles de ofician, y tóner, este último (1) declarado descartado. El resultado de la medición cumple con la meta establecida, con lo cual se infiere que la Entidad fue eficaz al adjudicar los procesos de contratación a través de los cuales se adquirieron bienes y </w:t>
      </w:r>
      <w:r w:rsidRPr="008B3089">
        <w:rPr>
          <w:rFonts w:ascii="Arial" w:hAnsi="Arial" w:cs="Arial"/>
          <w:color w:val="000000"/>
          <w:sz w:val="20"/>
          <w:szCs w:val="20"/>
        </w:rPr>
        <w:lastRenderedPageBreak/>
        <w:t>servicios requeridos por los despachos judiciales y unidades administrativas. De igual manera se dio cumplimiento a los tiempos y requisitos establecidos por las normas de contratación vigentes. Los resultados del indicador se encuentran dentro del rango y márgenes de tolerancia establecidos, no se requiere establecer acción correctiva. Fuente: Asistencia Legal Sección Contratos. Coordinación Administrativa-Fuente: Coordinación Área Administrativa-Asistencia Legal. SECOP- COMPARATIVO VIGENCIAS 2015-2016. RESULTADO DE LA GESTIÓN 2015= 100 %. 2016=87.5 %. COMENTARIO: Los resultados de las mediciones cumplen con las metas establecidas, con lo cual se infiere que la Entidad fue eficaz al adjudicar los procesos de contratación a través de los cuales se adquirieron bienes y servicios requeridos por los despachos judiciales y unidades administrativas. El margen de diferencia entre los porcentajes tiene que ver con los dos procesos, uno declarado desiertos y el otro declarado descartado que impactó el resultado del periodo de 2016.</w:t>
      </w:r>
    </w:p>
    <w:p w14:paraId="3A56D6D1" w14:textId="77777777" w:rsidR="008B3089" w:rsidRDefault="008B3089" w:rsidP="008B3089">
      <w:pPr>
        <w:jc w:val="both"/>
        <w:rPr>
          <w:rFonts w:ascii="Arial" w:hAnsi="Arial" w:cs="Arial"/>
          <w:color w:val="000000"/>
          <w:sz w:val="20"/>
          <w:szCs w:val="20"/>
        </w:rPr>
      </w:pPr>
    </w:p>
    <w:p w14:paraId="5FBA501B" w14:textId="5CBBC3A4" w:rsidR="008B3089" w:rsidRPr="008B3089" w:rsidRDefault="008B3089" w:rsidP="008B3089">
      <w:pPr>
        <w:jc w:val="both"/>
        <w:rPr>
          <w:rFonts w:ascii="Arial" w:hAnsi="Arial" w:cs="Arial"/>
          <w:color w:val="000000"/>
          <w:sz w:val="20"/>
          <w:szCs w:val="20"/>
        </w:rPr>
      </w:pPr>
      <w:r w:rsidRPr="008B3089">
        <w:rPr>
          <w:rFonts w:ascii="Arial" w:hAnsi="Arial" w:cs="Arial"/>
          <w:color w:val="000000"/>
          <w:sz w:val="20"/>
          <w:szCs w:val="20"/>
        </w:rPr>
        <w:t xml:space="preserve">96%. Durante el cuarto trimestre de 2016 se llevaron a cabo 75 procesos de contratación: (57) por la modalidad de contratación directa por concepto de arrendamiento de bienes inmuebles para funcionamiento de los despachos judiciales; (18) por la modalidad de Mínima Cuantía por concepto de: alquiler de hardware, compra extintores, mantenimiento de vehículos, todero, compra repuestos eléctricos, compra modulares Lerida, publicación edictos, compra útiles y papelería, compra guantes y tapabocas, compra banderas, compra sillas y carteleras, compra video proyector, compra máquinas y equipos para oficina, compra mobiliario y enseres, compra aires acondicionados, de ellos (3) terminados anormalmente (4%) habiendo sido declarados desiertos , ya que en (2) de ellos, compra de guantes y tapabocas y compra de banderas, no se presentaron oferentes, y en (1) de ellos, compra modulares para Lérida, ninguno de los oferentes cumplió con las totalidad de las condiciones descritas en </w:t>
      </w:r>
      <w:proofErr w:type="spellStart"/>
      <w:r w:rsidRPr="008B3089">
        <w:rPr>
          <w:rFonts w:ascii="Arial" w:hAnsi="Arial" w:cs="Arial"/>
          <w:color w:val="000000"/>
          <w:sz w:val="20"/>
          <w:szCs w:val="20"/>
        </w:rPr>
        <w:t>al</w:t>
      </w:r>
      <w:proofErr w:type="spellEnd"/>
      <w:r w:rsidRPr="008B3089">
        <w:rPr>
          <w:rFonts w:ascii="Arial" w:hAnsi="Arial" w:cs="Arial"/>
          <w:color w:val="000000"/>
          <w:sz w:val="20"/>
          <w:szCs w:val="20"/>
        </w:rPr>
        <w:t xml:space="preserve"> invitación pública; de lo que se puede concluir que se adjudicaron (72) contratos. El resultado de la medición cumple con la meta establecida, con lo cual se infiere que la Entidad fue eficaz al adjudicar los procesos de contratación a través de los cuales se adquirieron bienes y servicios requeridos por los despachos judiciales y unidades administrativas. De igual manera se dio cumplimiento a los tiempos y requisitos establecidos por las normas de contratación vigentes. Los resultados del indicador se encuentran dentro del rango y márgenes de tolerancia establecidos, no se requiere establecer acción correctiva. Fuente: Asistencia Legal Sección Contratos. Coordinación Administrativa-Fuente: Coordinación Área Administrativa-Asistencia Legal. SECOP- COMPARATIVO VIGENCIAS 2015-2016. RESULTADO DE LA GESTIÓN 2015= 96%. 2016=96%. COMENTARIO: Con respecto al cuarto trimestre del 2015 se mantuvo el porcentaje de gestión, no obstante de haberse adjudicado más procesos en el cuatro trimestre del 2016 (72), con respecto al mismo periodo del 2015 (53).</w:t>
      </w:r>
    </w:p>
    <w:p w14:paraId="550B13FD" w14:textId="77777777" w:rsidR="008B3089" w:rsidRPr="008B3089" w:rsidRDefault="008B3089" w:rsidP="008B3089">
      <w:pPr>
        <w:jc w:val="both"/>
        <w:rPr>
          <w:rFonts w:ascii="Arial" w:hAnsi="Arial" w:cs="Arial"/>
          <w:color w:val="000000"/>
          <w:sz w:val="20"/>
          <w:szCs w:val="20"/>
        </w:rPr>
      </w:pPr>
    </w:p>
    <w:p w14:paraId="4944E86A" w14:textId="77777777" w:rsidR="008B3089" w:rsidRPr="008B3089" w:rsidRDefault="008B3089" w:rsidP="00620CB0">
      <w:pPr>
        <w:autoSpaceDE w:val="0"/>
        <w:autoSpaceDN w:val="0"/>
        <w:adjustRightInd w:val="0"/>
        <w:jc w:val="both"/>
        <w:rPr>
          <w:rFonts w:asciiTheme="minorHAnsi" w:hAnsiTheme="minorHAnsi" w:cstheme="minorHAnsi"/>
          <w:b/>
          <w:bCs/>
          <w:sz w:val="22"/>
          <w:szCs w:val="22"/>
          <w:u w:val="single"/>
        </w:rPr>
      </w:pPr>
    </w:p>
    <w:p w14:paraId="0083CA15" w14:textId="0D015331" w:rsidR="00DF5E06" w:rsidRDefault="00DF5E06" w:rsidP="00620CB0">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rPr>
        <w:drawing>
          <wp:inline distT="0" distB="0" distL="0" distR="0" wp14:anchorId="06E130C8" wp14:editId="5D31C260">
            <wp:extent cx="5123936" cy="1392195"/>
            <wp:effectExtent l="0" t="0" r="19685" b="17780"/>
            <wp:docPr id="416" name="Gráfico 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AD035DC" w14:textId="5D76A4CC" w:rsidR="00DF5E06" w:rsidRDefault="00DF5E06" w:rsidP="00DF5E06">
      <w:pPr>
        <w:autoSpaceDE w:val="0"/>
        <w:autoSpaceDN w:val="0"/>
        <w:adjustRightInd w:val="0"/>
        <w:jc w:val="both"/>
        <w:rPr>
          <w:rFonts w:asciiTheme="minorHAnsi" w:hAnsiTheme="minorHAnsi" w:cstheme="minorHAnsi"/>
          <w:bCs/>
          <w:sz w:val="22"/>
          <w:szCs w:val="22"/>
          <w:lang w:val="es-ES"/>
        </w:rPr>
      </w:pPr>
    </w:p>
    <w:p w14:paraId="2824DAA8" w14:textId="77E9CC8D" w:rsidR="008B3089" w:rsidRPr="008B3089" w:rsidRDefault="008B3089" w:rsidP="008B3089">
      <w:pPr>
        <w:jc w:val="both"/>
        <w:rPr>
          <w:rFonts w:ascii="Arial" w:hAnsi="Arial" w:cs="Arial"/>
          <w:color w:val="000000"/>
          <w:sz w:val="20"/>
          <w:szCs w:val="20"/>
        </w:rPr>
      </w:pPr>
      <w:r>
        <w:rPr>
          <w:rFonts w:ascii="Arial" w:hAnsi="Arial" w:cs="Arial"/>
          <w:b/>
          <w:color w:val="000000"/>
          <w:sz w:val="20"/>
          <w:szCs w:val="20"/>
        </w:rPr>
        <w:t xml:space="preserve">ANÁLISIS: </w:t>
      </w:r>
      <w:r w:rsidRPr="008B3089">
        <w:rPr>
          <w:rFonts w:ascii="Arial" w:hAnsi="Arial" w:cs="Arial"/>
          <w:color w:val="000000"/>
          <w:sz w:val="20"/>
          <w:szCs w:val="20"/>
        </w:rPr>
        <w:t>0%- NO HAY MEDICIONES PROGRAMADAS PARA EL PERIODO. Durante el cuarto trimestre de 2016 no se adelantaron procesos de Selección Abreviada Menor Cuantía por lo tanto no hubo adjudicaciones por esta modalidad. La Entidad solo adelanta este tipo de procesos cuando se cumplen los requisitos de cuantía y condiciones establecidas en la normatividad vigente para esta modalidad. Fuente: Asistencia Legal DSAJ Ibagué.</w:t>
      </w:r>
    </w:p>
    <w:p w14:paraId="2B9D0259" w14:textId="77777777" w:rsidR="008B3089" w:rsidRPr="00664C30" w:rsidRDefault="008B3089" w:rsidP="00DF5E06">
      <w:pPr>
        <w:autoSpaceDE w:val="0"/>
        <w:autoSpaceDN w:val="0"/>
        <w:adjustRightInd w:val="0"/>
        <w:jc w:val="both"/>
        <w:rPr>
          <w:rFonts w:asciiTheme="minorHAnsi" w:hAnsiTheme="minorHAnsi" w:cstheme="minorHAnsi"/>
          <w:bCs/>
          <w:sz w:val="22"/>
          <w:szCs w:val="22"/>
          <w:lang w:val="es-ES"/>
        </w:rPr>
      </w:pPr>
    </w:p>
    <w:p w14:paraId="1453B73C" w14:textId="6EFCF248" w:rsidR="00397AF1" w:rsidRDefault="00397AF1" w:rsidP="00620CB0">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rPr>
        <w:lastRenderedPageBreak/>
        <w:drawing>
          <wp:inline distT="0" distB="0" distL="0" distR="0" wp14:anchorId="78E7A2D2" wp14:editId="58FABF41">
            <wp:extent cx="5123936" cy="1886465"/>
            <wp:effectExtent l="0" t="0" r="19685"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872BB5" w14:textId="77777777" w:rsidR="00AF6A91" w:rsidRDefault="00AF6A91" w:rsidP="00620CB0">
      <w:pPr>
        <w:autoSpaceDE w:val="0"/>
        <w:autoSpaceDN w:val="0"/>
        <w:adjustRightInd w:val="0"/>
        <w:jc w:val="both"/>
        <w:rPr>
          <w:rFonts w:asciiTheme="minorHAnsi" w:hAnsiTheme="minorHAnsi" w:cstheme="minorHAnsi"/>
          <w:b/>
          <w:bCs/>
          <w:sz w:val="22"/>
          <w:szCs w:val="22"/>
          <w:u w:val="single"/>
          <w:lang w:val="es-ES"/>
        </w:rPr>
      </w:pPr>
    </w:p>
    <w:p w14:paraId="599F4EEB" w14:textId="4B22CFA2" w:rsidR="008B3089" w:rsidRPr="008B3089" w:rsidRDefault="008B3089" w:rsidP="008B3089">
      <w:pPr>
        <w:jc w:val="both"/>
        <w:rPr>
          <w:rFonts w:ascii="Arial" w:hAnsi="Arial" w:cs="Arial"/>
          <w:color w:val="000000"/>
          <w:sz w:val="20"/>
          <w:szCs w:val="20"/>
        </w:rPr>
      </w:pPr>
      <w:r>
        <w:rPr>
          <w:rFonts w:ascii="Arial" w:hAnsi="Arial" w:cs="Arial"/>
          <w:b/>
          <w:color w:val="000000"/>
          <w:sz w:val="20"/>
          <w:szCs w:val="20"/>
        </w:rPr>
        <w:t xml:space="preserve">ANÁLISIS: </w:t>
      </w:r>
      <w:r w:rsidRPr="008B3089">
        <w:rPr>
          <w:rFonts w:ascii="Arial" w:hAnsi="Arial" w:cs="Arial"/>
          <w:color w:val="000000"/>
          <w:sz w:val="20"/>
          <w:szCs w:val="20"/>
        </w:rPr>
        <w:t>66,67%. Durante el tercer trimestre de 2016 se llevaron a cabo 3 procesos de mínima cuantía, de los cuales 2 fueron adjudicados: uno para adquisición de persianas para dotas las nuevas instalaciones de la Dirección Seccional, y otro para la adquisición de tóneres para los Despachos Judiciales, Consejo Seccional y Dirección Seccional del Tolima; y 1 terminado anormalmente: declarado desierto ya que una vez publicado el informe de evaluación fue objeto de observación consistente en que en el registro mercantil el oferente seleccionado no tenía inscrito como objeto social el transporte de carga. El resultado del indicador no se encuentra dentro de los márgenes de tolerancia y requiere formular acciones correctivas como la de que el área legal estudie de manera más detallada el objeto social que viene descrito en los certificados de cámara aportados por quienes se presentan como oferentes. Fuente: Asistencia Legal DSAJ Área Administrativa. SECOP- COMPARATIVO VIGENCIAS 2015-2016. RESULTADO DE LA GESTIÓN 2015= 100 %. 2016= 66.67 %. COMENTARIO: Los resultados de las dos vigencias presentan variaciones porcentuales que reflejan el impacto del proceso declarado desierto en el periodo de 2016. El resultado de medición para el 2015 se encuentra dentro de los niveles de referencia tolerable, pero para el 2016 no se encuentra dentro de los niveles de tolerancia, debiendo tomar medidas de correctivas como la de estudiar de manera detallada y minuciosa el objeto social que viene descrito en los certificados de quienes se presentan como oferentes.</w:t>
      </w:r>
    </w:p>
    <w:p w14:paraId="5F592632" w14:textId="77777777" w:rsidR="008B3089" w:rsidRPr="008B3089" w:rsidRDefault="008B3089" w:rsidP="00620CB0">
      <w:pPr>
        <w:autoSpaceDE w:val="0"/>
        <w:autoSpaceDN w:val="0"/>
        <w:adjustRightInd w:val="0"/>
        <w:jc w:val="both"/>
        <w:rPr>
          <w:rFonts w:asciiTheme="minorHAnsi" w:hAnsiTheme="minorHAnsi" w:cstheme="minorHAnsi"/>
          <w:b/>
          <w:bCs/>
          <w:sz w:val="22"/>
          <w:szCs w:val="22"/>
          <w:u w:val="single"/>
        </w:rPr>
      </w:pPr>
    </w:p>
    <w:p w14:paraId="0E4B4B58" w14:textId="77777777" w:rsidR="008B3089" w:rsidRPr="008B3089" w:rsidRDefault="008B3089" w:rsidP="008B3089">
      <w:pPr>
        <w:jc w:val="both"/>
        <w:rPr>
          <w:rFonts w:ascii="Arial" w:hAnsi="Arial" w:cs="Arial"/>
          <w:color w:val="000000"/>
          <w:sz w:val="20"/>
          <w:szCs w:val="20"/>
        </w:rPr>
      </w:pPr>
      <w:r w:rsidRPr="008B3089">
        <w:rPr>
          <w:rFonts w:ascii="Arial" w:hAnsi="Arial" w:cs="Arial"/>
          <w:color w:val="000000"/>
          <w:sz w:val="20"/>
          <w:szCs w:val="20"/>
        </w:rPr>
        <w:t>Durante el segundo trimestre de 2016 se llevaron a cabo 9 procesos de mínima cuantía, de los cuales fueron adjudicados 8: (6) Órdenes de Compra (adquisición estantería, dotación para empleados Dirección y CSJ Sala Administrativa, togas para Funcionarios, útiles de oficina, cajas para archivo y persianas; (2) Ordenes de Servicio (publicación edictos y arrendamiento equipos de cómputo para despachos judiciales). -1- proceso fue terminado anormalmente por cuanto en los estudios previos no se estableció el valor del flete lo que afectó el valor total del presupuesto establecido para la Invitación Pública. El resultado del indicador se encuentra dentro de los márgenes de tolerancia y no requiere formular acciones correctivas. Fuente: Asistencia Legal DSAJ Área Administrativa. SECOP- COMPARATIVO VIGENCIAS 2015-2016. RESULTADO DE LA GESTIÓN 2015= 90.9 %. 2016= 88.88 %. COMENTARIO: Los resultados de las dos vigencias presentan variaciones porcentuales que reflejan el impacto del proceso declarado desierto en el periodo de 2015 y el proceso terminado anormalmente en el periodo de 2016. El resultado de medición de los dos periodos se encuentran dentro de los niveles de referencia tolerables, no obstante se debe hacer énfasis en que los estudios previos deben ser revisados minuciosamente y tener solidez en su estructura para que los pliegos de condiciones estén acordes a los requerido por la Entidad y poder finalizar la actividad contractual exitosamente</w:t>
      </w:r>
    </w:p>
    <w:p w14:paraId="4C9671F1" w14:textId="77777777" w:rsidR="007C6830" w:rsidRDefault="007C6830" w:rsidP="00620CB0">
      <w:pPr>
        <w:autoSpaceDE w:val="0"/>
        <w:autoSpaceDN w:val="0"/>
        <w:adjustRightInd w:val="0"/>
        <w:jc w:val="both"/>
        <w:rPr>
          <w:rFonts w:asciiTheme="minorHAnsi" w:hAnsiTheme="minorHAnsi" w:cstheme="minorHAnsi"/>
          <w:b/>
          <w:bCs/>
          <w:sz w:val="22"/>
          <w:szCs w:val="22"/>
          <w:u w:val="single"/>
        </w:rPr>
      </w:pPr>
    </w:p>
    <w:p w14:paraId="3F6F98C2" w14:textId="77777777" w:rsidR="008B3089" w:rsidRPr="008B3089" w:rsidRDefault="008B3089" w:rsidP="008B3089">
      <w:pPr>
        <w:jc w:val="both"/>
        <w:rPr>
          <w:rFonts w:ascii="Arial" w:hAnsi="Arial" w:cs="Arial"/>
          <w:color w:val="000000"/>
          <w:sz w:val="20"/>
          <w:szCs w:val="20"/>
        </w:rPr>
      </w:pPr>
      <w:r w:rsidRPr="008B3089">
        <w:rPr>
          <w:rFonts w:ascii="Arial" w:hAnsi="Arial" w:cs="Arial"/>
          <w:color w:val="000000"/>
          <w:sz w:val="20"/>
          <w:szCs w:val="20"/>
        </w:rPr>
        <w:t xml:space="preserve">Durante el tercer trimestre de 2016 se llevaron a cabo 3 procesos de mínima cuantía, de los cuales 2 fueron adjudicados: uno para adquisición de persianas para dotas las nuevas instalaciones de la Dirección Seccional, y otro para la adquisición de tones para los Despachos Judiciales, Consejo Seccional y Dirección Seccional del Tolima; y 1 terminado anormalmente: declarado desierto ya que una vez publicado el informe de evaluación fue </w:t>
      </w:r>
      <w:r w:rsidRPr="008B3089">
        <w:rPr>
          <w:rFonts w:ascii="Arial" w:hAnsi="Arial" w:cs="Arial"/>
          <w:color w:val="000000"/>
          <w:sz w:val="20"/>
          <w:szCs w:val="20"/>
        </w:rPr>
        <w:lastRenderedPageBreak/>
        <w:t>objeto de observación consistente en que en el registro mercantil el oferente seleccionado no tenía inscrito como objeto social el transporte de carga. El resultado del indicador no se encuentra dentro de los márgenes de tolerancia y requiere formular acciones correctivas como la de que el área legal estudie de manera más detallada el objeto social que viene descrito en los certificados de cámara aportados por quienes se presentan como oferentes. Fuente: Asistencia Legal DSAJ Área Administrativa. SECOP- COMPARATIVO VIGENCIAS 2015-2016. RESULTADO DE LA GESTIÓN 2015= 100 %. 2016= 66.67 %. COMENTARIO: Los resultados de las dos vigencias presentan variaciones porcentuales que reflejan el impacto del proceso declarado desierto en el periodo de 2016. El resultado de medición para el 2015 se encuentra dentro de los niveles de referencia tolerable, pero para el 2016 no se encuentra dentro de los niveles de tolerancia, debiendo tomar medidas de correctivas como la de estudiar de manera detallada y minuciosa el objeto social que viene descrito en los certificados de quienes se presentan como oferentes.</w:t>
      </w:r>
    </w:p>
    <w:p w14:paraId="79962417" w14:textId="77777777" w:rsidR="008B3089" w:rsidRDefault="008B3089" w:rsidP="00620CB0">
      <w:pPr>
        <w:autoSpaceDE w:val="0"/>
        <w:autoSpaceDN w:val="0"/>
        <w:adjustRightInd w:val="0"/>
        <w:jc w:val="both"/>
        <w:rPr>
          <w:rFonts w:asciiTheme="minorHAnsi" w:hAnsiTheme="minorHAnsi" w:cstheme="minorHAnsi"/>
          <w:b/>
          <w:bCs/>
          <w:sz w:val="22"/>
          <w:szCs w:val="22"/>
          <w:u w:val="single"/>
        </w:rPr>
      </w:pPr>
    </w:p>
    <w:p w14:paraId="57850998" w14:textId="22B61B3C" w:rsidR="008B3089" w:rsidRPr="008B3089" w:rsidRDefault="008B3089" w:rsidP="008B3089">
      <w:pPr>
        <w:jc w:val="both"/>
        <w:rPr>
          <w:rFonts w:ascii="Arial" w:hAnsi="Arial" w:cs="Arial"/>
          <w:color w:val="000000"/>
          <w:sz w:val="20"/>
          <w:szCs w:val="20"/>
        </w:rPr>
      </w:pPr>
      <w:r w:rsidRPr="008B3089">
        <w:rPr>
          <w:rFonts w:ascii="Arial" w:hAnsi="Arial" w:cs="Arial"/>
          <w:color w:val="000000"/>
          <w:sz w:val="20"/>
          <w:szCs w:val="20"/>
        </w:rPr>
        <w:t xml:space="preserve">83,33%%. Durante el cuarto trimestre de 2016 se llevaron a cabo(18) procesos de mínima cuantía, de los cuales (15) fueron adjudicados (88,33%): alquiler de hardware, compra extintores, mantenimiento de vehículos, todero, compra repuestos eléctricos, compra modulares Lerida, publicación edictos, compra útiles y papelería, compra guantes y tapabocas, compra banderas, compra sillas y carteleras, compra video proyector, compra máquinas y equipos para oficina, compra mobiliario y enseres, compra aires acondicionados; y (3) terminados anormalmente (16,67%) habiendo sido declarados desiertos , ya que en (2) de ellos, para compra de guantes y tapabocas y compra de banderas, no se presentaron oferentes, y en (1) de ellos, compra modulares para Lérida, ninguno de los oferentes cumplió con las totalidad de las condiciones descritas en </w:t>
      </w:r>
      <w:proofErr w:type="spellStart"/>
      <w:r w:rsidRPr="008B3089">
        <w:rPr>
          <w:rFonts w:ascii="Arial" w:hAnsi="Arial" w:cs="Arial"/>
          <w:color w:val="000000"/>
          <w:sz w:val="20"/>
          <w:szCs w:val="20"/>
        </w:rPr>
        <w:t>al</w:t>
      </w:r>
      <w:proofErr w:type="spellEnd"/>
      <w:r w:rsidRPr="008B3089">
        <w:rPr>
          <w:rFonts w:ascii="Arial" w:hAnsi="Arial" w:cs="Arial"/>
          <w:color w:val="000000"/>
          <w:sz w:val="20"/>
          <w:szCs w:val="20"/>
        </w:rPr>
        <w:t xml:space="preserve"> invitación pública. El resultado del indicador se encuentra dentro de los márgenes de tolerancia. Fuente: Asistencia Legal DSAJ Área Administrativa. SECOP- COMPARATIVO VIGENCIAS 2015-2016. RESULTADO DE LA GESTIÓN 2015= 83,33 %. 2016= 83,33 %. COMENTARIO: Se mantuvo el porcentaje de la gestión del cuarto trimestre del 2015; no obstante es de anotar que la contratación de mínima cuantía se incrementó, durante el cuarto trimestre del 2106, en un 50%, con respecto al cuarto trimestre del 2015, esto debido a que se realizaron traslados presupuestales de manera oportuna con el fin de lograr adquirir diferentes elementos y servicios de gran importancia para el desarrollo de la función administrativa por parte de esta Dirección Seccional. Así las cosas, los Procesos de contratación de mínima cuantía durante las dos vigencias presentan un balance positivo; fueron adelantados oportunamente conformes los lineamientos establecidos por la normatividad vigente y procedimiento del SIGMA.</w:t>
      </w:r>
    </w:p>
    <w:p w14:paraId="37441029" w14:textId="77777777" w:rsidR="008B3089" w:rsidRPr="008B3089" w:rsidRDefault="008B3089" w:rsidP="00620CB0">
      <w:pPr>
        <w:autoSpaceDE w:val="0"/>
        <w:autoSpaceDN w:val="0"/>
        <w:adjustRightInd w:val="0"/>
        <w:jc w:val="both"/>
        <w:rPr>
          <w:rFonts w:asciiTheme="minorHAnsi" w:hAnsiTheme="minorHAnsi" w:cstheme="minorHAnsi"/>
          <w:b/>
          <w:bCs/>
          <w:sz w:val="22"/>
          <w:szCs w:val="22"/>
          <w:u w:val="single"/>
        </w:rPr>
      </w:pPr>
    </w:p>
    <w:p w14:paraId="6D803887" w14:textId="767C7E36" w:rsidR="00397AF1" w:rsidRDefault="00397AF1" w:rsidP="00620CB0">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rPr>
        <w:drawing>
          <wp:inline distT="0" distB="0" distL="0" distR="0" wp14:anchorId="2102D92D" wp14:editId="16A27C4B">
            <wp:extent cx="5123936" cy="1886465"/>
            <wp:effectExtent l="0" t="0" r="19685" b="1905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3A4B764" w14:textId="77777777" w:rsidR="00AF6A91" w:rsidRDefault="00AF6A91" w:rsidP="00620CB0">
      <w:pPr>
        <w:autoSpaceDE w:val="0"/>
        <w:autoSpaceDN w:val="0"/>
        <w:adjustRightInd w:val="0"/>
        <w:jc w:val="both"/>
        <w:rPr>
          <w:rFonts w:asciiTheme="minorHAnsi" w:hAnsiTheme="minorHAnsi" w:cstheme="minorHAnsi"/>
          <w:b/>
          <w:bCs/>
          <w:sz w:val="22"/>
          <w:szCs w:val="22"/>
          <w:u w:val="single"/>
          <w:lang w:val="es-ES"/>
        </w:rPr>
      </w:pPr>
    </w:p>
    <w:p w14:paraId="70E49503" w14:textId="742769EC" w:rsidR="008B3089" w:rsidRDefault="008B3089" w:rsidP="008B3089">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8B3089">
        <w:rPr>
          <w:rFonts w:ascii="Arial" w:hAnsi="Arial" w:cs="Arial"/>
          <w:color w:val="000000"/>
          <w:sz w:val="20"/>
          <w:szCs w:val="20"/>
        </w:rPr>
        <w:t>Durante el primer trimestre de 2016 no se adelantaron procesos por la modalidad de Subasta Inversa. No es posible determinar variación porcentual; no hay mediciones programadas para el periodo. La Entidad solo adelanta Selecciones Abreviadas cuando la cuantía lo exige, se presentan los estudios de conveniencia por parte de los responsables de Área y se cumplen los tiempos conforme la normatividad legal vigente. Fuente: Asistencia Legal Grupo Contratos- Coordinación Administrativa.</w:t>
      </w:r>
    </w:p>
    <w:p w14:paraId="2717893C" w14:textId="77777777" w:rsidR="008B3089" w:rsidRDefault="008B3089" w:rsidP="008B3089">
      <w:pPr>
        <w:jc w:val="both"/>
        <w:rPr>
          <w:rFonts w:ascii="Arial" w:hAnsi="Arial" w:cs="Arial"/>
          <w:color w:val="000000"/>
          <w:sz w:val="20"/>
          <w:szCs w:val="20"/>
        </w:rPr>
      </w:pPr>
    </w:p>
    <w:p w14:paraId="3A7A8611" w14:textId="77777777" w:rsidR="008B3089" w:rsidRPr="008B3089" w:rsidRDefault="008B3089" w:rsidP="008B3089">
      <w:pPr>
        <w:jc w:val="both"/>
        <w:rPr>
          <w:rFonts w:ascii="Arial" w:hAnsi="Arial" w:cs="Arial"/>
          <w:color w:val="000000"/>
          <w:sz w:val="20"/>
          <w:szCs w:val="20"/>
        </w:rPr>
      </w:pPr>
      <w:r w:rsidRPr="008B3089">
        <w:rPr>
          <w:rFonts w:ascii="Arial" w:hAnsi="Arial" w:cs="Arial"/>
          <w:color w:val="000000"/>
          <w:sz w:val="20"/>
          <w:szCs w:val="20"/>
        </w:rPr>
        <w:lastRenderedPageBreak/>
        <w:t>Durante el segundo trimestre de 2016 se adelantó (1) proceso por la modalidad de Subasta Inversa para la adquisición de papelería para atender los despachos judiciales del Tolima. El resultado de medición es del 100% por cuanto las actividades contractuales se desarrollaron con eficiencia y efectividad conforme el procedimiento establecido para la Contratación Directa. Fuente: Asistencia Legal División Contratos- Coordinación Administrativa. SECOP. COMPARATIVO VIGENCIAS 2015-2016. RESULTADO DE LA GESTIÓN 2015|= 0. 2016=100 %. COMENTARIO: Durante el segundo trimestre de 2015 no se adelantaron procesos por la modalidad de Subasta Inversa. No es posible determinar variación porcentual. Durante el segundo trimestre de 2016 se adelantó una Subasta Inversa Presencial para adquisición de papelería para despachos judiciales y fue adjudicada.</w:t>
      </w:r>
    </w:p>
    <w:p w14:paraId="4CF87812" w14:textId="77777777" w:rsidR="008B3089" w:rsidRDefault="008B3089" w:rsidP="008B3089">
      <w:pPr>
        <w:jc w:val="both"/>
        <w:rPr>
          <w:rFonts w:ascii="Arial" w:hAnsi="Arial" w:cs="Arial"/>
          <w:color w:val="000000"/>
          <w:sz w:val="20"/>
          <w:szCs w:val="20"/>
        </w:rPr>
      </w:pPr>
    </w:p>
    <w:p w14:paraId="458A8E20" w14:textId="77777777" w:rsidR="008B3089" w:rsidRPr="008B3089" w:rsidRDefault="008B3089" w:rsidP="008B3089">
      <w:pPr>
        <w:jc w:val="both"/>
        <w:rPr>
          <w:rFonts w:ascii="Arial" w:hAnsi="Arial" w:cs="Arial"/>
          <w:color w:val="000000"/>
          <w:sz w:val="20"/>
          <w:szCs w:val="20"/>
        </w:rPr>
      </w:pPr>
      <w:r w:rsidRPr="008B3089">
        <w:rPr>
          <w:rFonts w:ascii="Arial" w:hAnsi="Arial" w:cs="Arial"/>
          <w:color w:val="000000"/>
          <w:sz w:val="20"/>
          <w:szCs w:val="20"/>
        </w:rPr>
        <w:t>Durante el tercer trimestre de 2016 se adelantaron dos (2) procesos por la modalidad de Subasta Inversa, uno para la adquisición de papelería y útiles de escritorio para atender los despachos judiciales del Tolima y otro para la adquisición de tóneres para atender los despachos judiciales, Consejo Seccional y área administrativa del Tolima. El resultado de medición es del 50% por cuanto las actividades contractuales a pesar de haberse desarrollado con eficiencia y eficacia, una de ellas, el proceso para adquisición de tóneres, se tuvo que declarar descartada toda vez que encontrándose el proceso en estado de borrador a la seccional le asignaron vigencias futuras por este rubro en la suma de $182MM, dinero este que se podía utilizar siempre y cuando se tuviera apropiación disponible de la vigencia actual con la que se había iniciado el proceso que por conveniencia fue descartado. A pesar de encontrase que el resultado no se encuentra dentro del margen de tolerancia, no se hace necesario formular medidas correctivas toda vez que la decisión tomada de declarar descartado el proceso se fundamentó en la conveniencia de hacerlo o de lo contraria no se habría podido utilizar el dinero apropiado como vigencia futura. Fuente: Asistencia Legal División Contratos- Coordinación Administrativa. SECOP. COMPARATIVO VIGENCIAS 2015-2016. RESULTADO DE LA GESTIÓN 2015= 100% 2016= 50 %. COMENTARIO: Durante el tercer trimestre de 2015 se adelantaron dos procesos los cuales fueron adjudicados de manera eficaz y eficiente en su totalidad, y durante el tercer trimestre de 2016 a pesar de haberse adelantado el número de procesos similares al trimestre del 2015, uno de ellos por conveniencia se tuvo que declarar descartado, lo que impactó en el resultado del 2016.</w:t>
      </w:r>
    </w:p>
    <w:p w14:paraId="097608A1" w14:textId="77777777" w:rsidR="008B3089" w:rsidRDefault="008B3089" w:rsidP="008B3089">
      <w:pPr>
        <w:jc w:val="both"/>
        <w:rPr>
          <w:rFonts w:ascii="Arial" w:hAnsi="Arial" w:cs="Arial"/>
          <w:color w:val="000000"/>
          <w:sz w:val="20"/>
          <w:szCs w:val="20"/>
        </w:rPr>
      </w:pPr>
    </w:p>
    <w:p w14:paraId="60E619C9" w14:textId="7B9AEA55" w:rsidR="008B3089" w:rsidRPr="008B3089" w:rsidRDefault="008B3089" w:rsidP="008B3089">
      <w:pPr>
        <w:jc w:val="both"/>
        <w:rPr>
          <w:rFonts w:ascii="Arial" w:hAnsi="Arial" w:cs="Arial"/>
          <w:color w:val="000000"/>
          <w:sz w:val="20"/>
          <w:szCs w:val="20"/>
        </w:rPr>
      </w:pPr>
      <w:r w:rsidRPr="008B3089">
        <w:rPr>
          <w:rFonts w:ascii="Arial" w:hAnsi="Arial" w:cs="Arial"/>
          <w:color w:val="000000"/>
          <w:sz w:val="20"/>
          <w:szCs w:val="20"/>
        </w:rPr>
        <w:t>Durante el cuarto trimestre de 2016 no se adelantaron procesos por la modalidad de Subasta Inversa. No es posible determinar variación porcentual; no hay mediciones programadas para el periodo. La Entidad solo adelanta Selecciones Abreviadas cuando la cuantía lo exige, se presentan los estudios de conveniencia por parte de los responsables de Área y se cumplen los tiempos conforme la normatividad legal vigente. Fuente: Asistencia Legal Grupo Contratos- Coordinación Administrativa.</w:t>
      </w:r>
    </w:p>
    <w:p w14:paraId="6F7B40A2" w14:textId="77777777" w:rsidR="008B3089" w:rsidRPr="008B3089" w:rsidRDefault="008B3089" w:rsidP="008B3089">
      <w:pPr>
        <w:jc w:val="both"/>
        <w:rPr>
          <w:rFonts w:ascii="Arial" w:hAnsi="Arial" w:cs="Arial"/>
          <w:color w:val="000000"/>
          <w:sz w:val="20"/>
          <w:szCs w:val="20"/>
        </w:rPr>
      </w:pPr>
    </w:p>
    <w:p w14:paraId="222C457A" w14:textId="77777777" w:rsidR="00397AF1" w:rsidRDefault="00397AF1" w:rsidP="00620CB0">
      <w:pPr>
        <w:autoSpaceDE w:val="0"/>
        <w:autoSpaceDN w:val="0"/>
        <w:adjustRightInd w:val="0"/>
        <w:jc w:val="both"/>
        <w:rPr>
          <w:rFonts w:asciiTheme="minorHAnsi" w:hAnsiTheme="minorHAnsi" w:cstheme="minorHAnsi"/>
          <w:b/>
          <w:bCs/>
          <w:sz w:val="22"/>
          <w:szCs w:val="22"/>
          <w:u w:val="single"/>
          <w:lang w:val="es-ES"/>
        </w:rPr>
      </w:pPr>
    </w:p>
    <w:p w14:paraId="177222AE" w14:textId="53AED17A" w:rsidR="00397AF1" w:rsidRDefault="00397AF1" w:rsidP="00620CB0">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rPr>
        <w:drawing>
          <wp:inline distT="0" distB="0" distL="0" distR="0" wp14:anchorId="74A7178C" wp14:editId="7287032A">
            <wp:extent cx="5123936" cy="1886465"/>
            <wp:effectExtent l="0" t="0" r="19685" b="1905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11C3BBE" w14:textId="77777777" w:rsidR="00AF6A91" w:rsidRDefault="00AF6A91" w:rsidP="00620CB0">
      <w:pPr>
        <w:autoSpaceDE w:val="0"/>
        <w:autoSpaceDN w:val="0"/>
        <w:adjustRightInd w:val="0"/>
        <w:jc w:val="both"/>
        <w:rPr>
          <w:rFonts w:asciiTheme="minorHAnsi" w:hAnsiTheme="minorHAnsi" w:cstheme="minorHAnsi"/>
          <w:b/>
          <w:bCs/>
          <w:sz w:val="22"/>
          <w:szCs w:val="22"/>
          <w:u w:val="single"/>
          <w:lang w:val="es-ES"/>
        </w:rPr>
      </w:pPr>
    </w:p>
    <w:p w14:paraId="4608E256" w14:textId="5DDFD56E" w:rsidR="009E78C9" w:rsidRDefault="009E78C9" w:rsidP="009E78C9">
      <w:pPr>
        <w:jc w:val="both"/>
        <w:rPr>
          <w:rFonts w:ascii="Arial" w:hAnsi="Arial" w:cs="Arial"/>
          <w:color w:val="000000"/>
          <w:sz w:val="20"/>
          <w:szCs w:val="20"/>
        </w:rPr>
      </w:pPr>
      <w:r>
        <w:rPr>
          <w:rFonts w:asciiTheme="minorHAnsi" w:hAnsiTheme="minorHAnsi" w:cstheme="minorHAnsi"/>
          <w:b/>
          <w:bCs/>
          <w:sz w:val="22"/>
          <w:szCs w:val="22"/>
          <w:lang w:val="es-ES"/>
        </w:rPr>
        <w:lastRenderedPageBreak/>
        <w:t xml:space="preserve">ANÁLISIS: </w:t>
      </w:r>
      <w:r w:rsidRPr="009E78C9">
        <w:rPr>
          <w:rFonts w:ascii="Arial" w:hAnsi="Arial" w:cs="Arial"/>
          <w:color w:val="000000"/>
          <w:sz w:val="20"/>
          <w:szCs w:val="20"/>
        </w:rPr>
        <w:t>Durante el primer trimestre de 2016 no se recibieron requerimientos complementarios para bienes y servicios no contemplados en el Plan de Adquisiciones vigencia 2016. Fuente: Almacén - Servicios Técnicos DSAJ Ibagué.</w:t>
      </w:r>
    </w:p>
    <w:p w14:paraId="624C2965" w14:textId="77777777" w:rsidR="009E78C9" w:rsidRDefault="009E78C9" w:rsidP="009E78C9">
      <w:pPr>
        <w:jc w:val="both"/>
        <w:rPr>
          <w:rFonts w:ascii="Arial" w:hAnsi="Arial" w:cs="Arial"/>
          <w:color w:val="000000"/>
          <w:sz w:val="20"/>
          <w:szCs w:val="20"/>
        </w:rPr>
      </w:pPr>
    </w:p>
    <w:p w14:paraId="185FD8CD" w14:textId="77777777" w:rsidR="009E78C9" w:rsidRPr="009E78C9" w:rsidRDefault="009E78C9" w:rsidP="009E78C9">
      <w:pPr>
        <w:jc w:val="both"/>
        <w:rPr>
          <w:rFonts w:ascii="Arial" w:hAnsi="Arial" w:cs="Arial"/>
          <w:color w:val="000000"/>
          <w:sz w:val="20"/>
          <w:szCs w:val="20"/>
        </w:rPr>
      </w:pPr>
      <w:r w:rsidRPr="009E78C9">
        <w:rPr>
          <w:rFonts w:ascii="Arial" w:hAnsi="Arial" w:cs="Arial"/>
          <w:color w:val="000000"/>
          <w:sz w:val="20"/>
          <w:szCs w:val="20"/>
        </w:rPr>
        <w:t>Durante el segundo trimestre de 2016 no se recibieron requerimientos complementarios para bienes y servicios no contemplados en el Plan de Adquisiciones vigencia 2016. Fuente: Almacén - Servicios Administrativos DSAJ Ibagué. Fuente de Datos: Sección Almacén - Sección Servicios Administrativos. COMPARATIVO VIGENCIAS 2015-2016. RESULTADO DE LA GESTIÓN: 2015=0. 2016=0. COMENTARIO: No hubo solicitudes o requerimientos complementarios no contemplados en el Plan de Adquisiciones vigencias 2015 y 2016.</w:t>
      </w:r>
    </w:p>
    <w:p w14:paraId="1EDCE61A" w14:textId="77777777" w:rsidR="009E78C9" w:rsidRDefault="009E78C9" w:rsidP="009E78C9">
      <w:pPr>
        <w:jc w:val="both"/>
        <w:rPr>
          <w:rFonts w:ascii="Arial" w:hAnsi="Arial" w:cs="Arial"/>
          <w:color w:val="000000"/>
          <w:sz w:val="20"/>
          <w:szCs w:val="20"/>
        </w:rPr>
      </w:pPr>
    </w:p>
    <w:p w14:paraId="3DE36D4D" w14:textId="77777777" w:rsidR="009E78C9" w:rsidRPr="009E78C9" w:rsidRDefault="009E78C9" w:rsidP="009E78C9">
      <w:pPr>
        <w:jc w:val="both"/>
        <w:rPr>
          <w:rFonts w:ascii="Arial" w:hAnsi="Arial" w:cs="Arial"/>
          <w:color w:val="000000"/>
          <w:sz w:val="20"/>
          <w:szCs w:val="20"/>
        </w:rPr>
      </w:pPr>
      <w:r w:rsidRPr="009E78C9">
        <w:rPr>
          <w:rFonts w:ascii="Arial" w:hAnsi="Arial" w:cs="Arial"/>
          <w:color w:val="000000"/>
          <w:sz w:val="20"/>
          <w:szCs w:val="20"/>
        </w:rPr>
        <w:t>Durante el tercer trimestre de 2016 no se recibieron requerimientos complementarios para bienes y servicios no contemplados en el Plan de Adquisiciones vigencia 2016. Fuente: Almacén - Servicios Administrativos DSAJ Ibagué. Fuente de Datos: Sección Almacén - Sección Servicios Administrativos. COMPARATIVO VIGENCIAS 2015-2016. RESULTADO DE LA GESTIÓN: 2015=0. 2016=0. COMENTARIO: No hubo solicitudes o requerimientos complementarios no contemplados en el Plan de Adquisiciones vigencias 2015 y 2016.</w:t>
      </w:r>
    </w:p>
    <w:p w14:paraId="300CE4C6" w14:textId="77777777" w:rsidR="009E78C9" w:rsidRDefault="009E78C9" w:rsidP="009E78C9">
      <w:pPr>
        <w:jc w:val="both"/>
        <w:rPr>
          <w:rFonts w:ascii="Arial" w:hAnsi="Arial" w:cs="Arial"/>
          <w:color w:val="000000"/>
          <w:sz w:val="20"/>
          <w:szCs w:val="20"/>
        </w:rPr>
      </w:pPr>
    </w:p>
    <w:p w14:paraId="4303028B" w14:textId="77777777" w:rsidR="009E78C9" w:rsidRPr="009E78C9" w:rsidRDefault="009E78C9" w:rsidP="009E78C9">
      <w:pPr>
        <w:jc w:val="both"/>
        <w:rPr>
          <w:rFonts w:ascii="Arial" w:hAnsi="Arial" w:cs="Arial"/>
          <w:color w:val="000000"/>
          <w:sz w:val="20"/>
          <w:szCs w:val="20"/>
        </w:rPr>
      </w:pPr>
      <w:r w:rsidRPr="009E78C9">
        <w:rPr>
          <w:rFonts w:ascii="Arial" w:hAnsi="Arial" w:cs="Arial"/>
          <w:color w:val="000000"/>
          <w:sz w:val="20"/>
          <w:szCs w:val="20"/>
        </w:rPr>
        <w:t>Durante el cuarto trimestre de 2016 no se recibieron requerimientos complementarios para bienes y servicios no contemplados en el Plan de Adquisiciones vigencia 2016. Fuente: Almacén - Servicios Administrativos DSAJ Ibagué. Fuente de Datos: Sección Almacén - Sección Servicios Administrativos.- COMPARATIVO VIGENCIAS 2015-2016. RESULTADO DE LA GESTIÓN: 2015=0. 2016=0. COMENTARIO: No hubo solicitudes o requerimientos complementarios no contemplados en el Plan de Adquisiciones vigencias 2015 y 2016.</w:t>
      </w:r>
    </w:p>
    <w:p w14:paraId="2793567C" w14:textId="462393E2" w:rsidR="00DF5E06" w:rsidRPr="009E78C9" w:rsidRDefault="00DF5E06" w:rsidP="00620CB0">
      <w:pPr>
        <w:autoSpaceDE w:val="0"/>
        <w:autoSpaceDN w:val="0"/>
        <w:adjustRightInd w:val="0"/>
        <w:jc w:val="both"/>
        <w:rPr>
          <w:rFonts w:asciiTheme="minorHAnsi" w:hAnsiTheme="minorHAnsi" w:cstheme="minorHAnsi"/>
          <w:b/>
          <w:bCs/>
          <w:sz w:val="22"/>
          <w:szCs w:val="22"/>
          <w:lang w:val="es-ES"/>
        </w:rPr>
      </w:pPr>
    </w:p>
    <w:p w14:paraId="7F06312E" w14:textId="6F0BD525" w:rsidR="00EF7CBC" w:rsidRDefault="009E78C9"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5.3 </w:t>
      </w:r>
      <w:r w:rsidR="00EF7CBC">
        <w:rPr>
          <w:rFonts w:asciiTheme="minorHAnsi" w:hAnsiTheme="minorHAnsi" w:cstheme="minorHAnsi"/>
          <w:b/>
          <w:bCs/>
          <w:sz w:val="22"/>
          <w:szCs w:val="22"/>
          <w:u w:val="single"/>
          <w:lang w:val="es-ES"/>
        </w:rPr>
        <w:t>ASISTENCIA LEGAL:</w:t>
      </w:r>
    </w:p>
    <w:p w14:paraId="7CE70BB0" w14:textId="77777777" w:rsidR="00EF7CBC" w:rsidRDefault="00EF7CBC" w:rsidP="00620CB0">
      <w:pPr>
        <w:autoSpaceDE w:val="0"/>
        <w:autoSpaceDN w:val="0"/>
        <w:adjustRightInd w:val="0"/>
        <w:jc w:val="both"/>
        <w:rPr>
          <w:rFonts w:asciiTheme="minorHAnsi" w:hAnsiTheme="minorHAnsi" w:cstheme="minorHAnsi"/>
          <w:b/>
          <w:bCs/>
          <w:sz w:val="22"/>
          <w:szCs w:val="22"/>
          <w:lang w:val="es-ES"/>
        </w:rPr>
      </w:pPr>
    </w:p>
    <w:p w14:paraId="27AE5647" w14:textId="4047B78E" w:rsidR="00EF7CBC" w:rsidRDefault="00EF7CBC"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drawing>
          <wp:inline distT="0" distB="0" distL="0" distR="0" wp14:anchorId="1A59A412" wp14:editId="40914BC2">
            <wp:extent cx="5123936" cy="1886465"/>
            <wp:effectExtent l="0" t="0" r="19685" b="1905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DC7629E" w14:textId="77777777" w:rsidR="00EF7CBC" w:rsidRDefault="00EF7CBC" w:rsidP="00620CB0">
      <w:pPr>
        <w:autoSpaceDE w:val="0"/>
        <w:autoSpaceDN w:val="0"/>
        <w:adjustRightInd w:val="0"/>
        <w:jc w:val="both"/>
        <w:rPr>
          <w:rFonts w:asciiTheme="minorHAnsi" w:hAnsiTheme="minorHAnsi" w:cstheme="minorHAnsi"/>
          <w:b/>
          <w:bCs/>
          <w:sz w:val="22"/>
          <w:szCs w:val="22"/>
          <w:lang w:val="es-ES"/>
        </w:rPr>
      </w:pPr>
    </w:p>
    <w:p w14:paraId="1D8146D5" w14:textId="62827752" w:rsidR="009E78C9" w:rsidRDefault="009E78C9" w:rsidP="009E78C9">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Pr>
          <w:rFonts w:asciiTheme="minorHAnsi" w:hAnsiTheme="minorHAnsi" w:cstheme="minorHAnsi"/>
          <w:bCs/>
          <w:sz w:val="22"/>
          <w:szCs w:val="22"/>
          <w:lang w:val="es-ES"/>
        </w:rPr>
        <w:t xml:space="preserve">En el primer trimestre de 2016, </w:t>
      </w:r>
      <w:r w:rsidRPr="009E78C9">
        <w:rPr>
          <w:rFonts w:ascii="Arial" w:hAnsi="Arial" w:cs="Arial"/>
          <w:color w:val="000000"/>
          <w:sz w:val="20"/>
          <w:szCs w:val="20"/>
        </w:rPr>
        <w:t>un total de 17 fallos, 11 fueron desfavorables, debido a la unificación de jurisprudencia respecto de la privación injusta de la libertad y de los procesos de nulidad y restablecimiento, correspondiente a la nivelación salarial del 30%.</w:t>
      </w:r>
    </w:p>
    <w:p w14:paraId="0E9E56E1" w14:textId="77777777" w:rsidR="009E78C9" w:rsidRDefault="009E78C9" w:rsidP="009E78C9">
      <w:pPr>
        <w:jc w:val="both"/>
        <w:rPr>
          <w:rFonts w:ascii="Arial" w:hAnsi="Arial" w:cs="Arial"/>
          <w:color w:val="000000"/>
          <w:sz w:val="20"/>
          <w:szCs w:val="20"/>
        </w:rPr>
      </w:pPr>
    </w:p>
    <w:p w14:paraId="2B358981" w14:textId="51FDEA38" w:rsidR="009E78C9" w:rsidRDefault="009E78C9" w:rsidP="009E78C9">
      <w:pPr>
        <w:jc w:val="both"/>
        <w:rPr>
          <w:rFonts w:ascii="Arial" w:hAnsi="Arial" w:cs="Arial"/>
          <w:color w:val="000000"/>
          <w:sz w:val="20"/>
          <w:szCs w:val="20"/>
        </w:rPr>
      </w:pPr>
      <w:r>
        <w:rPr>
          <w:rFonts w:ascii="Arial" w:hAnsi="Arial" w:cs="Arial"/>
          <w:color w:val="000000"/>
          <w:sz w:val="20"/>
          <w:szCs w:val="20"/>
        </w:rPr>
        <w:t xml:space="preserve">En el Segundo Trimestre de 2016 </w:t>
      </w:r>
      <w:r w:rsidRPr="009E78C9">
        <w:rPr>
          <w:rFonts w:ascii="Arial" w:hAnsi="Arial" w:cs="Arial"/>
          <w:color w:val="000000"/>
          <w:sz w:val="20"/>
          <w:szCs w:val="20"/>
        </w:rPr>
        <w:t xml:space="preserve"> un total de 30 fallos, 18 fueron desfavorables, debido a la unificación de jurisprudencia respecto de la privación injusta de la libertad y de los procesos de nulidad y restablecimiento, correspondiente a la nivelación salarial del 30%.</w:t>
      </w:r>
    </w:p>
    <w:p w14:paraId="150F3F70" w14:textId="77777777" w:rsidR="009E78C9" w:rsidRDefault="009E78C9" w:rsidP="009E78C9">
      <w:pPr>
        <w:jc w:val="both"/>
        <w:rPr>
          <w:rFonts w:ascii="Arial" w:hAnsi="Arial" w:cs="Arial"/>
          <w:color w:val="000000"/>
          <w:sz w:val="20"/>
          <w:szCs w:val="20"/>
        </w:rPr>
      </w:pPr>
    </w:p>
    <w:p w14:paraId="057D1458" w14:textId="35EF902F" w:rsidR="009E78C9" w:rsidRDefault="009E78C9" w:rsidP="009E78C9">
      <w:pPr>
        <w:jc w:val="both"/>
        <w:rPr>
          <w:rFonts w:ascii="Arial" w:hAnsi="Arial" w:cs="Arial"/>
          <w:color w:val="000000"/>
          <w:sz w:val="20"/>
          <w:szCs w:val="20"/>
        </w:rPr>
      </w:pPr>
      <w:r>
        <w:rPr>
          <w:rFonts w:ascii="Arial" w:hAnsi="Arial" w:cs="Arial"/>
          <w:color w:val="000000"/>
          <w:sz w:val="20"/>
          <w:szCs w:val="20"/>
        </w:rPr>
        <w:t xml:space="preserve">En el Tercer trimestre de 2016 </w:t>
      </w:r>
      <w:r w:rsidRPr="009E78C9">
        <w:rPr>
          <w:rFonts w:ascii="Arial" w:hAnsi="Arial" w:cs="Arial"/>
          <w:color w:val="000000"/>
          <w:sz w:val="20"/>
          <w:szCs w:val="20"/>
        </w:rPr>
        <w:t>de un total de 23 fallos, 16 fueron desfavorables, debido a la unificación de jurisprudencia respecto de la privación injusta de la libertad y de los procesos de nulidad y restablecimiento, correspondiente a la nivelación salarial del 30%.</w:t>
      </w:r>
    </w:p>
    <w:p w14:paraId="427B2A20" w14:textId="77777777" w:rsidR="009E78C9" w:rsidRDefault="009E78C9" w:rsidP="009E78C9">
      <w:pPr>
        <w:jc w:val="both"/>
        <w:rPr>
          <w:rFonts w:ascii="Arial" w:hAnsi="Arial" w:cs="Arial"/>
          <w:color w:val="000000"/>
          <w:sz w:val="20"/>
          <w:szCs w:val="20"/>
        </w:rPr>
      </w:pPr>
    </w:p>
    <w:p w14:paraId="4576B09D" w14:textId="5DA9DCCE" w:rsidR="009E78C9" w:rsidRPr="009E78C9" w:rsidRDefault="009E78C9" w:rsidP="009E78C9">
      <w:pPr>
        <w:jc w:val="both"/>
        <w:rPr>
          <w:rFonts w:ascii="Arial" w:hAnsi="Arial" w:cs="Arial"/>
          <w:color w:val="000000"/>
          <w:sz w:val="20"/>
          <w:szCs w:val="20"/>
        </w:rPr>
      </w:pPr>
      <w:r>
        <w:rPr>
          <w:rFonts w:ascii="Arial" w:hAnsi="Arial" w:cs="Arial"/>
          <w:color w:val="000000"/>
          <w:sz w:val="20"/>
          <w:szCs w:val="20"/>
        </w:rPr>
        <w:lastRenderedPageBreak/>
        <w:t xml:space="preserve">En el Cuarto Trimestre </w:t>
      </w:r>
      <w:r w:rsidRPr="009E78C9">
        <w:rPr>
          <w:rFonts w:ascii="Arial" w:hAnsi="Arial" w:cs="Arial"/>
          <w:color w:val="000000"/>
          <w:sz w:val="20"/>
          <w:szCs w:val="20"/>
        </w:rPr>
        <w:t>de un total de 25 fallos, 17 fueron desfavorables, debido a la unificación de jurisprudencia respecto de la privación injusta de la libertad y de los procesos de nulidad y restablecimiento, correspondiente a la nivelación salarial del 30%.</w:t>
      </w:r>
    </w:p>
    <w:p w14:paraId="0A0BD94E" w14:textId="77777777" w:rsidR="009E78C9" w:rsidRPr="009E78C9" w:rsidRDefault="009E78C9" w:rsidP="009E78C9">
      <w:pPr>
        <w:jc w:val="both"/>
        <w:rPr>
          <w:rFonts w:ascii="Arial" w:hAnsi="Arial" w:cs="Arial"/>
          <w:color w:val="000000"/>
          <w:sz w:val="20"/>
          <w:szCs w:val="20"/>
        </w:rPr>
      </w:pPr>
    </w:p>
    <w:p w14:paraId="05015E0B" w14:textId="77777777" w:rsidR="009E78C9" w:rsidRPr="009E78C9" w:rsidRDefault="009E78C9" w:rsidP="009E78C9">
      <w:pPr>
        <w:jc w:val="both"/>
        <w:rPr>
          <w:rFonts w:ascii="Arial" w:hAnsi="Arial" w:cs="Arial"/>
          <w:color w:val="000000"/>
          <w:sz w:val="20"/>
          <w:szCs w:val="20"/>
        </w:rPr>
      </w:pPr>
    </w:p>
    <w:p w14:paraId="351F11A7" w14:textId="00C2462E" w:rsidR="00EF7CBC" w:rsidRDefault="00EF7CBC"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drawing>
          <wp:inline distT="0" distB="0" distL="0" distR="0" wp14:anchorId="380B0118" wp14:editId="211421BA">
            <wp:extent cx="5123936" cy="1886465"/>
            <wp:effectExtent l="0" t="0" r="19685" b="1905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D5857AA" w14:textId="77777777" w:rsidR="00EF7CBC" w:rsidRDefault="00EF7CBC" w:rsidP="00620CB0">
      <w:pPr>
        <w:autoSpaceDE w:val="0"/>
        <w:autoSpaceDN w:val="0"/>
        <w:adjustRightInd w:val="0"/>
        <w:jc w:val="both"/>
        <w:rPr>
          <w:rFonts w:asciiTheme="minorHAnsi" w:hAnsiTheme="minorHAnsi" w:cstheme="minorHAnsi"/>
          <w:b/>
          <w:bCs/>
          <w:sz w:val="22"/>
          <w:szCs w:val="22"/>
          <w:lang w:val="es-ES"/>
        </w:rPr>
      </w:pPr>
    </w:p>
    <w:p w14:paraId="1CAA4844" w14:textId="40400D75" w:rsidR="004F38B3" w:rsidRDefault="004F38B3" w:rsidP="004F38B3">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Pr>
          <w:rFonts w:ascii="Arial" w:hAnsi="Arial" w:cs="Arial"/>
          <w:color w:val="000000"/>
          <w:sz w:val="20"/>
          <w:szCs w:val="20"/>
        </w:rPr>
        <w:t>En el primer trimestre de 2016 f</w:t>
      </w:r>
      <w:r w:rsidRPr="004F38B3">
        <w:rPr>
          <w:rFonts w:ascii="Arial" w:hAnsi="Arial" w:cs="Arial"/>
          <w:color w:val="000000"/>
          <w:sz w:val="20"/>
          <w:szCs w:val="20"/>
        </w:rPr>
        <w:t>ueron recibidos 15 derechos de petición, todos fueron contestados dentro de</w:t>
      </w:r>
      <w:r>
        <w:rPr>
          <w:rFonts w:ascii="Arial" w:hAnsi="Arial" w:cs="Arial"/>
          <w:color w:val="000000"/>
          <w:sz w:val="20"/>
          <w:szCs w:val="20"/>
        </w:rPr>
        <w:t>l tér</w:t>
      </w:r>
      <w:r w:rsidRPr="004F38B3">
        <w:rPr>
          <w:rFonts w:ascii="Arial" w:hAnsi="Arial" w:cs="Arial"/>
          <w:color w:val="000000"/>
          <w:sz w:val="20"/>
          <w:szCs w:val="20"/>
        </w:rPr>
        <w:t>mino oportuno, evidenciando una gestión activa y eficiente por parte de la entidad</w:t>
      </w:r>
      <w:r>
        <w:rPr>
          <w:rFonts w:ascii="Arial" w:hAnsi="Arial" w:cs="Arial"/>
          <w:color w:val="000000"/>
          <w:sz w:val="20"/>
          <w:szCs w:val="20"/>
        </w:rPr>
        <w:t>.</w:t>
      </w:r>
    </w:p>
    <w:p w14:paraId="01A20901" w14:textId="77777777" w:rsidR="004F38B3" w:rsidRDefault="004F38B3" w:rsidP="004F38B3">
      <w:pPr>
        <w:jc w:val="both"/>
        <w:rPr>
          <w:rFonts w:ascii="Arial" w:hAnsi="Arial" w:cs="Arial"/>
          <w:color w:val="000000"/>
          <w:sz w:val="20"/>
          <w:szCs w:val="20"/>
        </w:rPr>
      </w:pPr>
    </w:p>
    <w:p w14:paraId="2A7721D7" w14:textId="30A91815" w:rsidR="004F38B3" w:rsidRDefault="004F38B3" w:rsidP="004F38B3">
      <w:pPr>
        <w:jc w:val="both"/>
        <w:rPr>
          <w:rFonts w:ascii="Arial" w:hAnsi="Arial" w:cs="Arial"/>
          <w:color w:val="000000"/>
          <w:sz w:val="20"/>
          <w:szCs w:val="20"/>
        </w:rPr>
      </w:pPr>
      <w:r>
        <w:rPr>
          <w:rFonts w:ascii="Arial" w:hAnsi="Arial" w:cs="Arial"/>
          <w:color w:val="000000"/>
          <w:sz w:val="20"/>
          <w:szCs w:val="20"/>
        </w:rPr>
        <w:t xml:space="preserve">En el segundo trimestre de 2016, </w:t>
      </w:r>
      <w:r w:rsidRPr="004F38B3">
        <w:rPr>
          <w:rFonts w:ascii="Arial" w:hAnsi="Arial" w:cs="Arial"/>
          <w:color w:val="000000"/>
          <w:sz w:val="20"/>
          <w:szCs w:val="20"/>
        </w:rPr>
        <w:t>fueron recibidos 24 derechos de petición,</w:t>
      </w:r>
      <w:r>
        <w:rPr>
          <w:rFonts w:ascii="Arial" w:hAnsi="Arial" w:cs="Arial"/>
          <w:color w:val="000000"/>
          <w:sz w:val="20"/>
          <w:szCs w:val="20"/>
        </w:rPr>
        <w:t xml:space="preserve"> </w:t>
      </w:r>
      <w:r w:rsidRPr="004F38B3">
        <w:rPr>
          <w:rFonts w:ascii="Arial" w:hAnsi="Arial" w:cs="Arial"/>
          <w:color w:val="000000"/>
          <w:sz w:val="20"/>
          <w:szCs w:val="20"/>
        </w:rPr>
        <w:t>solo uno fue contestado en forma extemporáneo.</w:t>
      </w:r>
    </w:p>
    <w:p w14:paraId="620DA256" w14:textId="77777777" w:rsidR="004F38B3" w:rsidRDefault="004F38B3" w:rsidP="004F38B3">
      <w:pPr>
        <w:jc w:val="both"/>
        <w:rPr>
          <w:rFonts w:ascii="Arial" w:hAnsi="Arial" w:cs="Arial"/>
          <w:color w:val="000000"/>
          <w:sz w:val="20"/>
          <w:szCs w:val="20"/>
        </w:rPr>
      </w:pPr>
    </w:p>
    <w:p w14:paraId="31AEC71A" w14:textId="6484814C" w:rsidR="004F38B3" w:rsidRDefault="004F38B3" w:rsidP="004F38B3">
      <w:pPr>
        <w:jc w:val="both"/>
        <w:rPr>
          <w:rFonts w:ascii="Arial" w:hAnsi="Arial" w:cs="Arial"/>
          <w:color w:val="000000"/>
          <w:sz w:val="20"/>
          <w:szCs w:val="20"/>
        </w:rPr>
      </w:pPr>
      <w:r>
        <w:rPr>
          <w:rFonts w:ascii="Arial" w:hAnsi="Arial" w:cs="Arial"/>
          <w:color w:val="000000"/>
          <w:sz w:val="20"/>
          <w:szCs w:val="20"/>
        </w:rPr>
        <w:t xml:space="preserve">En el tercer trimestre </w:t>
      </w:r>
      <w:r w:rsidRPr="004F38B3">
        <w:rPr>
          <w:rFonts w:ascii="Arial" w:hAnsi="Arial" w:cs="Arial"/>
          <w:color w:val="000000"/>
          <w:sz w:val="20"/>
          <w:szCs w:val="20"/>
        </w:rPr>
        <w:t>fueron recibidos 18 derechos de petición, todos fueron contestados en término oportuno.</w:t>
      </w:r>
    </w:p>
    <w:p w14:paraId="4A611AD3" w14:textId="77777777" w:rsidR="004F38B3" w:rsidRDefault="004F38B3" w:rsidP="004F38B3">
      <w:pPr>
        <w:jc w:val="both"/>
        <w:rPr>
          <w:rFonts w:ascii="Arial" w:hAnsi="Arial" w:cs="Arial"/>
          <w:color w:val="000000"/>
          <w:sz w:val="20"/>
          <w:szCs w:val="20"/>
        </w:rPr>
      </w:pPr>
    </w:p>
    <w:p w14:paraId="000FE98A" w14:textId="2E2C1237" w:rsidR="004F38B3" w:rsidRPr="004F38B3" w:rsidRDefault="004F38B3" w:rsidP="004F38B3">
      <w:pPr>
        <w:jc w:val="both"/>
        <w:rPr>
          <w:rFonts w:ascii="Arial" w:hAnsi="Arial" w:cs="Arial"/>
          <w:color w:val="000000"/>
          <w:sz w:val="20"/>
          <w:szCs w:val="20"/>
        </w:rPr>
      </w:pPr>
      <w:r>
        <w:rPr>
          <w:rFonts w:ascii="Arial" w:hAnsi="Arial" w:cs="Arial"/>
          <w:color w:val="000000"/>
          <w:sz w:val="20"/>
          <w:szCs w:val="20"/>
        </w:rPr>
        <w:t xml:space="preserve">En el cuarto trimestre </w:t>
      </w:r>
      <w:r w:rsidRPr="004F38B3">
        <w:rPr>
          <w:rFonts w:ascii="Arial" w:hAnsi="Arial" w:cs="Arial"/>
          <w:color w:val="000000"/>
          <w:sz w:val="20"/>
          <w:szCs w:val="20"/>
        </w:rPr>
        <w:t>fueron recibidos 67 derechos de petición, solo 5 fueron contestados en forma extemporánea, debido al alto volumen de solicitudes.</w:t>
      </w:r>
    </w:p>
    <w:p w14:paraId="0A4EDECE" w14:textId="77777777" w:rsidR="004F38B3" w:rsidRDefault="004F38B3" w:rsidP="004F38B3">
      <w:pPr>
        <w:jc w:val="both"/>
        <w:rPr>
          <w:rFonts w:ascii="Arial" w:hAnsi="Arial" w:cs="Arial"/>
          <w:color w:val="000000"/>
          <w:sz w:val="20"/>
          <w:szCs w:val="20"/>
        </w:rPr>
      </w:pPr>
    </w:p>
    <w:p w14:paraId="0127E6F5" w14:textId="657EB9FD" w:rsidR="00EF7CBC" w:rsidRDefault="004F38B3"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5.4 AUDITORÍA INTERNA:</w:t>
      </w:r>
    </w:p>
    <w:p w14:paraId="120F8360" w14:textId="77777777" w:rsidR="00EF7CBC" w:rsidRDefault="00EF7CBC" w:rsidP="00620CB0">
      <w:pPr>
        <w:autoSpaceDE w:val="0"/>
        <w:autoSpaceDN w:val="0"/>
        <w:adjustRightInd w:val="0"/>
        <w:jc w:val="both"/>
        <w:rPr>
          <w:rFonts w:asciiTheme="minorHAnsi" w:hAnsiTheme="minorHAnsi" w:cstheme="minorHAnsi"/>
          <w:b/>
          <w:bCs/>
          <w:sz w:val="22"/>
          <w:szCs w:val="22"/>
          <w:lang w:val="es-ES"/>
        </w:rPr>
      </w:pPr>
    </w:p>
    <w:p w14:paraId="56E0D576" w14:textId="7123BB8E" w:rsidR="00EF7CBC" w:rsidRDefault="00E81D74"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drawing>
          <wp:inline distT="0" distB="0" distL="0" distR="0" wp14:anchorId="02DF1D04" wp14:editId="196D9399">
            <wp:extent cx="5123936" cy="2166551"/>
            <wp:effectExtent l="0" t="0" r="19685" b="2476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79FC188" w14:textId="77777777" w:rsidR="00E81D74" w:rsidRDefault="00E81D74" w:rsidP="00620CB0">
      <w:pPr>
        <w:autoSpaceDE w:val="0"/>
        <w:autoSpaceDN w:val="0"/>
        <w:adjustRightInd w:val="0"/>
        <w:jc w:val="both"/>
        <w:rPr>
          <w:rFonts w:asciiTheme="minorHAnsi" w:hAnsiTheme="minorHAnsi" w:cstheme="minorHAnsi"/>
          <w:b/>
          <w:bCs/>
          <w:sz w:val="22"/>
          <w:szCs w:val="22"/>
          <w:lang w:val="es-ES"/>
        </w:rPr>
      </w:pPr>
    </w:p>
    <w:p w14:paraId="018C2CF1" w14:textId="40354FEB" w:rsidR="00AC522F" w:rsidRPr="00AC522F" w:rsidRDefault="00AC522F" w:rsidP="00AC522F">
      <w:pPr>
        <w:jc w:val="both"/>
        <w:rPr>
          <w:rFonts w:ascii="Calibri" w:hAnsi="Calibri" w:cs="Calibri"/>
          <w:color w:val="000000"/>
          <w:sz w:val="22"/>
          <w:szCs w:val="22"/>
        </w:rPr>
      </w:pPr>
      <w:r>
        <w:rPr>
          <w:rFonts w:ascii="Calibri" w:hAnsi="Calibri" w:cs="Calibri"/>
          <w:b/>
          <w:color w:val="000000"/>
          <w:sz w:val="22"/>
          <w:szCs w:val="22"/>
          <w:lang w:val="es-ES"/>
        </w:rPr>
        <w:t xml:space="preserve">ANÁLISIS: </w:t>
      </w:r>
      <w:r w:rsidRPr="00AC522F">
        <w:rPr>
          <w:rFonts w:ascii="Calibri" w:hAnsi="Calibri" w:cs="Calibri"/>
          <w:color w:val="000000"/>
          <w:sz w:val="22"/>
          <w:szCs w:val="22"/>
        </w:rPr>
        <w:t>Se cumplió el 75,86% debido a que las acciones de mejoramiento en los planes suscritos por las diferentes áreas auditadas cumplieron con la Gestión.</w:t>
      </w:r>
    </w:p>
    <w:p w14:paraId="4E529062" w14:textId="77777777" w:rsidR="004F38B3" w:rsidRPr="00AC522F" w:rsidRDefault="004F38B3" w:rsidP="00620CB0">
      <w:pPr>
        <w:autoSpaceDE w:val="0"/>
        <w:autoSpaceDN w:val="0"/>
        <w:adjustRightInd w:val="0"/>
        <w:jc w:val="both"/>
        <w:rPr>
          <w:rFonts w:asciiTheme="minorHAnsi" w:hAnsiTheme="minorHAnsi" w:cstheme="minorHAnsi"/>
          <w:b/>
          <w:bCs/>
          <w:sz w:val="22"/>
          <w:szCs w:val="22"/>
        </w:rPr>
      </w:pPr>
    </w:p>
    <w:p w14:paraId="49B20ABB" w14:textId="77777777" w:rsidR="004F38B3" w:rsidRDefault="004F38B3" w:rsidP="00620CB0">
      <w:pPr>
        <w:autoSpaceDE w:val="0"/>
        <w:autoSpaceDN w:val="0"/>
        <w:adjustRightInd w:val="0"/>
        <w:jc w:val="both"/>
        <w:rPr>
          <w:rFonts w:asciiTheme="minorHAnsi" w:hAnsiTheme="minorHAnsi" w:cstheme="minorHAnsi"/>
          <w:b/>
          <w:bCs/>
          <w:sz w:val="22"/>
          <w:szCs w:val="22"/>
          <w:lang w:val="es-ES"/>
        </w:rPr>
      </w:pPr>
    </w:p>
    <w:p w14:paraId="06D053AE" w14:textId="126DF77A" w:rsidR="00E81D74" w:rsidRDefault="00E81D74"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lastRenderedPageBreak/>
        <w:drawing>
          <wp:inline distT="0" distB="0" distL="0" distR="0" wp14:anchorId="1FBBB680" wp14:editId="1BC416F9">
            <wp:extent cx="5123936" cy="2166551"/>
            <wp:effectExtent l="0" t="0" r="19685" b="2476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39BD18" w14:textId="77777777" w:rsidR="00E81D74" w:rsidRDefault="00E81D74" w:rsidP="00620CB0">
      <w:pPr>
        <w:autoSpaceDE w:val="0"/>
        <w:autoSpaceDN w:val="0"/>
        <w:adjustRightInd w:val="0"/>
        <w:jc w:val="both"/>
        <w:rPr>
          <w:rFonts w:asciiTheme="minorHAnsi" w:hAnsiTheme="minorHAnsi" w:cstheme="minorHAnsi"/>
          <w:b/>
          <w:bCs/>
          <w:sz w:val="22"/>
          <w:szCs w:val="22"/>
          <w:lang w:val="es-ES"/>
        </w:rPr>
      </w:pPr>
    </w:p>
    <w:p w14:paraId="6A23F3CA" w14:textId="4DD90D23" w:rsidR="00AC522F" w:rsidRDefault="00AC522F" w:rsidP="00AC522F">
      <w:pPr>
        <w:jc w:val="both"/>
        <w:rPr>
          <w:rFonts w:ascii="Calibri" w:hAnsi="Calibri" w:cs="Calibri"/>
          <w:color w:val="000000"/>
          <w:sz w:val="22"/>
          <w:szCs w:val="22"/>
        </w:rPr>
      </w:pPr>
      <w:r>
        <w:rPr>
          <w:rFonts w:asciiTheme="minorHAnsi" w:hAnsiTheme="minorHAnsi" w:cstheme="minorHAnsi"/>
          <w:b/>
          <w:bCs/>
          <w:sz w:val="22"/>
          <w:szCs w:val="22"/>
          <w:lang w:val="es-ES"/>
        </w:rPr>
        <w:t xml:space="preserve">ANÁLISIS: </w:t>
      </w:r>
      <w:r w:rsidRPr="00AC522F">
        <w:rPr>
          <w:rFonts w:ascii="Calibri" w:hAnsi="Calibri" w:cs="Calibri"/>
          <w:color w:val="000000"/>
          <w:sz w:val="22"/>
          <w:szCs w:val="22"/>
        </w:rPr>
        <w:t xml:space="preserve">No se cumplió la </w:t>
      </w:r>
      <w:r>
        <w:rPr>
          <w:rFonts w:ascii="Calibri" w:hAnsi="Calibri" w:cs="Calibri"/>
          <w:color w:val="000000"/>
          <w:sz w:val="22"/>
          <w:szCs w:val="22"/>
        </w:rPr>
        <w:t>meta debido a que la Unidad de Au</w:t>
      </w:r>
      <w:r w:rsidRPr="00AC522F">
        <w:rPr>
          <w:rFonts w:ascii="Calibri" w:hAnsi="Calibri" w:cs="Calibri"/>
          <w:color w:val="000000"/>
          <w:sz w:val="22"/>
          <w:szCs w:val="22"/>
        </w:rPr>
        <w:t>ditoría del Consejo Superior de la Judicatura no ordenó la visita a los Despachos Judiciales que se encuentran radicados en los diferentes Municipios del Distrito Judicial de Ibagué por lo que quedaron un total de 141 por visitar.</w:t>
      </w:r>
    </w:p>
    <w:p w14:paraId="60EBAF7C" w14:textId="77777777" w:rsidR="003B6067" w:rsidRDefault="003B6067" w:rsidP="00AC522F">
      <w:pPr>
        <w:jc w:val="both"/>
        <w:rPr>
          <w:rFonts w:ascii="Calibri" w:hAnsi="Calibri" w:cs="Calibri"/>
          <w:color w:val="000000"/>
          <w:sz w:val="22"/>
          <w:szCs w:val="22"/>
        </w:rPr>
      </w:pPr>
    </w:p>
    <w:p w14:paraId="4CB8034F" w14:textId="4A63D0AE" w:rsidR="003B6067" w:rsidRPr="00AC522F" w:rsidRDefault="003B6067" w:rsidP="00AC522F">
      <w:pPr>
        <w:jc w:val="both"/>
        <w:rPr>
          <w:rFonts w:ascii="Calibri" w:hAnsi="Calibri" w:cs="Calibri"/>
          <w:color w:val="000000"/>
          <w:sz w:val="22"/>
          <w:szCs w:val="22"/>
        </w:rPr>
      </w:pPr>
      <w:r>
        <w:rPr>
          <w:rFonts w:asciiTheme="minorHAnsi" w:hAnsiTheme="minorHAnsi" w:cstheme="minorHAnsi"/>
          <w:b/>
          <w:bCs/>
          <w:noProof/>
          <w:sz w:val="22"/>
          <w:szCs w:val="22"/>
        </w:rPr>
        <w:drawing>
          <wp:inline distT="0" distB="0" distL="0" distR="0" wp14:anchorId="72497B06" wp14:editId="4CB1FF62">
            <wp:extent cx="5123936" cy="2166551"/>
            <wp:effectExtent l="0" t="0" r="19685" b="2476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B6568C3" w14:textId="77777777" w:rsidR="00DF5E06" w:rsidRDefault="00DF5E06" w:rsidP="00620CB0">
      <w:pPr>
        <w:autoSpaceDE w:val="0"/>
        <w:autoSpaceDN w:val="0"/>
        <w:adjustRightInd w:val="0"/>
        <w:jc w:val="both"/>
        <w:rPr>
          <w:rFonts w:asciiTheme="minorHAnsi" w:hAnsiTheme="minorHAnsi" w:cstheme="minorHAnsi"/>
          <w:b/>
          <w:bCs/>
          <w:sz w:val="22"/>
          <w:szCs w:val="22"/>
          <w:lang w:val="es-ES"/>
        </w:rPr>
      </w:pPr>
    </w:p>
    <w:p w14:paraId="3389DF1F" w14:textId="58E91D29" w:rsidR="003B6067" w:rsidRPr="003B6067" w:rsidRDefault="003B6067" w:rsidP="003B6067">
      <w:pPr>
        <w:jc w:val="both"/>
        <w:rPr>
          <w:rFonts w:ascii="Calibri" w:hAnsi="Calibri" w:cs="Calibri"/>
          <w:color w:val="000000"/>
          <w:sz w:val="22"/>
          <w:szCs w:val="22"/>
        </w:rPr>
      </w:pPr>
      <w:r>
        <w:rPr>
          <w:rFonts w:asciiTheme="minorHAnsi" w:hAnsiTheme="minorHAnsi" w:cstheme="minorHAnsi"/>
          <w:b/>
          <w:bCs/>
          <w:sz w:val="22"/>
          <w:szCs w:val="22"/>
          <w:lang w:val="es-ES"/>
        </w:rPr>
        <w:t xml:space="preserve">ANÁLISIS: </w:t>
      </w:r>
      <w:r w:rsidRPr="003B6067">
        <w:rPr>
          <w:rFonts w:ascii="Calibri" w:hAnsi="Calibri" w:cs="Calibri"/>
          <w:color w:val="000000"/>
          <w:sz w:val="22"/>
          <w:szCs w:val="22"/>
        </w:rPr>
        <w:t>Se cumplió el 79,88% debido a que de los 9 planes de mejoramiento que se encon</w:t>
      </w:r>
      <w:r>
        <w:rPr>
          <w:rFonts w:ascii="Calibri" w:hAnsi="Calibri" w:cs="Calibri"/>
          <w:color w:val="000000"/>
          <w:sz w:val="22"/>
          <w:szCs w:val="22"/>
        </w:rPr>
        <w:t xml:space="preserve">traban vigentes al 31-12-2016, </w:t>
      </w:r>
      <w:r w:rsidRPr="003B6067">
        <w:rPr>
          <w:rFonts w:ascii="Calibri" w:hAnsi="Calibri" w:cs="Calibri"/>
          <w:color w:val="000000"/>
          <w:sz w:val="22"/>
          <w:szCs w:val="22"/>
        </w:rPr>
        <w:t>cinco (5) planes superaron el 70% de cumplimiento los restantes su cumplimiento de 0 a 69%.</w:t>
      </w:r>
    </w:p>
    <w:p w14:paraId="06EB3148" w14:textId="596DF58B" w:rsidR="003B6067" w:rsidRPr="003B6067" w:rsidRDefault="003B6067" w:rsidP="00620CB0">
      <w:pPr>
        <w:autoSpaceDE w:val="0"/>
        <w:autoSpaceDN w:val="0"/>
        <w:adjustRightInd w:val="0"/>
        <w:jc w:val="both"/>
        <w:rPr>
          <w:rFonts w:asciiTheme="minorHAnsi" w:hAnsiTheme="minorHAnsi" w:cstheme="minorHAnsi"/>
          <w:b/>
          <w:bCs/>
          <w:sz w:val="22"/>
          <w:szCs w:val="22"/>
        </w:rPr>
      </w:pPr>
    </w:p>
    <w:p w14:paraId="4A8B41F4" w14:textId="6DBB7CBF" w:rsidR="00E81D74" w:rsidRDefault="00500F5C"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5.5 </w:t>
      </w:r>
      <w:r w:rsidR="00E81D74">
        <w:rPr>
          <w:rFonts w:asciiTheme="minorHAnsi" w:hAnsiTheme="minorHAnsi" w:cstheme="minorHAnsi"/>
          <w:b/>
          <w:bCs/>
          <w:sz w:val="22"/>
          <w:szCs w:val="22"/>
          <w:u w:val="single"/>
          <w:lang w:val="es-ES"/>
        </w:rPr>
        <w:t>COMUNICACIÓN INSTITUCIONAL:</w:t>
      </w:r>
    </w:p>
    <w:p w14:paraId="27108C22" w14:textId="77777777" w:rsidR="00E81D74" w:rsidRDefault="00E81D74" w:rsidP="00620CB0">
      <w:pPr>
        <w:autoSpaceDE w:val="0"/>
        <w:autoSpaceDN w:val="0"/>
        <w:adjustRightInd w:val="0"/>
        <w:jc w:val="both"/>
        <w:rPr>
          <w:rFonts w:asciiTheme="minorHAnsi" w:hAnsiTheme="minorHAnsi" w:cstheme="minorHAnsi"/>
          <w:b/>
          <w:bCs/>
          <w:sz w:val="22"/>
          <w:szCs w:val="22"/>
          <w:u w:val="single"/>
          <w:lang w:val="es-ES"/>
        </w:rPr>
      </w:pPr>
    </w:p>
    <w:p w14:paraId="6FC297C9" w14:textId="1C7BC203" w:rsidR="00E81D74" w:rsidRDefault="00BC3B4B"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drawing>
          <wp:inline distT="0" distB="0" distL="0" distR="0" wp14:anchorId="52CEABA7" wp14:editId="639F43E4">
            <wp:extent cx="5123936" cy="1935892"/>
            <wp:effectExtent l="0" t="0" r="19685" b="2667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43AFCD" w14:textId="77777777" w:rsidR="00BC3B4B" w:rsidRDefault="00BC3B4B" w:rsidP="00620CB0">
      <w:pPr>
        <w:autoSpaceDE w:val="0"/>
        <w:autoSpaceDN w:val="0"/>
        <w:adjustRightInd w:val="0"/>
        <w:jc w:val="both"/>
        <w:rPr>
          <w:rFonts w:asciiTheme="minorHAnsi" w:hAnsiTheme="minorHAnsi" w:cstheme="minorHAnsi"/>
          <w:b/>
          <w:bCs/>
          <w:sz w:val="22"/>
          <w:szCs w:val="22"/>
          <w:lang w:val="es-ES"/>
        </w:rPr>
      </w:pPr>
    </w:p>
    <w:p w14:paraId="40A78AD6" w14:textId="768603FD" w:rsidR="00500F5C" w:rsidRPr="00500F5C" w:rsidRDefault="00500F5C" w:rsidP="00500F5C">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500F5C">
        <w:rPr>
          <w:rFonts w:ascii="Arial" w:hAnsi="Arial" w:cs="Arial"/>
          <w:color w:val="000000"/>
          <w:sz w:val="20"/>
          <w:szCs w:val="20"/>
        </w:rPr>
        <w:t>En el primer trimestre se recibieron 5 QRS las cuales fueron atendidas dentro del término en su totalidad, respecto del año 2015, aumentaron en (1) debido a las diversas radicaciones que quejas presentadas en contra de los abogados, la cuales fueron remitidas a la Sala Disciplinaria, del Consejo Seccional de la Judicatura para lo de su competencia.</w:t>
      </w:r>
    </w:p>
    <w:p w14:paraId="4CADACF0" w14:textId="7B7E1355" w:rsidR="00500F5C" w:rsidRDefault="00500F5C" w:rsidP="00620CB0">
      <w:pPr>
        <w:autoSpaceDE w:val="0"/>
        <w:autoSpaceDN w:val="0"/>
        <w:adjustRightInd w:val="0"/>
        <w:jc w:val="both"/>
        <w:rPr>
          <w:rFonts w:asciiTheme="minorHAnsi" w:hAnsiTheme="minorHAnsi" w:cstheme="minorHAnsi"/>
          <w:b/>
          <w:bCs/>
          <w:sz w:val="22"/>
          <w:szCs w:val="22"/>
        </w:rPr>
      </w:pPr>
    </w:p>
    <w:p w14:paraId="005C42AC" w14:textId="77777777" w:rsidR="00500F5C" w:rsidRPr="00500F5C" w:rsidRDefault="00500F5C" w:rsidP="00500F5C">
      <w:pPr>
        <w:jc w:val="both"/>
        <w:rPr>
          <w:rFonts w:ascii="Arial" w:hAnsi="Arial" w:cs="Arial"/>
          <w:color w:val="000000"/>
          <w:sz w:val="20"/>
          <w:szCs w:val="20"/>
        </w:rPr>
      </w:pPr>
      <w:r w:rsidRPr="00500F5C">
        <w:rPr>
          <w:rFonts w:ascii="Arial" w:hAnsi="Arial" w:cs="Arial"/>
          <w:color w:val="000000"/>
          <w:sz w:val="20"/>
          <w:szCs w:val="20"/>
        </w:rPr>
        <w:t xml:space="preserve">Para el segundo trimestre de 2016 se tenían ocho actividades planeadas en la matriz de comunicaciones, así: Publicar En los meses de Enero, Febrero y Marzo, información de la Sala Administrativa (Acuerdos, Circulares y Resoluciones) y del SIGCMA de la Seccional, en el Pagina Web de la Rama Judicial. Dar a conocer a los usuarios internos y externos de la Rama judicial, los resultados de gestión e información importante de la Sala Administrativa del Consejo Seccional de la Judicatura del Tolima por medio de un Boletín. Realizar actividades lúdicas en los meses de Enero, febrero y Marzo, que permitan la aplicación en el diario vivir de los principios que integran el S.I.G.C.M.A (Reunión mensual \"Hora Calidad\"). </w:t>
      </w:r>
      <w:proofErr w:type="gramStart"/>
      <w:r w:rsidRPr="00500F5C">
        <w:rPr>
          <w:rFonts w:ascii="Arial" w:hAnsi="Arial" w:cs="Arial"/>
          <w:color w:val="000000"/>
          <w:sz w:val="20"/>
          <w:szCs w:val="20"/>
        </w:rPr>
        <w:t>y</w:t>
      </w:r>
      <w:proofErr w:type="gramEnd"/>
      <w:r w:rsidRPr="00500F5C">
        <w:rPr>
          <w:rFonts w:ascii="Arial" w:hAnsi="Arial" w:cs="Arial"/>
          <w:color w:val="000000"/>
          <w:sz w:val="20"/>
          <w:szCs w:val="20"/>
        </w:rPr>
        <w:t xml:space="preserve"> se realizó actividades lúdicas con los jueces el día 14 de junio de 2016, del día de la calidad, donde se integraron los Funcionarios Judiciales para que conocieran el Sistema Integrado de Gestión de Calidad y Medio Ambiente. Las anteriores actividades fueron realizadas su totalidad.-</w:t>
      </w:r>
    </w:p>
    <w:p w14:paraId="0E53EF5C" w14:textId="77777777" w:rsidR="00500F5C" w:rsidRDefault="00500F5C" w:rsidP="00620CB0">
      <w:pPr>
        <w:autoSpaceDE w:val="0"/>
        <w:autoSpaceDN w:val="0"/>
        <w:adjustRightInd w:val="0"/>
        <w:jc w:val="both"/>
        <w:rPr>
          <w:rFonts w:asciiTheme="minorHAnsi" w:hAnsiTheme="minorHAnsi" w:cstheme="minorHAnsi"/>
          <w:b/>
          <w:bCs/>
          <w:sz w:val="22"/>
          <w:szCs w:val="22"/>
        </w:rPr>
      </w:pPr>
    </w:p>
    <w:p w14:paraId="6692A39B" w14:textId="77777777" w:rsidR="00500F5C" w:rsidRPr="00500F5C" w:rsidRDefault="00500F5C" w:rsidP="00500F5C">
      <w:pPr>
        <w:jc w:val="both"/>
        <w:rPr>
          <w:rFonts w:ascii="Arial" w:hAnsi="Arial" w:cs="Arial"/>
          <w:color w:val="000000"/>
          <w:sz w:val="20"/>
          <w:szCs w:val="20"/>
        </w:rPr>
      </w:pPr>
      <w:r w:rsidRPr="00500F5C">
        <w:rPr>
          <w:rFonts w:ascii="Arial" w:hAnsi="Arial" w:cs="Arial"/>
          <w:color w:val="000000"/>
          <w:sz w:val="20"/>
          <w:szCs w:val="20"/>
        </w:rPr>
        <w:t>Para el tercer trimestre de 2016 se tenían siete actividades planeadas en la matriz de comunicaciones, así: (i) Publicar En los meses de julio, agosto y septiembre, información del Consejo Seccional de la Judicatura (Acuerdos, Circulares y Resoluciones) y del SIGCMA de la Seccional, en el Pagina Web de la Rama Judicial. (iii) Dar a conocer a los usuarios internos y externos de la Rama judicial, los resultados de gestión e información importante de la Sala Administrativa del Consejo Seccional de la Judicatura del Tolima por medio de un Boletín trimestral y Realizar actividades lúdicas en los meses de julio agosto y septiembre de 2016, que permitan la aplicación en el diario vivir de los principios que integran el S.I.G.C.M.A (Reunión mensual \"Hora Calidad\"). Las anteriores actividades fueron realizadas su totalidad.-</w:t>
      </w:r>
    </w:p>
    <w:p w14:paraId="6E767E7C" w14:textId="77777777" w:rsidR="00500F5C" w:rsidRDefault="00500F5C" w:rsidP="00620CB0">
      <w:pPr>
        <w:autoSpaceDE w:val="0"/>
        <w:autoSpaceDN w:val="0"/>
        <w:adjustRightInd w:val="0"/>
        <w:jc w:val="both"/>
        <w:rPr>
          <w:rFonts w:asciiTheme="minorHAnsi" w:hAnsiTheme="minorHAnsi" w:cstheme="minorHAnsi"/>
          <w:b/>
          <w:bCs/>
          <w:sz w:val="22"/>
          <w:szCs w:val="22"/>
        </w:rPr>
      </w:pPr>
    </w:p>
    <w:p w14:paraId="7FD8A3EB" w14:textId="77777777" w:rsidR="00500F5C" w:rsidRPr="00500F5C" w:rsidRDefault="00500F5C" w:rsidP="00500F5C">
      <w:pPr>
        <w:jc w:val="both"/>
        <w:rPr>
          <w:rFonts w:ascii="Arial" w:hAnsi="Arial" w:cs="Arial"/>
          <w:color w:val="000000"/>
          <w:sz w:val="20"/>
          <w:szCs w:val="20"/>
        </w:rPr>
      </w:pPr>
      <w:r w:rsidRPr="00500F5C">
        <w:rPr>
          <w:rFonts w:ascii="Arial" w:hAnsi="Arial" w:cs="Arial"/>
          <w:color w:val="000000"/>
          <w:sz w:val="20"/>
          <w:szCs w:val="20"/>
        </w:rPr>
        <w:t>Para el cuarto trimestre de 2016 se tenían ocho actividades planeadas en la matriz de comunicaciones, así: (i) Publicar En los meses de octubre noviembre y diciembre, información del Consejo Seccional de la Judicatura (Acuerdos, Circulares y Resoluciones) y del SIGCMA de la Seccional, en el Pagina Web de la Rama Judicial. (iii) Dar a conocer a los usuarios internos y externos de la Rama judicial, los resultados de gestión e información importante de la Sala Administrativa del Consejo Seccional de la Judicatura del Tolima por medio de un Boletín trimestral y Realizar actividades lúdicas en los meses de octubre noviembre y diciembre de 2016, que permitan la aplicación en el diario vivir de los principios que integran el S.I.G.C.M.A (Reunión mensual \\\"Hora Calidad\\\"). Las anteriores actividades fueron realizadas su totalidad.-</w:t>
      </w:r>
    </w:p>
    <w:p w14:paraId="46113F09" w14:textId="77777777" w:rsidR="00A475E9" w:rsidRDefault="00A475E9" w:rsidP="00620CB0">
      <w:pPr>
        <w:autoSpaceDE w:val="0"/>
        <w:autoSpaceDN w:val="0"/>
        <w:adjustRightInd w:val="0"/>
        <w:jc w:val="both"/>
        <w:rPr>
          <w:rFonts w:asciiTheme="minorHAnsi" w:hAnsiTheme="minorHAnsi" w:cstheme="minorHAnsi"/>
          <w:b/>
          <w:bCs/>
          <w:sz w:val="22"/>
          <w:szCs w:val="22"/>
          <w:u w:val="single"/>
          <w:lang w:val="es-ES"/>
        </w:rPr>
      </w:pPr>
    </w:p>
    <w:p w14:paraId="1EAC1DC1" w14:textId="70A40DF0" w:rsidR="00A475E9" w:rsidRDefault="00A475E9"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noProof/>
          <w:sz w:val="22"/>
          <w:szCs w:val="22"/>
        </w:rPr>
        <w:drawing>
          <wp:inline distT="0" distB="0" distL="0" distR="0" wp14:anchorId="60B7A79F" wp14:editId="18727147">
            <wp:extent cx="5123936" cy="1869989"/>
            <wp:effectExtent l="0" t="0" r="19685" b="1651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BFE34A7" w14:textId="77777777" w:rsidR="00A475E9" w:rsidRDefault="00A475E9" w:rsidP="00620CB0">
      <w:pPr>
        <w:autoSpaceDE w:val="0"/>
        <w:autoSpaceDN w:val="0"/>
        <w:adjustRightInd w:val="0"/>
        <w:jc w:val="both"/>
        <w:rPr>
          <w:rFonts w:asciiTheme="minorHAnsi" w:hAnsiTheme="minorHAnsi" w:cstheme="minorHAnsi"/>
          <w:b/>
          <w:bCs/>
          <w:sz w:val="22"/>
          <w:szCs w:val="22"/>
          <w:u w:val="single"/>
          <w:lang w:val="es-ES"/>
        </w:rPr>
      </w:pPr>
    </w:p>
    <w:p w14:paraId="5FF9DCA3" w14:textId="0F924A6F" w:rsidR="00500F5C" w:rsidRPr="00500F5C" w:rsidRDefault="00500F5C" w:rsidP="00500F5C">
      <w:pPr>
        <w:jc w:val="both"/>
        <w:rPr>
          <w:rFonts w:ascii="Arial" w:hAnsi="Arial" w:cs="Arial"/>
          <w:color w:val="000000"/>
          <w:sz w:val="20"/>
          <w:szCs w:val="20"/>
        </w:rPr>
      </w:pPr>
      <w:r>
        <w:rPr>
          <w:rFonts w:asciiTheme="minorHAnsi" w:hAnsiTheme="minorHAnsi" w:cstheme="minorHAnsi"/>
          <w:b/>
          <w:bCs/>
          <w:sz w:val="22"/>
          <w:szCs w:val="22"/>
          <w:lang w:val="es-ES"/>
        </w:rPr>
        <w:lastRenderedPageBreak/>
        <w:t xml:space="preserve">ANÁLISIS: </w:t>
      </w:r>
      <w:r w:rsidRPr="00500F5C">
        <w:rPr>
          <w:rFonts w:ascii="Arial" w:hAnsi="Arial" w:cs="Arial"/>
          <w:color w:val="000000"/>
          <w:sz w:val="20"/>
          <w:szCs w:val="20"/>
        </w:rPr>
        <w:t>En el primer trimestre se recibieron tres (3) quejas y un (1) reclamo para un total de (4) cuatro QRS, la cuales son las cuales fueron atendidas dentro del término en su totalidad además dos (2) de ellas fueron tomadas como vigilancias judiciales administrativas, En comparación con el comportamiento del primer trimestre del año 2015, se mantuvo pues fueron el mismo número que se tuvo en dicho año.</w:t>
      </w:r>
    </w:p>
    <w:p w14:paraId="35156EB9" w14:textId="1A0346C5" w:rsidR="00500F5C" w:rsidRDefault="00500F5C" w:rsidP="00620CB0">
      <w:pPr>
        <w:autoSpaceDE w:val="0"/>
        <w:autoSpaceDN w:val="0"/>
        <w:adjustRightInd w:val="0"/>
        <w:jc w:val="both"/>
        <w:rPr>
          <w:rFonts w:asciiTheme="minorHAnsi" w:hAnsiTheme="minorHAnsi" w:cstheme="minorHAnsi"/>
          <w:b/>
          <w:bCs/>
          <w:sz w:val="22"/>
          <w:szCs w:val="22"/>
        </w:rPr>
      </w:pPr>
    </w:p>
    <w:p w14:paraId="5CEF73EE" w14:textId="77777777" w:rsidR="00500F5C" w:rsidRPr="00500F5C" w:rsidRDefault="00500F5C" w:rsidP="00500F5C">
      <w:pPr>
        <w:jc w:val="both"/>
        <w:rPr>
          <w:rFonts w:ascii="Arial" w:hAnsi="Arial" w:cs="Arial"/>
          <w:color w:val="000000"/>
          <w:sz w:val="20"/>
          <w:szCs w:val="20"/>
        </w:rPr>
      </w:pPr>
      <w:r w:rsidRPr="00500F5C">
        <w:rPr>
          <w:rFonts w:ascii="Arial" w:hAnsi="Arial" w:cs="Arial"/>
          <w:color w:val="000000"/>
          <w:sz w:val="20"/>
          <w:szCs w:val="20"/>
        </w:rPr>
        <w:t xml:space="preserve">En el segundo trimestre se recibió solo un (1) reclamo QRS, las cuales </w:t>
      </w:r>
      <w:proofErr w:type="gramStart"/>
      <w:r w:rsidRPr="00500F5C">
        <w:rPr>
          <w:rFonts w:ascii="Arial" w:hAnsi="Arial" w:cs="Arial"/>
          <w:color w:val="000000"/>
          <w:sz w:val="20"/>
          <w:szCs w:val="20"/>
        </w:rPr>
        <w:t>fue</w:t>
      </w:r>
      <w:proofErr w:type="gramEnd"/>
      <w:r w:rsidRPr="00500F5C">
        <w:rPr>
          <w:rFonts w:ascii="Arial" w:hAnsi="Arial" w:cs="Arial"/>
          <w:color w:val="000000"/>
          <w:sz w:val="20"/>
          <w:szCs w:val="20"/>
        </w:rPr>
        <w:t xml:space="preserve"> atendida dentro del término en su totalidad, siendo remitida a la Sala Disciplinaria del Consejo Seccional de la Judicatura al considerarlo de su competencia.  En comparación con el comportamiento del segundo trimestre del año 2015, se disminuyeron en (4) al considerar que ha habido una intervención eficaz por parte de la sala y satisfacción por parte de los usuarios de la Administración de justicia.</w:t>
      </w:r>
    </w:p>
    <w:p w14:paraId="7A3E4968" w14:textId="77777777" w:rsidR="00500F5C" w:rsidRDefault="00500F5C" w:rsidP="00620CB0">
      <w:pPr>
        <w:autoSpaceDE w:val="0"/>
        <w:autoSpaceDN w:val="0"/>
        <w:adjustRightInd w:val="0"/>
        <w:jc w:val="both"/>
        <w:rPr>
          <w:rFonts w:asciiTheme="minorHAnsi" w:hAnsiTheme="minorHAnsi" w:cstheme="minorHAnsi"/>
          <w:b/>
          <w:bCs/>
          <w:sz w:val="22"/>
          <w:szCs w:val="22"/>
        </w:rPr>
      </w:pPr>
    </w:p>
    <w:p w14:paraId="7E5277CE" w14:textId="77777777" w:rsidR="00500F5C" w:rsidRPr="00500F5C" w:rsidRDefault="00500F5C" w:rsidP="00500F5C">
      <w:pPr>
        <w:jc w:val="both"/>
        <w:rPr>
          <w:rFonts w:ascii="Arial" w:hAnsi="Arial" w:cs="Arial"/>
          <w:color w:val="000000"/>
          <w:sz w:val="20"/>
          <w:szCs w:val="20"/>
        </w:rPr>
      </w:pPr>
      <w:r w:rsidRPr="00500F5C">
        <w:rPr>
          <w:rFonts w:ascii="Arial" w:hAnsi="Arial" w:cs="Arial"/>
          <w:color w:val="000000"/>
          <w:sz w:val="20"/>
          <w:szCs w:val="20"/>
        </w:rPr>
        <w:t xml:space="preserve">Para el tercer trimestre de 2016 se tenían siete actividades planeadas en la matriz de comunicaciones, así: (i) Publicar En los meses de </w:t>
      </w:r>
      <w:proofErr w:type="gramStart"/>
      <w:r w:rsidRPr="00500F5C">
        <w:rPr>
          <w:rFonts w:ascii="Arial" w:hAnsi="Arial" w:cs="Arial"/>
          <w:color w:val="000000"/>
          <w:sz w:val="20"/>
          <w:szCs w:val="20"/>
        </w:rPr>
        <w:t>julio ,</w:t>
      </w:r>
      <w:proofErr w:type="gramEnd"/>
      <w:r w:rsidRPr="00500F5C">
        <w:rPr>
          <w:rFonts w:ascii="Arial" w:hAnsi="Arial" w:cs="Arial"/>
          <w:color w:val="000000"/>
          <w:sz w:val="20"/>
          <w:szCs w:val="20"/>
        </w:rPr>
        <w:t xml:space="preserve"> agosto y septiembre, información del Consejo Seccional de la Judicatura (Acuerdos, Circulares y Resoluciones) y del SIGCMA de la Seccional, en el Pagina Web de la Rama Judicial. (iii) Dar a conocer a los usuarios internos y externos de la Rama judicial, los resultados de gestión e información importante de la Sala Administrativa del Consejo Seccional de la Judicatura del Tolima por medio de un Boletín trimestral y Realizar actividades lúdicas en los meses de julio agosto y septiembre de 2016, que permitan la aplicación en el diario vivir de los principios que integran el S.I.G.C.M.A (Reunión mensual \"Hora Calidad\"). Las anteriores actividades fueron realizadas su totalidad.-</w:t>
      </w:r>
    </w:p>
    <w:p w14:paraId="693F6539" w14:textId="77777777" w:rsidR="00500F5C" w:rsidRDefault="00500F5C" w:rsidP="00620CB0">
      <w:pPr>
        <w:autoSpaceDE w:val="0"/>
        <w:autoSpaceDN w:val="0"/>
        <w:adjustRightInd w:val="0"/>
        <w:jc w:val="both"/>
        <w:rPr>
          <w:rFonts w:asciiTheme="minorHAnsi" w:hAnsiTheme="minorHAnsi" w:cstheme="minorHAnsi"/>
          <w:b/>
          <w:bCs/>
          <w:sz w:val="22"/>
          <w:szCs w:val="22"/>
        </w:rPr>
      </w:pPr>
    </w:p>
    <w:p w14:paraId="1AA83282" w14:textId="77777777" w:rsidR="00500F5C" w:rsidRPr="00500F5C" w:rsidRDefault="00500F5C" w:rsidP="00500F5C">
      <w:pPr>
        <w:jc w:val="both"/>
        <w:rPr>
          <w:rFonts w:ascii="Arial" w:hAnsi="Arial" w:cs="Arial"/>
          <w:color w:val="000000"/>
          <w:sz w:val="20"/>
          <w:szCs w:val="20"/>
        </w:rPr>
      </w:pPr>
      <w:r w:rsidRPr="00500F5C">
        <w:rPr>
          <w:rFonts w:ascii="Arial" w:hAnsi="Arial" w:cs="Arial"/>
          <w:color w:val="000000"/>
          <w:sz w:val="20"/>
          <w:szCs w:val="20"/>
        </w:rPr>
        <w:t>En el cuarto trimestre se recibieron cuatro (4) quejas- QRS, las cuales fueron atendidas dentro del término en su totalidad. En comparación con el comportamiento del cuarto trimestre del año 2015, se aumentó en una (1) QRS el número de QRS que en dicho año.</w:t>
      </w:r>
    </w:p>
    <w:p w14:paraId="3CCB21AE" w14:textId="77777777" w:rsidR="00500F5C" w:rsidRPr="00500F5C" w:rsidRDefault="00500F5C" w:rsidP="00620CB0">
      <w:pPr>
        <w:autoSpaceDE w:val="0"/>
        <w:autoSpaceDN w:val="0"/>
        <w:adjustRightInd w:val="0"/>
        <w:jc w:val="both"/>
        <w:rPr>
          <w:rFonts w:asciiTheme="minorHAnsi" w:hAnsiTheme="minorHAnsi" w:cstheme="minorHAnsi"/>
          <w:b/>
          <w:bCs/>
          <w:sz w:val="22"/>
          <w:szCs w:val="22"/>
        </w:rPr>
      </w:pPr>
    </w:p>
    <w:p w14:paraId="46BC0AF0" w14:textId="41A674E0" w:rsidR="00BC3B4B" w:rsidRDefault="00500F5C"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5.6 </w:t>
      </w:r>
      <w:r w:rsidR="00BC3B4B">
        <w:rPr>
          <w:rFonts w:asciiTheme="minorHAnsi" w:hAnsiTheme="minorHAnsi" w:cstheme="minorHAnsi"/>
          <w:b/>
          <w:bCs/>
          <w:sz w:val="22"/>
          <w:szCs w:val="22"/>
          <w:u w:val="single"/>
          <w:lang w:val="es-ES"/>
        </w:rPr>
        <w:t>GESTIÓN DE LA INFORMACIÓN ESTADÍSTICA:</w:t>
      </w:r>
    </w:p>
    <w:p w14:paraId="47C9D320" w14:textId="77777777" w:rsidR="00BC3B4B" w:rsidRDefault="00BC3B4B" w:rsidP="00620CB0">
      <w:pPr>
        <w:autoSpaceDE w:val="0"/>
        <w:autoSpaceDN w:val="0"/>
        <w:adjustRightInd w:val="0"/>
        <w:jc w:val="both"/>
        <w:rPr>
          <w:rFonts w:asciiTheme="minorHAnsi" w:hAnsiTheme="minorHAnsi" w:cstheme="minorHAnsi"/>
          <w:b/>
          <w:bCs/>
          <w:sz w:val="22"/>
          <w:szCs w:val="22"/>
          <w:lang w:val="es-ES"/>
        </w:rPr>
      </w:pPr>
    </w:p>
    <w:p w14:paraId="7C710708" w14:textId="77777777" w:rsidR="00DF5E06" w:rsidRDefault="00DF5E06" w:rsidP="00620CB0">
      <w:pPr>
        <w:autoSpaceDE w:val="0"/>
        <w:autoSpaceDN w:val="0"/>
        <w:adjustRightInd w:val="0"/>
        <w:jc w:val="both"/>
        <w:rPr>
          <w:rFonts w:asciiTheme="minorHAnsi" w:hAnsiTheme="minorHAnsi" w:cstheme="minorHAnsi"/>
          <w:b/>
          <w:bCs/>
          <w:sz w:val="22"/>
          <w:szCs w:val="22"/>
          <w:lang w:val="es-ES"/>
        </w:rPr>
      </w:pPr>
    </w:p>
    <w:p w14:paraId="20C155C4" w14:textId="6A27F385" w:rsidR="00E81D74" w:rsidRDefault="00BC3B4B"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drawing>
          <wp:inline distT="0" distB="0" distL="0" distR="0" wp14:anchorId="19B62962" wp14:editId="79706072">
            <wp:extent cx="5120640" cy="2121408"/>
            <wp:effectExtent l="0" t="0" r="22860" b="1270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0218190" w14:textId="77777777" w:rsidR="00A475E9" w:rsidRDefault="00A475E9" w:rsidP="00620CB0">
      <w:pPr>
        <w:autoSpaceDE w:val="0"/>
        <w:autoSpaceDN w:val="0"/>
        <w:adjustRightInd w:val="0"/>
        <w:jc w:val="both"/>
        <w:rPr>
          <w:rFonts w:asciiTheme="minorHAnsi" w:hAnsiTheme="minorHAnsi" w:cstheme="minorHAnsi"/>
          <w:b/>
          <w:bCs/>
          <w:sz w:val="22"/>
          <w:szCs w:val="22"/>
          <w:lang w:val="es-ES"/>
        </w:rPr>
      </w:pPr>
    </w:p>
    <w:p w14:paraId="51522394" w14:textId="77777777" w:rsidR="00500F5C" w:rsidRPr="00500F5C" w:rsidRDefault="00500F5C" w:rsidP="00500F5C">
      <w:pPr>
        <w:jc w:val="both"/>
        <w:rPr>
          <w:rFonts w:ascii="Arial" w:hAnsi="Arial" w:cs="Arial"/>
          <w:color w:val="000000"/>
          <w:sz w:val="20"/>
          <w:szCs w:val="20"/>
        </w:rPr>
      </w:pPr>
      <w:r w:rsidRPr="00500F5C">
        <w:rPr>
          <w:rFonts w:ascii="Arial" w:hAnsi="Arial" w:cs="Arial"/>
          <w:color w:val="000000"/>
          <w:sz w:val="20"/>
          <w:szCs w:val="20"/>
        </w:rPr>
        <w:t>Del 100% de la meta esperada, se llegó a un 97.27%, pues de los 220 despachos judiciales que debían reportar la estadística del primer trimestre del 2016 al SIERJUBI, lo hicieron durante el plazo establecido 214 despachos, y lo presentaron de manera extemporánea los siguientes 6 despachos a saber. (</w:t>
      </w:r>
      <w:proofErr w:type="gramStart"/>
      <w:r w:rsidRPr="00500F5C">
        <w:rPr>
          <w:rFonts w:ascii="Arial" w:hAnsi="Arial" w:cs="Arial"/>
          <w:color w:val="000000"/>
          <w:sz w:val="20"/>
          <w:szCs w:val="20"/>
        </w:rPr>
        <w:t>i</w:t>
      </w:r>
      <w:proofErr w:type="gramEnd"/>
      <w:r w:rsidRPr="00500F5C">
        <w:rPr>
          <w:rFonts w:ascii="Arial" w:hAnsi="Arial" w:cs="Arial"/>
          <w:color w:val="000000"/>
          <w:sz w:val="20"/>
          <w:szCs w:val="20"/>
        </w:rPr>
        <w:t>) Quinto Penal del Circuito de Ibagué, (ii) Sexto Penal del Circuito de Ibagué (iii) Quinto de Ejecución de Penas y Medidas de Seguridad (iv) Segundo Penal municipal de Ibagué (v) Quinto Penal Municipal de Ibagué y (v) Sexto Penal Municipal de Control Garantías de Ibagué, los cuales fueron requeridos mediante los oficios CSJTSAPOF16- 0338, 0339, 0340, 0341, 0342 y 0343 del 15 de Abril de 2016.</w:t>
      </w:r>
    </w:p>
    <w:p w14:paraId="1727CA66" w14:textId="77777777" w:rsidR="00DF5E06" w:rsidRDefault="00DF5E06" w:rsidP="00620CB0">
      <w:pPr>
        <w:autoSpaceDE w:val="0"/>
        <w:autoSpaceDN w:val="0"/>
        <w:adjustRightInd w:val="0"/>
        <w:jc w:val="both"/>
        <w:rPr>
          <w:rFonts w:asciiTheme="minorHAnsi" w:hAnsiTheme="minorHAnsi" w:cstheme="minorHAnsi"/>
          <w:b/>
          <w:bCs/>
          <w:sz w:val="22"/>
          <w:szCs w:val="22"/>
          <w:u w:val="single"/>
        </w:rPr>
      </w:pPr>
    </w:p>
    <w:p w14:paraId="2E71EB9E" w14:textId="77777777" w:rsidR="00500F5C" w:rsidRPr="00500F5C" w:rsidRDefault="00500F5C" w:rsidP="00500F5C">
      <w:pPr>
        <w:jc w:val="both"/>
        <w:rPr>
          <w:rFonts w:ascii="Arial" w:hAnsi="Arial" w:cs="Arial"/>
          <w:color w:val="000000"/>
          <w:sz w:val="20"/>
          <w:szCs w:val="20"/>
        </w:rPr>
      </w:pPr>
      <w:r w:rsidRPr="00500F5C">
        <w:rPr>
          <w:rFonts w:ascii="Arial" w:hAnsi="Arial" w:cs="Arial"/>
          <w:color w:val="000000"/>
          <w:sz w:val="20"/>
          <w:szCs w:val="20"/>
        </w:rPr>
        <w:lastRenderedPageBreak/>
        <w:t>Del 100% de la meta esperada, se llegó a un 98.20%, pues de los 223 despachos judiciales que debían reportar la estadística del segundo trimestre del 2016 al SIERJUBI, lo hicieron durante el plazo establecido 219 despachos, y lo presentaron de manera extemporánea los siguientes 4 despachos a saber. (i) Quinto de Ejecución de Penas y Medidas de Seguridad (ii) Segundo Penal municipal de Ibagué (iii) Quinto Penal Municipal de Ibagué y (iv) Sexto Penal Municipal de Control Garantías de Ibagué, los cuales fueron requeridos mediante los oficios CSJTSAPOF16- 02295, 02296, 02297, 02298, del 29 de Julio de 2016.</w:t>
      </w:r>
    </w:p>
    <w:p w14:paraId="62B79D4A" w14:textId="77777777" w:rsidR="00DF5E06" w:rsidRDefault="00DF5E06" w:rsidP="00620CB0">
      <w:pPr>
        <w:autoSpaceDE w:val="0"/>
        <w:autoSpaceDN w:val="0"/>
        <w:adjustRightInd w:val="0"/>
        <w:jc w:val="both"/>
        <w:rPr>
          <w:rFonts w:asciiTheme="minorHAnsi" w:hAnsiTheme="minorHAnsi" w:cstheme="minorHAnsi"/>
          <w:b/>
          <w:bCs/>
          <w:sz w:val="22"/>
          <w:szCs w:val="22"/>
          <w:u w:val="single"/>
        </w:rPr>
      </w:pPr>
    </w:p>
    <w:p w14:paraId="50277326" w14:textId="77777777" w:rsidR="00500F5C" w:rsidRPr="00500F5C" w:rsidRDefault="00500F5C" w:rsidP="00500F5C">
      <w:pPr>
        <w:jc w:val="both"/>
        <w:rPr>
          <w:rFonts w:ascii="Arial" w:hAnsi="Arial" w:cs="Arial"/>
          <w:color w:val="000000"/>
          <w:sz w:val="20"/>
          <w:szCs w:val="20"/>
        </w:rPr>
      </w:pPr>
      <w:r w:rsidRPr="00500F5C">
        <w:rPr>
          <w:rFonts w:ascii="Arial" w:hAnsi="Arial" w:cs="Arial"/>
          <w:color w:val="000000"/>
          <w:sz w:val="20"/>
          <w:szCs w:val="20"/>
        </w:rPr>
        <w:t>En el tercer trimestre de 2016, se alcanzó un 97.3% de la meta establecida, por cuanto y en tanto, de los 223 despachos judiciales existentes en este Distrito Judicial, reportaron oportunamente 217, y dejaron de hacerlo 6 despachos a saber: juzgado 6 Laboral del Circuito de Ibague, Juzgado 5 Penal Municipal de Ibagué, Juzgado Séptimo Penal Municipal de Ibagué, Juzgado Laboral del Circuito de Honda, Juzgado Primero Civil Municipal de Honda y Juzgado Segundo Promiscuo Municipal de Mariquita, los cuales fueron requeridos mediante los oficios CSJTSAPOF16-03446,03447,03448,03449,03450,03451 del 22 de Octubre de 2016.</w:t>
      </w:r>
    </w:p>
    <w:p w14:paraId="6368D826" w14:textId="77777777" w:rsidR="00500F5C" w:rsidRDefault="00500F5C" w:rsidP="00620CB0">
      <w:pPr>
        <w:autoSpaceDE w:val="0"/>
        <w:autoSpaceDN w:val="0"/>
        <w:adjustRightInd w:val="0"/>
        <w:jc w:val="both"/>
        <w:rPr>
          <w:rFonts w:asciiTheme="minorHAnsi" w:hAnsiTheme="minorHAnsi" w:cstheme="minorHAnsi"/>
          <w:b/>
          <w:bCs/>
          <w:sz w:val="22"/>
          <w:szCs w:val="22"/>
          <w:u w:val="single"/>
        </w:rPr>
      </w:pPr>
    </w:p>
    <w:p w14:paraId="63EFD685" w14:textId="4C691761" w:rsidR="00500F5C" w:rsidRPr="00500F5C" w:rsidRDefault="00500F5C" w:rsidP="00500F5C">
      <w:pPr>
        <w:jc w:val="both"/>
        <w:rPr>
          <w:rFonts w:ascii="Calibri" w:hAnsi="Calibri" w:cs="Calibri"/>
          <w:sz w:val="22"/>
          <w:szCs w:val="22"/>
        </w:rPr>
      </w:pPr>
      <w:r w:rsidRPr="00500F5C">
        <w:rPr>
          <w:rFonts w:ascii="Calibri" w:hAnsi="Calibri" w:cs="Calibri"/>
          <w:sz w:val="22"/>
          <w:szCs w:val="22"/>
        </w:rPr>
        <w:t>En el cuarto trimestre de 2016, se alcanzó un 95.96% de la meta establecida, por cuanto y en tanto, de los 223  despachos judiciales existentes en este Distrito Judicial, reportaron oportunamente 214, y dejaron de hacerlo 9 despachos a saber: Juzgado Primero Civil Municipal de Honda, Primero Promiscuo Municipal de Mariquita, Segundo Promiscuo Municipal de Fresno, Promiscuo Municipal de Ambalema,  Tercero Penal Municipal del Espinal, Segundo Promiscuo Municipal del Guamo, Octavo Penal del Circuito de Ibague , Quinto Penal Municipal de Ibague  y Tercero de Pequeñas Causas y Competencias Multiples,   los cuales fueron requeridos mediante  oficios CSJTOOP17- 714, 715, 716, 727, 728, 734, 735, 737, y  740  del 22 de  Marzo  de 2017.</w:t>
      </w:r>
      <w:r w:rsidRPr="00500F5C">
        <w:rPr>
          <w:rFonts w:ascii="Calibri" w:hAnsi="Calibri" w:cs="Calibri"/>
          <w:b/>
          <w:bCs/>
          <w:sz w:val="22"/>
          <w:szCs w:val="22"/>
          <w:u w:val="single"/>
        </w:rPr>
        <w:t xml:space="preserve"> </w:t>
      </w:r>
    </w:p>
    <w:p w14:paraId="37EF38F4" w14:textId="77777777" w:rsidR="00DF5E06" w:rsidRDefault="00DF5E06" w:rsidP="00620CB0">
      <w:pPr>
        <w:autoSpaceDE w:val="0"/>
        <w:autoSpaceDN w:val="0"/>
        <w:adjustRightInd w:val="0"/>
        <w:jc w:val="both"/>
        <w:rPr>
          <w:rFonts w:asciiTheme="minorHAnsi" w:hAnsiTheme="minorHAnsi" w:cstheme="minorHAnsi"/>
          <w:b/>
          <w:bCs/>
          <w:sz w:val="22"/>
          <w:szCs w:val="22"/>
          <w:u w:val="single"/>
          <w:lang w:val="es-ES"/>
        </w:rPr>
      </w:pPr>
    </w:p>
    <w:p w14:paraId="60744142" w14:textId="56CCFA86" w:rsidR="00A475E9" w:rsidRDefault="00500F5C"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5.7 </w:t>
      </w:r>
      <w:r w:rsidR="00A475E9">
        <w:rPr>
          <w:rFonts w:asciiTheme="minorHAnsi" w:hAnsiTheme="minorHAnsi" w:cstheme="minorHAnsi"/>
          <w:b/>
          <w:bCs/>
          <w:sz w:val="22"/>
          <w:szCs w:val="22"/>
          <w:u w:val="single"/>
          <w:lang w:val="es-ES"/>
        </w:rPr>
        <w:t>GESTIÓN DE LA FORMACIÓN JUDICIAL:</w:t>
      </w:r>
    </w:p>
    <w:p w14:paraId="24F4D099" w14:textId="77777777" w:rsidR="00A475E9" w:rsidRDefault="00A475E9" w:rsidP="00620CB0">
      <w:pPr>
        <w:autoSpaceDE w:val="0"/>
        <w:autoSpaceDN w:val="0"/>
        <w:adjustRightInd w:val="0"/>
        <w:jc w:val="both"/>
        <w:rPr>
          <w:rFonts w:asciiTheme="minorHAnsi" w:hAnsiTheme="minorHAnsi" w:cstheme="minorHAnsi"/>
          <w:b/>
          <w:bCs/>
          <w:sz w:val="22"/>
          <w:szCs w:val="22"/>
          <w:lang w:val="es-ES"/>
        </w:rPr>
      </w:pPr>
    </w:p>
    <w:p w14:paraId="36FDAC76" w14:textId="247F8FDC" w:rsidR="00A475E9" w:rsidRPr="00A475E9" w:rsidRDefault="00990F32"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4CBEA5E4" wp14:editId="1084D203">
            <wp:extent cx="5123936" cy="1614616"/>
            <wp:effectExtent l="0" t="0" r="19685" b="2413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EA64EDA" w14:textId="1D2BAA1C" w:rsidR="00500F5C" w:rsidRDefault="00500F5C" w:rsidP="00500F5C">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500F5C">
        <w:rPr>
          <w:rFonts w:ascii="Arial" w:hAnsi="Arial" w:cs="Arial"/>
          <w:color w:val="000000"/>
          <w:sz w:val="20"/>
          <w:szCs w:val="20"/>
        </w:rPr>
        <w:t>En el primer semestre de 2016, se alcanzó un 100%, de la meta esperada por las siguientes razones: (i) El evento académico programado fue a través de teleconferencia, lo que facilito el ingreso de los servidores a la plataforma tecnológica. La capacitación fue programada con antelación, lo que permitió a los funcionarios convocados aplazar las diligencias que tenían fijadas para la misma fecha del evento académico.</w:t>
      </w:r>
    </w:p>
    <w:p w14:paraId="181BFA17" w14:textId="77777777" w:rsidR="00500F5C" w:rsidRDefault="00500F5C" w:rsidP="00500F5C">
      <w:pPr>
        <w:jc w:val="both"/>
        <w:rPr>
          <w:rFonts w:ascii="Arial" w:hAnsi="Arial" w:cs="Arial"/>
          <w:color w:val="000000"/>
          <w:sz w:val="20"/>
          <w:szCs w:val="20"/>
        </w:rPr>
      </w:pPr>
    </w:p>
    <w:p w14:paraId="0455FA15" w14:textId="7167B42B" w:rsidR="00500F5C" w:rsidRPr="00500F5C" w:rsidRDefault="00500F5C" w:rsidP="00500F5C">
      <w:pPr>
        <w:jc w:val="both"/>
        <w:rPr>
          <w:rFonts w:ascii="Arial" w:hAnsi="Arial" w:cs="Arial"/>
          <w:color w:val="000000"/>
          <w:sz w:val="20"/>
          <w:szCs w:val="20"/>
        </w:rPr>
      </w:pPr>
      <w:r w:rsidRPr="00500F5C">
        <w:rPr>
          <w:rFonts w:ascii="Arial" w:hAnsi="Arial" w:cs="Arial"/>
          <w:color w:val="000000"/>
          <w:sz w:val="20"/>
          <w:szCs w:val="20"/>
        </w:rPr>
        <w:t>En el segundo semestre de 2016, se alcanzó un 100%, de la meta esperada por las siguientes razones: (i) Los eventos académico algunos fueron presenciales y de gran interés entre otros taller interinstitucional del SRPA. La capacitación fue programada con antelación, lo que permitió a los funcionarios convocados aplazar las diligencias que tenían fijadas para la misma fecha del evento académico.</w:t>
      </w:r>
    </w:p>
    <w:p w14:paraId="34040031" w14:textId="5F378E96" w:rsidR="00E81D74" w:rsidRDefault="00E81D74" w:rsidP="00620CB0">
      <w:pPr>
        <w:autoSpaceDE w:val="0"/>
        <w:autoSpaceDN w:val="0"/>
        <w:adjustRightInd w:val="0"/>
        <w:jc w:val="both"/>
        <w:rPr>
          <w:rFonts w:asciiTheme="minorHAnsi" w:hAnsiTheme="minorHAnsi" w:cstheme="minorHAnsi"/>
          <w:b/>
          <w:bCs/>
          <w:sz w:val="22"/>
          <w:szCs w:val="22"/>
        </w:rPr>
      </w:pPr>
    </w:p>
    <w:p w14:paraId="1B50BD0A" w14:textId="25CB723D" w:rsidR="00990F32" w:rsidRDefault="00FC3960"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lastRenderedPageBreak/>
        <w:drawing>
          <wp:inline distT="0" distB="0" distL="0" distR="0" wp14:anchorId="08EA4769" wp14:editId="743D412F">
            <wp:extent cx="5123936" cy="1713470"/>
            <wp:effectExtent l="0" t="0" r="19685" b="2032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8942307" w14:textId="77777777" w:rsidR="0051364D" w:rsidRDefault="0051364D" w:rsidP="00620CB0">
      <w:pPr>
        <w:autoSpaceDE w:val="0"/>
        <w:autoSpaceDN w:val="0"/>
        <w:adjustRightInd w:val="0"/>
        <w:jc w:val="both"/>
        <w:rPr>
          <w:rFonts w:asciiTheme="minorHAnsi" w:hAnsiTheme="minorHAnsi" w:cstheme="minorHAnsi"/>
          <w:b/>
          <w:bCs/>
          <w:sz w:val="22"/>
          <w:szCs w:val="22"/>
        </w:rPr>
      </w:pPr>
    </w:p>
    <w:p w14:paraId="176EB71A" w14:textId="45EA8DAF" w:rsidR="00FC3960" w:rsidRDefault="00FC3960" w:rsidP="00FC3960">
      <w:pPr>
        <w:jc w:val="both"/>
        <w:rPr>
          <w:rFonts w:ascii="Arial" w:hAnsi="Arial" w:cs="Arial"/>
          <w:color w:val="000000"/>
          <w:sz w:val="20"/>
          <w:szCs w:val="20"/>
        </w:rPr>
      </w:pPr>
      <w:r>
        <w:rPr>
          <w:rFonts w:asciiTheme="minorHAnsi" w:hAnsiTheme="minorHAnsi" w:cstheme="minorHAnsi"/>
          <w:b/>
          <w:bCs/>
          <w:sz w:val="22"/>
          <w:szCs w:val="22"/>
        </w:rPr>
        <w:t xml:space="preserve">ANÁLISIS: </w:t>
      </w:r>
      <w:r w:rsidRPr="00FC3960">
        <w:rPr>
          <w:rFonts w:ascii="Arial" w:hAnsi="Arial" w:cs="Arial"/>
          <w:color w:val="000000"/>
          <w:sz w:val="20"/>
          <w:szCs w:val="20"/>
        </w:rPr>
        <w:t>La Seccional ha ejecutado el 68.80% de la recur</w:t>
      </w:r>
      <w:r>
        <w:rPr>
          <w:rFonts w:ascii="Arial" w:hAnsi="Arial" w:cs="Arial"/>
          <w:color w:val="000000"/>
          <w:sz w:val="20"/>
          <w:szCs w:val="20"/>
        </w:rPr>
        <w:t>sos presupuestales asignados por</w:t>
      </w:r>
      <w:r w:rsidRPr="00FC3960">
        <w:rPr>
          <w:rFonts w:ascii="Arial" w:hAnsi="Arial" w:cs="Arial"/>
          <w:color w:val="000000"/>
          <w:sz w:val="20"/>
          <w:szCs w:val="20"/>
        </w:rPr>
        <w:t xml:space="preserve"> la DEAJ, para sufrir las necesidades de la vigencia 2016.</w:t>
      </w:r>
    </w:p>
    <w:p w14:paraId="524A3EED" w14:textId="77777777" w:rsidR="00FC3960" w:rsidRDefault="00FC3960" w:rsidP="00FC3960">
      <w:pPr>
        <w:jc w:val="both"/>
        <w:rPr>
          <w:rFonts w:ascii="Arial" w:hAnsi="Arial" w:cs="Arial"/>
          <w:color w:val="000000"/>
          <w:sz w:val="20"/>
          <w:szCs w:val="20"/>
        </w:rPr>
      </w:pPr>
    </w:p>
    <w:p w14:paraId="40A25106" w14:textId="18EADDED" w:rsidR="00FC3960" w:rsidRPr="00FC3960" w:rsidRDefault="00FC3960" w:rsidP="00FC3960">
      <w:pPr>
        <w:jc w:val="both"/>
        <w:rPr>
          <w:rFonts w:ascii="Arial" w:hAnsi="Arial" w:cs="Arial"/>
          <w:color w:val="000000"/>
          <w:sz w:val="20"/>
          <w:szCs w:val="20"/>
        </w:rPr>
      </w:pPr>
      <w:r>
        <w:rPr>
          <w:rFonts w:ascii="Arial" w:hAnsi="Arial" w:cs="Arial"/>
          <w:color w:val="000000"/>
          <w:sz w:val="20"/>
          <w:szCs w:val="20"/>
        </w:rPr>
        <w:t>L</w:t>
      </w:r>
      <w:r w:rsidRPr="00FC3960">
        <w:rPr>
          <w:rFonts w:ascii="Arial" w:hAnsi="Arial" w:cs="Arial"/>
          <w:color w:val="000000"/>
          <w:sz w:val="20"/>
          <w:szCs w:val="20"/>
        </w:rPr>
        <w:t xml:space="preserve">a seccional ha ejecutado los recursos presupuestales asignados por la </w:t>
      </w:r>
      <w:proofErr w:type="spellStart"/>
      <w:r w:rsidRPr="00FC3960">
        <w:rPr>
          <w:rFonts w:ascii="Arial" w:hAnsi="Arial" w:cs="Arial"/>
          <w:color w:val="000000"/>
          <w:sz w:val="20"/>
          <w:szCs w:val="20"/>
        </w:rPr>
        <w:t>deaj</w:t>
      </w:r>
      <w:proofErr w:type="spellEnd"/>
      <w:r w:rsidRPr="00FC3960">
        <w:rPr>
          <w:rFonts w:ascii="Arial" w:hAnsi="Arial" w:cs="Arial"/>
          <w:color w:val="000000"/>
          <w:sz w:val="20"/>
          <w:szCs w:val="20"/>
        </w:rPr>
        <w:t>, para sufragar las necesidades del año 2016</w:t>
      </w:r>
    </w:p>
    <w:p w14:paraId="055CE776" w14:textId="77777777" w:rsidR="00FC3960" w:rsidRPr="00FC3960" w:rsidRDefault="00FC3960" w:rsidP="00FC3960">
      <w:pPr>
        <w:jc w:val="both"/>
        <w:rPr>
          <w:rFonts w:ascii="Arial" w:hAnsi="Arial" w:cs="Arial"/>
          <w:color w:val="000000"/>
          <w:sz w:val="20"/>
          <w:szCs w:val="20"/>
        </w:rPr>
      </w:pPr>
    </w:p>
    <w:p w14:paraId="6CFA8CB3" w14:textId="5FA2BFCD" w:rsidR="00FC3960" w:rsidRPr="0051364D" w:rsidRDefault="00FC3960" w:rsidP="00620CB0">
      <w:pPr>
        <w:autoSpaceDE w:val="0"/>
        <w:autoSpaceDN w:val="0"/>
        <w:adjustRightInd w:val="0"/>
        <w:jc w:val="both"/>
        <w:rPr>
          <w:rFonts w:asciiTheme="minorHAnsi" w:hAnsiTheme="minorHAnsi" w:cstheme="minorHAnsi"/>
          <w:b/>
          <w:bCs/>
          <w:sz w:val="22"/>
          <w:szCs w:val="22"/>
        </w:rPr>
      </w:pPr>
    </w:p>
    <w:p w14:paraId="228FDB5F" w14:textId="5C90C511" w:rsidR="003707AB" w:rsidRDefault="00A0697D"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5.</w:t>
      </w:r>
      <w:r w:rsidR="009773D7">
        <w:rPr>
          <w:rFonts w:asciiTheme="minorHAnsi" w:hAnsiTheme="minorHAnsi" w:cstheme="minorHAnsi"/>
          <w:b/>
          <w:bCs/>
          <w:sz w:val="22"/>
          <w:szCs w:val="22"/>
          <w:u w:val="single"/>
          <w:lang w:val="es-ES"/>
        </w:rPr>
        <w:t>8</w:t>
      </w:r>
      <w:r>
        <w:rPr>
          <w:rFonts w:asciiTheme="minorHAnsi" w:hAnsiTheme="minorHAnsi" w:cstheme="minorHAnsi"/>
          <w:b/>
          <w:bCs/>
          <w:sz w:val="22"/>
          <w:szCs w:val="22"/>
          <w:u w:val="single"/>
          <w:lang w:val="es-ES"/>
        </w:rPr>
        <w:t xml:space="preserve"> </w:t>
      </w:r>
      <w:r w:rsidR="003707AB">
        <w:rPr>
          <w:rFonts w:asciiTheme="minorHAnsi" w:hAnsiTheme="minorHAnsi" w:cstheme="minorHAnsi"/>
          <w:b/>
          <w:bCs/>
          <w:sz w:val="22"/>
          <w:szCs w:val="22"/>
          <w:u w:val="single"/>
          <w:lang w:val="es-ES"/>
        </w:rPr>
        <w:t>GESTIÓN FINANCIERA Y PRESUPUESTAL:</w:t>
      </w:r>
    </w:p>
    <w:p w14:paraId="5E2CC70A" w14:textId="77777777" w:rsidR="0051364D" w:rsidRDefault="0051364D" w:rsidP="00620CB0">
      <w:pPr>
        <w:autoSpaceDE w:val="0"/>
        <w:autoSpaceDN w:val="0"/>
        <w:adjustRightInd w:val="0"/>
        <w:jc w:val="both"/>
        <w:rPr>
          <w:rFonts w:asciiTheme="minorHAnsi" w:hAnsiTheme="minorHAnsi" w:cstheme="minorHAnsi"/>
          <w:b/>
          <w:bCs/>
          <w:sz w:val="22"/>
          <w:szCs w:val="22"/>
          <w:u w:val="single"/>
          <w:lang w:val="es-ES"/>
        </w:rPr>
      </w:pPr>
    </w:p>
    <w:p w14:paraId="0A632E77" w14:textId="74D49111" w:rsidR="00A0697D" w:rsidRDefault="00A0697D" w:rsidP="00620CB0">
      <w:pPr>
        <w:autoSpaceDE w:val="0"/>
        <w:autoSpaceDN w:val="0"/>
        <w:adjustRightInd w:val="0"/>
        <w:jc w:val="both"/>
        <w:rPr>
          <w:rFonts w:asciiTheme="minorHAnsi" w:hAnsiTheme="minorHAnsi" w:cstheme="minorHAnsi"/>
          <w:b/>
          <w:bCs/>
          <w:sz w:val="22"/>
          <w:szCs w:val="22"/>
          <w:lang w:val="es-ES"/>
        </w:rPr>
      </w:pPr>
    </w:p>
    <w:p w14:paraId="7F18BBBE" w14:textId="489EB4BB" w:rsidR="003707AB" w:rsidRDefault="003707AB"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drawing>
          <wp:inline distT="0" distB="0" distL="0" distR="0" wp14:anchorId="0B88395C" wp14:editId="582C37F2">
            <wp:extent cx="5123936" cy="1828800"/>
            <wp:effectExtent l="0" t="0" r="19685" b="19050"/>
            <wp:docPr id="388" name="Gráfico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F343C81" w14:textId="77777777" w:rsidR="009D5D55" w:rsidRDefault="009D5D55" w:rsidP="00620CB0">
      <w:pPr>
        <w:autoSpaceDE w:val="0"/>
        <w:autoSpaceDN w:val="0"/>
        <w:adjustRightInd w:val="0"/>
        <w:jc w:val="both"/>
        <w:rPr>
          <w:rFonts w:asciiTheme="minorHAnsi" w:hAnsiTheme="minorHAnsi" w:cstheme="minorHAnsi"/>
          <w:b/>
          <w:bCs/>
          <w:sz w:val="22"/>
          <w:szCs w:val="22"/>
          <w:lang w:val="es-ES"/>
        </w:rPr>
      </w:pPr>
    </w:p>
    <w:p w14:paraId="672BABD7" w14:textId="54A2C27B" w:rsidR="00FC3960" w:rsidRDefault="00FC3960" w:rsidP="00FC3960">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FC3960">
        <w:rPr>
          <w:rFonts w:ascii="Arial" w:hAnsi="Arial" w:cs="Arial"/>
          <w:color w:val="000000"/>
          <w:sz w:val="20"/>
          <w:szCs w:val="20"/>
        </w:rPr>
        <w:t>El indicador es la relación existente entre los recursos comprometidos y los recursos apropiados expresados en forma porcentual; La meta establecida para el primer trimestre es del 50%, la seccional alcanzo en este periodo un 57.9%%, lo cual sobrepasa la meta establecida en un 7.9%, denotando así la gestión de la seccional en realizar los actos administrativos contractuales para asegurar el óptimo funcionamiento de los despachos judiciales en el primer trimestre del año.</w:t>
      </w:r>
    </w:p>
    <w:p w14:paraId="030BDA81" w14:textId="77777777" w:rsidR="00FC3960" w:rsidRDefault="00FC3960" w:rsidP="00FC3960">
      <w:pPr>
        <w:jc w:val="both"/>
        <w:rPr>
          <w:rFonts w:ascii="Arial" w:hAnsi="Arial" w:cs="Arial"/>
          <w:color w:val="000000"/>
          <w:sz w:val="20"/>
          <w:szCs w:val="20"/>
        </w:rPr>
      </w:pPr>
    </w:p>
    <w:p w14:paraId="1D0B95FD" w14:textId="387618E0" w:rsidR="00FC3960" w:rsidRDefault="00FC3960" w:rsidP="00FC3960">
      <w:pPr>
        <w:jc w:val="both"/>
        <w:rPr>
          <w:rFonts w:ascii="Arial" w:hAnsi="Arial" w:cs="Arial"/>
          <w:color w:val="000000"/>
          <w:sz w:val="20"/>
          <w:szCs w:val="20"/>
        </w:rPr>
      </w:pPr>
      <w:r w:rsidRPr="00FC3960">
        <w:rPr>
          <w:rFonts w:ascii="Arial" w:hAnsi="Arial" w:cs="Arial"/>
          <w:color w:val="000000"/>
          <w:sz w:val="20"/>
          <w:szCs w:val="20"/>
        </w:rPr>
        <w:t>El indicador es la relación existente entre los recursos comprometidos y los recursos apropiados expresados en forma porcentual; La meta establecida para el segundo trimestre es del 70%, la seccional alcanzo en este periodo un 68.80%%, no alcanza la meta establecida, debido a las restricciones presupuestales impuesta</w:t>
      </w:r>
      <w:r>
        <w:rPr>
          <w:rFonts w:ascii="Arial" w:hAnsi="Arial" w:cs="Arial"/>
          <w:color w:val="000000"/>
          <w:sz w:val="20"/>
          <w:szCs w:val="20"/>
        </w:rPr>
        <w:t>s por el Ministerio de Hacienda</w:t>
      </w:r>
      <w:r w:rsidRPr="00FC3960">
        <w:rPr>
          <w:rFonts w:ascii="Arial" w:hAnsi="Arial" w:cs="Arial"/>
          <w:color w:val="000000"/>
          <w:sz w:val="20"/>
          <w:szCs w:val="20"/>
        </w:rPr>
        <w:t>.</w:t>
      </w:r>
    </w:p>
    <w:p w14:paraId="25A52A7C" w14:textId="77777777" w:rsidR="00FC3960" w:rsidRDefault="00FC3960" w:rsidP="00FC3960">
      <w:pPr>
        <w:jc w:val="both"/>
        <w:rPr>
          <w:rFonts w:ascii="Arial" w:hAnsi="Arial" w:cs="Arial"/>
          <w:color w:val="000000"/>
          <w:sz w:val="20"/>
          <w:szCs w:val="20"/>
        </w:rPr>
      </w:pPr>
    </w:p>
    <w:p w14:paraId="252B29BB" w14:textId="27AE3202" w:rsidR="00FC3960" w:rsidRPr="00FC3960" w:rsidRDefault="00FC3960" w:rsidP="00FC3960">
      <w:pPr>
        <w:jc w:val="both"/>
        <w:rPr>
          <w:rFonts w:ascii="Arial" w:hAnsi="Arial" w:cs="Arial"/>
          <w:color w:val="000000"/>
          <w:sz w:val="20"/>
          <w:szCs w:val="20"/>
        </w:rPr>
      </w:pPr>
      <w:r w:rsidRPr="00FC3960">
        <w:rPr>
          <w:rFonts w:ascii="Arial" w:hAnsi="Arial" w:cs="Arial"/>
          <w:color w:val="000000"/>
          <w:sz w:val="20"/>
          <w:szCs w:val="20"/>
        </w:rPr>
        <w:t>El indicador es la relación existente entre los recursos comprometidos y los recursos apropiados expresados en forma porcentual; La meta establecida para el segundo trimestre es del 75%, la seccional alcanzo en este periodo un 68.80%%, no alcanza la meta establecida, debido a las restricciones presupuestales impuestas por el Ministerio de Hacienda.</w:t>
      </w:r>
    </w:p>
    <w:p w14:paraId="4C5B9A1B" w14:textId="77777777" w:rsidR="00FC3960" w:rsidRDefault="00FC3960" w:rsidP="00FC3960">
      <w:pPr>
        <w:jc w:val="both"/>
        <w:rPr>
          <w:rFonts w:ascii="Arial" w:hAnsi="Arial" w:cs="Arial"/>
          <w:color w:val="000000"/>
          <w:sz w:val="20"/>
          <w:szCs w:val="20"/>
        </w:rPr>
      </w:pPr>
    </w:p>
    <w:p w14:paraId="10D55AE9" w14:textId="1BE26AE9" w:rsidR="00FC3960" w:rsidRPr="00FC3960" w:rsidRDefault="00FC3960" w:rsidP="00FC3960">
      <w:pPr>
        <w:jc w:val="both"/>
        <w:rPr>
          <w:rFonts w:ascii="Arial" w:hAnsi="Arial" w:cs="Arial"/>
          <w:color w:val="000000"/>
          <w:sz w:val="20"/>
          <w:szCs w:val="20"/>
        </w:rPr>
      </w:pPr>
      <w:r>
        <w:rPr>
          <w:rFonts w:ascii="Arial" w:hAnsi="Arial" w:cs="Arial"/>
          <w:color w:val="000000"/>
          <w:sz w:val="20"/>
          <w:szCs w:val="20"/>
        </w:rPr>
        <w:t>L</w:t>
      </w:r>
      <w:r w:rsidRPr="00FC3960">
        <w:rPr>
          <w:rFonts w:ascii="Arial" w:hAnsi="Arial" w:cs="Arial"/>
          <w:color w:val="000000"/>
          <w:sz w:val="20"/>
          <w:szCs w:val="20"/>
        </w:rPr>
        <w:t xml:space="preserve">a seccional ejecuto los recursos presupuestales asignados por la </w:t>
      </w:r>
      <w:r>
        <w:rPr>
          <w:rFonts w:ascii="Arial" w:hAnsi="Arial" w:cs="Arial"/>
          <w:color w:val="000000"/>
          <w:sz w:val="20"/>
          <w:szCs w:val="20"/>
        </w:rPr>
        <w:t>DEAJ,</w:t>
      </w:r>
      <w:r w:rsidRPr="00FC3960">
        <w:rPr>
          <w:rFonts w:ascii="Arial" w:hAnsi="Arial" w:cs="Arial"/>
          <w:color w:val="000000"/>
          <w:sz w:val="20"/>
          <w:szCs w:val="20"/>
        </w:rPr>
        <w:t xml:space="preserve"> para sufragar las necesidades del año 2016</w:t>
      </w:r>
    </w:p>
    <w:p w14:paraId="03EC9F76" w14:textId="77777777" w:rsidR="00FC3960" w:rsidRPr="00FC3960" w:rsidRDefault="00FC3960" w:rsidP="00FC3960">
      <w:pPr>
        <w:jc w:val="both"/>
        <w:rPr>
          <w:rFonts w:ascii="Arial" w:hAnsi="Arial" w:cs="Arial"/>
          <w:color w:val="000000"/>
          <w:sz w:val="20"/>
          <w:szCs w:val="20"/>
        </w:rPr>
      </w:pPr>
    </w:p>
    <w:p w14:paraId="78CA36F7" w14:textId="77777777" w:rsidR="00FC3960" w:rsidRPr="00FC3960" w:rsidRDefault="00FC3960" w:rsidP="00FC3960">
      <w:pPr>
        <w:jc w:val="both"/>
        <w:rPr>
          <w:rFonts w:ascii="Arial" w:hAnsi="Arial" w:cs="Arial"/>
          <w:color w:val="000000"/>
          <w:sz w:val="20"/>
          <w:szCs w:val="20"/>
        </w:rPr>
      </w:pPr>
    </w:p>
    <w:p w14:paraId="188763E3" w14:textId="7DB44559" w:rsidR="00FC3960" w:rsidRPr="00FC3960" w:rsidRDefault="00FC3960" w:rsidP="00620CB0">
      <w:pPr>
        <w:autoSpaceDE w:val="0"/>
        <w:autoSpaceDN w:val="0"/>
        <w:adjustRightInd w:val="0"/>
        <w:jc w:val="both"/>
        <w:rPr>
          <w:rFonts w:asciiTheme="minorHAnsi" w:hAnsiTheme="minorHAnsi" w:cstheme="minorHAnsi"/>
          <w:b/>
          <w:bCs/>
          <w:sz w:val="22"/>
          <w:szCs w:val="22"/>
        </w:rPr>
      </w:pPr>
    </w:p>
    <w:p w14:paraId="19CE4059" w14:textId="77777777" w:rsidR="00FC3960" w:rsidRDefault="00FC3960" w:rsidP="00620CB0">
      <w:pPr>
        <w:autoSpaceDE w:val="0"/>
        <w:autoSpaceDN w:val="0"/>
        <w:adjustRightInd w:val="0"/>
        <w:jc w:val="both"/>
        <w:rPr>
          <w:rFonts w:asciiTheme="minorHAnsi" w:hAnsiTheme="minorHAnsi" w:cstheme="minorHAnsi"/>
          <w:b/>
          <w:bCs/>
          <w:sz w:val="22"/>
          <w:szCs w:val="22"/>
          <w:lang w:val="es-ES"/>
        </w:rPr>
      </w:pPr>
    </w:p>
    <w:p w14:paraId="0201DB63" w14:textId="297FCA51" w:rsidR="009D5D55" w:rsidRDefault="00611311"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drawing>
          <wp:inline distT="0" distB="0" distL="0" distR="0" wp14:anchorId="268154A0" wp14:editId="07CCF4BA">
            <wp:extent cx="5123936" cy="2413686"/>
            <wp:effectExtent l="0" t="0" r="19685" b="24765"/>
            <wp:docPr id="390" name="Gráfico 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CEAF55C" w14:textId="77777777" w:rsidR="00500F5C" w:rsidRDefault="00500F5C" w:rsidP="00620CB0">
      <w:pPr>
        <w:autoSpaceDE w:val="0"/>
        <w:autoSpaceDN w:val="0"/>
        <w:adjustRightInd w:val="0"/>
        <w:jc w:val="both"/>
        <w:rPr>
          <w:rFonts w:asciiTheme="minorHAnsi" w:hAnsiTheme="minorHAnsi" w:cstheme="minorHAnsi"/>
          <w:b/>
          <w:bCs/>
          <w:sz w:val="22"/>
          <w:szCs w:val="22"/>
        </w:rPr>
      </w:pPr>
    </w:p>
    <w:p w14:paraId="40CEA336" w14:textId="0A92C276" w:rsidR="00FC3960" w:rsidRDefault="00FC3960" w:rsidP="00FC3960">
      <w:pPr>
        <w:jc w:val="both"/>
        <w:rPr>
          <w:rFonts w:ascii="Arial" w:hAnsi="Arial" w:cs="Arial"/>
          <w:color w:val="000000"/>
          <w:sz w:val="20"/>
          <w:szCs w:val="20"/>
        </w:rPr>
      </w:pPr>
      <w:r>
        <w:rPr>
          <w:rFonts w:asciiTheme="minorHAnsi" w:hAnsiTheme="minorHAnsi" w:cstheme="minorHAnsi"/>
          <w:b/>
          <w:bCs/>
          <w:sz w:val="22"/>
          <w:szCs w:val="22"/>
        </w:rPr>
        <w:t xml:space="preserve">ANÁLISIS: </w:t>
      </w:r>
      <w:r w:rsidRPr="00FC3960">
        <w:rPr>
          <w:rFonts w:ascii="Arial" w:hAnsi="Arial" w:cs="Arial"/>
          <w:color w:val="000000"/>
          <w:sz w:val="20"/>
          <w:szCs w:val="20"/>
        </w:rPr>
        <w:t xml:space="preserve">La </w:t>
      </w:r>
      <w:r>
        <w:rPr>
          <w:rFonts w:ascii="Arial" w:hAnsi="Arial" w:cs="Arial"/>
          <w:color w:val="000000"/>
          <w:sz w:val="20"/>
          <w:szCs w:val="20"/>
        </w:rPr>
        <w:t>Dirección Seccional de Ibagué, ha</w:t>
      </w:r>
      <w:r w:rsidRPr="00FC3960">
        <w:rPr>
          <w:rFonts w:ascii="Arial" w:hAnsi="Arial" w:cs="Arial"/>
          <w:color w:val="000000"/>
          <w:sz w:val="20"/>
          <w:szCs w:val="20"/>
        </w:rPr>
        <w:t xml:space="preserve"> ejecutado los recursos situados por la DTN en sus cuentas bancarias, en promedio en tres días, encontrándose dentro de los parámetros establecido por Min hacienda, esto es, 5 días.</w:t>
      </w:r>
    </w:p>
    <w:p w14:paraId="3B3AE110" w14:textId="77777777" w:rsidR="00FC3960" w:rsidRPr="00FC3960" w:rsidRDefault="00FC3960" w:rsidP="00FC3960">
      <w:pPr>
        <w:jc w:val="both"/>
        <w:rPr>
          <w:rFonts w:ascii="Arial" w:hAnsi="Arial" w:cs="Arial"/>
          <w:color w:val="000000"/>
          <w:sz w:val="20"/>
          <w:szCs w:val="20"/>
        </w:rPr>
      </w:pPr>
    </w:p>
    <w:p w14:paraId="349A873E" w14:textId="77777777" w:rsidR="00955786" w:rsidRDefault="00955786" w:rsidP="00620CB0">
      <w:pPr>
        <w:autoSpaceDE w:val="0"/>
        <w:autoSpaceDN w:val="0"/>
        <w:adjustRightInd w:val="0"/>
        <w:jc w:val="both"/>
        <w:rPr>
          <w:rFonts w:asciiTheme="minorHAnsi" w:hAnsiTheme="minorHAnsi" w:cstheme="minorHAnsi"/>
          <w:b/>
          <w:bCs/>
          <w:sz w:val="22"/>
          <w:szCs w:val="22"/>
          <w:lang w:val="es-ES"/>
        </w:rPr>
      </w:pPr>
    </w:p>
    <w:p w14:paraId="63760C14" w14:textId="29F36AFB" w:rsidR="000B26D8" w:rsidRDefault="000B26D8"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7A5BE371" wp14:editId="20808BE9">
            <wp:extent cx="5120640" cy="2109216"/>
            <wp:effectExtent l="0" t="0" r="22860" b="24765"/>
            <wp:docPr id="392" name="Gráfico 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86267F9" w14:textId="77777777" w:rsidR="00570DED" w:rsidRDefault="00570DED" w:rsidP="00620CB0">
      <w:pPr>
        <w:autoSpaceDE w:val="0"/>
        <w:autoSpaceDN w:val="0"/>
        <w:adjustRightInd w:val="0"/>
        <w:jc w:val="both"/>
        <w:rPr>
          <w:rFonts w:asciiTheme="minorHAnsi" w:hAnsiTheme="minorHAnsi" w:cstheme="minorHAnsi"/>
          <w:b/>
          <w:bCs/>
          <w:sz w:val="22"/>
          <w:szCs w:val="22"/>
          <w:lang w:val="es-ES"/>
        </w:rPr>
      </w:pPr>
    </w:p>
    <w:p w14:paraId="6F68B537" w14:textId="77777777" w:rsidR="00DF5E06" w:rsidRDefault="00DF5E06" w:rsidP="00620CB0">
      <w:pPr>
        <w:autoSpaceDE w:val="0"/>
        <w:autoSpaceDN w:val="0"/>
        <w:adjustRightInd w:val="0"/>
        <w:jc w:val="both"/>
        <w:rPr>
          <w:rFonts w:asciiTheme="minorHAnsi" w:hAnsiTheme="minorHAnsi" w:cstheme="minorHAnsi"/>
          <w:b/>
          <w:bCs/>
          <w:sz w:val="22"/>
          <w:szCs w:val="22"/>
          <w:lang w:val="es-ES"/>
        </w:rPr>
      </w:pPr>
    </w:p>
    <w:p w14:paraId="0A3C1D48" w14:textId="32E599A5" w:rsidR="00FC3960" w:rsidRPr="00FC3960" w:rsidRDefault="00FC3960" w:rsidP="00FC3960">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FC3960">
        <w:rPr>
          <w:rFonts w:ascii="Arial" w:hAnsi="Arial" w:cs="Arial"/>
          <w:color w:val="000000"/>
          <w:sz w:val="20"/>
          <w:szCs w:val="20"/>
        </w:rPr>
        <w:t>El recaudo para el año 2016, fue el 89.63% de lo estimado, lo cual corresponde al mismo porcentaje para el año 2015</w:t>
      </w:r>
      <w:r>
        <w:rPr>
          <w:rFonts w:ascii="Arial" w:hAnsi="Arial" w:cs="Arial"/>
          <w:color w:val="000000"/>
          <w:sz w:val="20"/>
          <w:szCs w:val="20"/>
        </w:rPr>
        <w:t>.</w:t>
      </w:r>
    </w:p>
    <w:p w14:paraId="1EFCF140" w14:textId="1C9EF6C8" w:rsidR="00DF5E06" w:rsidRPr="00FC3960" w:rsidRDefault="00DF5E06" w:rsidP="00620CB0">
      <w:pPr>
        <w:autoSpaceDE w:val="0"/>
        <w:autoSpaceDN w:val="0"/>
        <w:adjustRightInd w:val="0"/>
        <w:jc w:val="both"/>
        <w:rPr>
          <w:rFonts w:asciiTheme="minorHAnsi" w:hAnsiTheme="minorHAnsi" w:cstheme="minorHAnsi"/>
          <w:b/>
          <w:bCs/>
          <w:sz w:val="22"/>
          <w:szCs w:val="22"/>
        </w:rPr>
      </w:pPr>
    </w:p>
    <w:p w14:paraId="68BFD7E0" w14:textId="77777777" w:rsidR="00DF5E06" w:rsidRDefault="00DF5E06" w:rsidP="00620CB0">
      <w:pPr>
        <w:autoSpaceDE w:val="0"/>
        <w:autoSpaceDN w:val="0"/>
        <w:adjustRightInd w:val="0"/>
        <w:jc w:val="both"/>
        <w:rPr>
          <w:rFonts w:asciiTheme="minorHAnsi" w:hAnsiTheme="minorHAnsi" w:cstheme="minorHAnsi"/>
          <w:b/>
          <w:bCs/>
          <w:sz w:val="22"/>
          <w:szCs w:val="22"/>
          <w:lang w:val="es-ES"/>
        </w:rPr>
      </w:pPr>
    </w:p>
    <w:p w14:paraId="22C98BFC" w14:textId="77777777" w:rsidR="00DF5E06" w:rsidRDefault="00DF5E06" w:rsidP="00620CB0">
      <w:pPr>
        <w:autoSpaceDE w:val="0"/>
        <w:autoSpaceDN w:val="0"/>
        <w:adjustRightInd w:val="0"/>
        <w:jc w:val="both"/>
        <w:rPr>
          <w:rFonts w:asciiTheme="minorHAnsi" w:hAnsiTheme="minorHAnsi" w:cstheme="minorHAnsi"/>
          <w:b/>
          <w:bCs/>
          <w:sz w:val="22"/>
          <w:szCs w:val="22"/>
          <w:lang w:val="es-ES"/>
        </w:rPr>
      </w:pPr>
    </w:p>
    <w:p w14:paraId="290C13B2" w14:textId="77777777" w:rsidR="00DF5E06" w:rsidRDefault="00DF5E06" w:rsidP="00620CB0">
      <w:pPr>
        <w:autoSpaceDE w:val="0"/>
        <w:autoSpaceDN w:val="0"/>
        <w:adjustRightInd w:val="0"/>
        <w:jc w:val="both"/>
        <w:rPr>
          <w:rFonts w:asciiTheme="minorHAnsi" w:hAnsiTheme="minorHAnsi" w:cstheme="minorHAnsi"/>
          <w:b/>
          <w:bCs/>
          <w:sz w:val="22"/>
          <w:szCs w:val="22"/>
          <w:lang w:val="es-ES"/>
        </w:rPr>
      </w:pPr>
    </w:p>
    <w:p w14:paraId="4F5C62A3" w14:textId="77777777" w:rsidR="00DF5E06" w:rsidRDefault="00DF5E06" w:rsidP="00620CB0">
      <w:pPr>
        <w:autoSpaceDE w:val="0"/>
        <w:autoSpaceDN w:val="0"/>
        <w:adjustRightInd w:val="0"/>
        <w:jc w:val="both"/>
        <w:rPr>
          <w:rFonts w:asciiTheme="minorHAnsi" w:hAnsiTheme="minorHAnsi" w:cstheme="minorHAnsi"/>
          <w:b/>
          <w:bCs/>
          <w:sz w:val="22"/>
          <w:szCs w:val="22"/>
          <w:lang w:val="es-ES"/>
        </w:rPr>
      </w:pPr>
    </w:p>
    <w:p w14:paraId="2640F24A" w14:textId="77777777" w:rsidR="00DF5E06" w:rsidRDefault="00DF5E06" w:rsidP="00620CB0">
      <w:pPr>
        <w:autoSpaceDE w:val="0"/>
        <w:autoSpaceDN w:val="0"/>
        <w:adjustRightInd w:val="0"/>
        <w:jc w:val="both"/>
        <w:rPr>
          <w:rFonts w:asciiTheme="minorHAnsi" w:hAnsiTheme="minorHAnsi" w:cstheme="minorHAnsi"/>
          <w:b/>
          <w:bCs/>
          <w:sz w:val="22"/>
          <w:szCs w:val="22"/>
          <w:lang w:val="es-ES"/>
        </w:rPr>
      </w:pPr>
    </w:p>
    <w:p w14:paraId="249BCA04" w14:textId="77777777" w:rsidR="00DF5E06" w:rsidRDefault="00DF5E06" w:rsidP="00620CB0">
      <w:pPr>
        <w:autoSpaceDE w:val="0"/>
        <w:autoSpaceDN w:val="0"/>
        <w:adjustRightInd w:val="0"/>
        <w:jc w:val="both"/>
        <w:rPr>
          <w:rFonts w:asciiTheme="minorHAnsi" w:hAnsiTheme="minorHAnsi" w:cstheme="minorHAnsi"/>
          <w:b/>
          <w:bCs/>
          <w:sz w:val="22"/>
          <w:szCs w:val="22"/>
          <w:lang w:val="es-ES"/>
        </w:rPr>
      </w:pPr>
    </w:p>
    <w:p w14:paraId="07A1B9B9" w14:textId="77777777" w:rsidR="00DF5E06" w:rsidRDefault="00DF5E06" w:rsidP="00620CB0">
      <w:pPr>
        <w:autoSpaceDE w:val="0"/>
        <w:autoSpaceDN w:val="0"/>
        <w:adjustRightInd w:val="0"/>
        <w:jc w:val="both"/>
        <w:rPr>
          <w:rFonts w:asciiTheme="minorHAnsi" w:hAnsiTheme="minorHAnsi" w:cstheme="minorHAnsi"/>
          <w:b/>
          <w:bCs/>
          <w:sz w:val="22"/>
          <w:szCs w:val="22"/>
          <w:lang w:val="es-ES"/>
        </w:rPr>
      </w:pPr>
    </w:p>
    <w:p w14:paraId="625E9F82" w14:textId="77777777" w:rsidR="00DF5E06" w:rsidRDefault="00DF5E06" w:rsidP="00620CB0">
      <w:pPr>
        <w:autoSpaceDE w:val="0"/>
        <w:autoSpaceDN w:val="0"/>
        <w:adjustRightInd w:val="0"/>
        <w:jc w:val="both"/>
        <w:rPr>
          <w:rFonts w:asciiTheme="minorHAnsi" w:hAnsiTheme="minorHAnsi" w:cstheme="minorHAnsi"/>
          <w:b/>
          <w:bCs/>
          <w:sz w:val="22"/>
          <w:szCs w:val="22"/>
          <w:lang w:val="es-ES"/>
        </w:rPr>
      </w:pPr>
    </w:p>
    <w:p w14:paraId="631A2BFF" w14:textId="77777777" w:rsidR="00DF5E06" w:rsidRDefault="00DF5E06" w:rsidP="00620CB0">
      <w:pPr>
        <w:autoSpaceDE w:val="0"/>
        <w:autoSpaceDN w:val="0"/>
        <w:adjustRightInd w:val="0"/>
        <w:jc w:val="both"/>
        <w:rPr>
          <w:rFonts w:asciiTheme="minorHAnsi" w:hAnsiTheme="minorHAnsi" w:cstheme="minorHAnsi"/>
          <w:b/>
          <w:bCs/>
          <w:sz w:val="22"/>
          <w:szCs w:val="22"/>
          <w:lang w:val="es-ES"/>
        </w:rPr>
      </w:pPr>
    </w:p>
    <w:p w14:paraId="21008001" w14:textId="426D9F87" w:rsidR="003707AB" w:rsidRDefault="00DA0787"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lastRenderedPageBreak/>
        <w:t xml:space="preserve">5.9 </w:t>
      </w:r>
      <w:r w:rsidR="000B26D8">
        <w:rPr>
          <w:rFonts w:asciiTheme="minorHAnsi" w:hAnsiTheme="minorHAnsi" w:cstheme="minorHAnsi"/>
          <w:b/>
          <w:bCs/>
          <w:sz w:val="22"/>
          <w:szCs w:val="22"/>
          <w:u w:val="single"/>
          <w:lang w:val="es-ES"/>
        </w:rPr>
        <w:t>GESTIÓN HUMANA:</w:t>
      </w:r>
    </w:p>
    <w:p w14:paraId="0F771999" w14:textId="77777777" w:rsidR="000B26D8" w:rsidRDefault="000B26D8" w:rsidP="00620CB0">
      <w:pPr>
        <w:autoSpaceDE w:val="0"/>
        <w:autoSpaceDN w:val="0"/>
        <w:adjustRightInd w:val="0"/>
        <w:jc w:val="both"/>
        <w:rPr>
          <w:rFonts w:asciiTheme="minorHAnsi" w:hAnsiTheme="minorHAnsi" w:cstheme="minorHAnsi"/>
          <w:b/>
          <w:bCs/>
          <w:sz w:val="22"/>
          <w:szCs w:val="22"/>
          <w:lang w:val="es-ES"/>
        </w:rPr>
      </w:pPr>
    </w:p>
    <w:p w14:paraId="78687FEE" w14:textId="7CCC4F42" w:rsidR="000B26D8" w:rsidRDefault="000B26D8"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45098738" wp14:editId="653DF2D2">
            <wp:extent cx="5120640" cy="1975104"/>
            <wp:effectExtent l="0" t="0" r="22860" b="25400"/>
            <wp:docPr id="393" name="Gráfico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41F49BF" w14:textId="77777777" w:rsidR="00DA0787" w:rsidRDefault="00DA0787" w:rsidP="00620CB0">
      <w:pPr>
        <w:autoSpaceDE w:val="0"/>
        <w:autoSpaceDN w:val="0"/>
        <w:adjustRightInd w:val="0"/>
        <w:jc w:val="both"/>
        <w:rPr>
          <w:rFonts w:asciiTheme="minorHAnsi" w:hAnsiTheme="minorHAnsi" w:cstheme="minorHAnsi"/>
          <w:b/>
          <w:bCs/>
          <w:sz w:val="22"/>
          <w:szCs w:val="22"/>
          <w:lang w:val="es-ES"/>
        </w:rPr>
      </w:pPr>
    </w:p>
    <w:p w14:paraId="56F48528" w14:textId="01A19598" w:rsidR="00DA0787" w:rsidRDefault="00DA0787" w:rsidP="00DA0787">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DA0787">
        <w:rPr>
          <w:rFonts w:ascii="Arial" w:hAnsi="Arial" w:cs="Arial"/>
          <w:color w:val="000000"/>
          <w:sz w:val="20"/>
          <w:szCs w:val="20"/>
        </w:rPr>
        <w:t>En este primer semestre del año 2016, se evidencia que de un total de los encuestados, respecto a las capacitaciones desarrolladas, todos tienen una calificación por encima de bueno, lo que se concluye que las capacitaciones han sido un éxito.</w:t>
      </w:r>
    </w:p>
    <w:p w14:paraId="2EF48B5D" w14:textId="77777777" w:rsidR="00DA0787" w:rsidRDefault="00DA0787" w:rsidP="00DA0787">
      <w:pPr>
        <w:jc w:val="both"/>
        <w:rPr>
          <w:rFonts w:ascii="Arial" w:hAnsi="Arial" w:cs="Arial"/>
          <w:color w:val="000000"/>
          <w:sz w:val="20"/>
          <w:szCs w:val="20"/>
        </w:rPr>
      </w:pPr>
    </w:p>
    <w:p w14:paraId="2F2A3316" w14:textId="56A34FF2" w:rsidR="00DA0787" w:rsidRPr="00DA0787" w:rsidRDefault="00DA0787" w:rsidP="00DA0787">
      <w:pPr>
        <w:jc w:val="both"/>
        <w:rPr>
          <w:rFonts w:ascii="Arial" w:hAnsi="Arial" w:cs="Arial"/>
          <w:color w:val="000000"/>
          <w:sz w:val="20"/>
          <w:szCs w:val="20"/>
        </w:rPr>
      </w:pPr>
      <w:r w:rsidRPr="00DA0787">
        <w:rPr>
          <w:rFonts w:ascii="Arial" w:hAnsi="Arial" w:cs="Arial"/>
          <w:color w:val="000000"/>
          <w:sz w:val="20"/>
          <w:szCs w:val="20"/>
        </w:rPr>
        <w:t xml:space="preserve">En este segundo semestre del año 2016, se evidencia que de un total de los encuestados, respecto a las capacitaciones desarrolladas, se obtiene una calificación buena y por encima de </w:t>
      </w:r>
      <w:proofErr w:type="gramStart"/>
      <w:r w:rsidRPr="00DA0787">
        <w:rPr>
          <w:rFonts w:ascii="Arial" w:hAnsi="Arial" w:cs="Arial"/>
          <w:color w:val="000000"/>
          <w:sz w:val="20"/>
          <w:szCs w:val="20"/>
        </w:rPr>
        <w:t>bueno ,</w:t>
      </w:r>
      <w:proofErr w:type="gramEnd"/>
      <w:r w:rsidRPr="00DA0787">
        <w:rPr>
          <w:rFonts w:ascii="Arial" w:hAnsi="Arial" w:cs="Arial"/>
          <w:color w:val="000000"/>
          <w:sz w:val="20"/>
          <w:szCs w:val="20"/>
        </w:rPr>
        <w:t xml:space="preserve"> lo que se concluye que las capacitaciones han sido un éxito.</w:t>
      </w:r>
    </w:p>
    <w:p w14:paraId="76932987" w14:textId="77777777" w:rsidR="00DA0787" w:rsidRPr="00DA0787" w:rsidRDefault="00DA0787" w:rsidP="00DA0787">
      <w:pPr>
        <w:jc w:val="both"/>
        <w:rPr>
          <w:rFonts w:ascii="Arial" w:hAnsi="Arial" w:cs="Arial"/>
          <w:color w:val="000000"/>
          <w:sz w:val="20"/>
          <w:szCs w:val="20"/>
        </w:rPr>
      </w:pPr>
    </w:p>
    <w:p w14:paraId="7720EFC0" w14:textId="77777777" w:rsidR="00785C71" w:rsidRDefault="00785C71" w:rsidP="00620CB0">
      <w:pPr>
        <w:autoSpaceDE w:val="0"/>
        <w:autoSpaceDN w:val="0"/>
        <w:adjustRightInd w:val="0"/>
        <w:jc w:val="both"/>
        <w:rPr>
          <w:rFonts w:asciiTheme="minorHAnsi" w:hAnsiTheme="minorHAnsi" w:cstheme="minorHAnsi"/>
          <w:b/>
          <w:bCs/>
          <w:sz w:val="22"/>
          <w:szCs w:val="22"/>
          <w:lang w:val="es-ES"/>
        </w:rPr>
      </w:pPr>
    </w:p>
    <w:p w14:paraId="459A90EF" w14:textId="1FAA0DAC" w:rsidR="00785C71" w:rsidRDefault="00785C71"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drawing>
          <wp:inline distT="0" distB="0" distL="0" distR="0" wp14:anchorId="59DB3908" wp14:editId="27EA1DD4">
            <wp:extent cx="5120640" cy="2097024"/>
            <wp:effectExtent l="0" t="0" r="22860" b="17780"/>
            <wp:docPr id="394" name="Gráfico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DAA9B7E" w14:textId="77777777" w:rsidR="00DA0787" w:rsidRDefault="00DA0787" w:rsidP="00620CB0">
      <w:pPr>
        <w:autoSpaceDE w:val="0"/>
        <w:autoSpaceDN w:val="0"/>
        <w:adjustRightInd w:val="0"/>
        <w:jc w:val="both"/>
        <w:rPr>
          <w:rFonts w:asciiTheme="minorHAnsi" w:hAnsiTheme="minorHAnsi" w:cstheme="minorHAnsi"/>
          <w:b/>
          <w:bCs/>
          <w:sz w:val="22"/>
          <w:szCs w:val="22"/>
          <w:lang w:val="es-ES"/>
        </w:rPr>
      </w:pPr>
    </w:p>
    <w:p w14:paraId="5A18DB3B" w14:textId="1AE9B113" w:rsidR="00DA0787" w:rsidRDefault="00DA0787" w:rsidP="00DA0787">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DA0787">
        <w:rPr>
          <w:rFonts w:ascii="Arial" w:hAnsi="Arial" w:cs="Arial"/>
          <w:color w:val="000000"/>
          <w:sz w:val="20"/>
          <w:szCs w:val="20"/>
        </w:rPr>
        <w:t>En el primer trimestre del año 2016 se evidencia que el valor pagado por nomina fue muy aproximado al valor proyectado para dicho pa</w:t>
      </w:r>
      <w:r>
        <w:rPr>
          <w:rFonts w:ascii="Arial" w:hAnsi="Arial" w:cs="Arial"/>
          <w:color w:val="000000"/>
          <w:sz w:val="20"/>
          <w:szCs w:val="20"/>
        </w:rPr>
        <w:t>g</w:t>
      </w:r>
      <w:r w:rsidRPr="00DA0787">
        <w:rPr>
          <w:rFonts w:ascii="Arial" w:hAnsi="Arial" w:cs="Arial"/>
          <w:color w:val="000000"/>
          <w:sz w:val="20"/>
          <w:szCs w:val="20"/>
        </w:rPr>
        <w:t>o de nómina, llegando a la meta.</w:t>
      </w:r>
    </w:p>
    <w:p w14:paraId="123ADABB" w14:textId="77777777" w:rsidR="00DA0787" w:rsidRDefault="00DA0787" w:rsidP="00DA0787">
      <w:pPr>
        <w:jc w:val="both"/>
        <w:rPr>
          <w:rFonts w:ascii="Arial" w:hAnsi="Arial" w:cs="Arial"/>
          <w:color w:val="000000"/>
          <w:sz w:val="20"/>
          <w:szCs w:val="20"/>
        </w:rPr>
      </w:pPr>
    </w:p>
    <w:p w14:paraId="217A82E8" w14:textId="36CCA765" w:rsidR="00DA0787" w:rsidRDefault="00DA0787" w:rsidP="00DA0787">
      <w:pPr>
        <w:jc w:val="both"/>
        <w:rPr>
          <w:rFonts w:ascii="Arial" w:hAnsi="Arial" w:cs="Arial"/>
          <w:color w:val="000000"/>
          <w:sz w:val="20"/>
          <w:szCs w:val="20"/>
        </w:rPr>
      </w:pPr>
      <w:r>
        <w:rPr>
          <w:rFonts w:ascii="Arial" w:hAnsi="Arial" w:cs="Arial"/>
          <w:color w:val="000000"/>
          <w:sz w:val="20"/>
          <w:szCs w:val="20"/>
        </w:rPr>
        <w:t>E</w:t>
      </w:r>
      <w:r w:rsidRPr="00DA0787">
        <w:rPr>
          <w:rFonts w:ascii="Arial" w:hAnsi="Arial" w:cs="Arial"/>
          <w:color w:val="000000"/>
          <w:sz w:val="20"/>
          <w:szCs w:val="20"/>
        </w:rPr>
        <w:t>n el segundo trimestre del año 2016 se evidencia que el valor pagado por nomina fue muy aproximado al valor proyectado para el pago de nómina, aproximándose en un a la meta en un 99,02 %.</w:t>
      </w:r>
    </w:p>
    <w:p w14:paraId="2FAA73D6" w14:textId="77777777" w:rsidR="00DA0787" w:rsidRPr="00DA0787" w:rsidRDefault="00DA0787" w:rsidP="00DA0787">
      <w:pPr>
        <w:jc w:val="both"/>
        <w:rPr>
          <w:rFonts w:ascii="Arial" w:hAnsi="Arial" w:cs="Arial"/>
          <w:color w:val="000000"/>
          <w:sz w:val="20"/>
          <w:szCs w:val="20"/>
        </w:rPr>
      </w:pPr>
    </w:p>
    <w:p w14:paraId="20F0CDFB" w14:textId="77777777" w:rsidR="00DA0787" w:rsidRPr="00DA0787" w:rsidRDefault="00DA0787" w:rsidP="00DA0787">
      <w:pPr>
        <w:jc w:val="both"/>
        <w:rPr>
          <w:rFonts w:ascii="Arial" w:hAnsi="Arial" w:cs="Arial"/>
          <w:color w:val="000000"/>
          <w:sz w:val="20"/>
          <w:szCs w:val="20"/>
        </w:rPr>
      </w:pPr>
      <w:r w:rsidRPr="00DA0787">
        <w:rPr>
          <w:rFonts w:ascii="Arial" w:hAnsi="Arial" w:cs="Arial"/>
          <w:color w:val="000000"/>
          <w:sz w:val="20"/>
          <w:szCs w:val="20"/>
        </w:rPr>
        <w:t>Para el tercer trimestre del 2016 la proyección de recursos para el pago de nómina en la Seccional muestra un comportamiento cercano al valor real pagado, teniendo en cuenta que el resultado fue del 98,34%, esta proyección estuvo por encima de lo pagado y nos permitió pagar oportunamente las nóminas en este trimestre.</w:t>
      </w:r>
    </w:p>
    <w:p w14:paraId="76E5ED94" w14:textId="77777777" w:rsidR="00DA0787" w:rsidRDefault="00DA0787" w:rsidP="00DA0787">
      <w:pPr>
        <w:jc w:val="both"/>
        <w:rPr>
          <w:rFonts w:ascii="Arial" w:hAnsi="Arial" w:cs="Arial"/>
          <w:color w:val="000000"/>
          <w:sz w:val="20"/>
          <w:szCs w:val="20"/>
        </w:rPr>
      </w:pPr>
    </w:p>
    <w:p w14:paraId="02129492" w14:textId="77777777" w:rsidR="00DA0787" w:rsidRPr="00DA0787" w:rsidRDefault="00DA0787" w:rsidP="00DA0787">
      <w:pPr>
        <w:jc w:val="both"/>
        <w:rPr>
          <w:rFonts w:ascii="Arial" w:hAnsi="Arial" w:cs="Arial"/>
          <w:color w:val="000000"/>
          <w:sz w:val="20"/>
          <w:szCs w:val="20"/>
        </w:rPr>
      </w:pPr>
      <w:r w:rsidRPr="00DA0787">
        <w:rPr>
          <w:rFonts w:ascii="Arial" w:hAnsi="Arial" w:cs="Arial"/>
          <w:color w:val="000000"/>
          <w:sz w:val="20"/>
          <w:szCs w:val="20"/>
        </w:rPr>
        <w:t xml:space="preserve">Para el tercer trimestre del 2016 la proyección de recursos para el pago de nómina en la Seccional muestra un comportamiento cercano al valor real pagado, teniendo en cuenta </w:t>
      </w:r>
      <w:r w:rsidRPr="00DA0787">
        <w:rPr>
          <w:rFonts w:ascii="Arial" w:hAnsi="Arial" w:cs="Arial"/>
          <w:color w:val="000000"/>
          <w:sz w:val="20"/>
          <w:szCs w:val="20"/>
        </w:rPr>
        <w:lastRenderedPageBreak/>
        <w:t>que el resultado fue del 90,15%, esta proyección estuvo por encima de lo pagado y nos permitió pagar oportunamente las nóminas en este trimestre.</w:t>
      </w:r>
    </w:p>
    <w:p w14:paraId="511ACA2F" w14:textId="77777777" w:rsidR="00DA0787" w:rsidRDefault="00DA0787" w:rsidP="00DA0787">
      <w:pPr>
        <w:jc w:val="both"/>
        <w:rPr>
          <w:rFonts w:ascii="Arial" w:hAnsi="Arial" w:cs="Arial"/>
          <w:color w:val="000000"/>
          <w:sz w:val="20"/>
          <w:szCs w:val="20"/>
        </w:rPr>
      </w:pPr>
    </w:p>
    <w:p w14:paraId="3258266A" w14:textId="77777777" w:rsidR="00DA0787" w:rsidRDefault="00DA0787" w:rsidP="00DA0787">
      <w:pPr>
        <w:jc w:val="both"/>
        <w:rPr>
          <w:rFonts w:ascii="Arial" w:hAnsi="Arial" w:cs="Arial"/>
          <w:color w:val="000000"/>
          <w:sz w:val="20"/>
          <w:szCs w:val="20"/>
        </w:rPr>
      </w:pPr>
    </w:p>
    <w:p w14:paraId="7AC67656" w14:textId="77777777" w:rsidR="00DA0787" w:rsidRPr="00DA0787" w:rsidRDefault="00DA0787" w:rsidP="00DA0787">
      <w:pPr>
        <w:jc w:val="both"/>
        <w:rPr>
          <w:rFonts w:ascii="Arial" w:hAnsi="Arial" w:cs="Arial"/>
          <w:color w:val="000000"/>
          <w:sz w:val="20"/>
          <w:szCs w:val="20"/>
        </w:rPr>
      </w:pPr>
    </w:p>
    <w:p w14:paraId="251C1900" w14:textId="5DA13626" w:rsidR="00DA0787" w:rsidRPr="00DA0787" w:rsidRDefault="00DA0787" w:rsidP="00620CB0">
      <w:pPr>
        <w:autoSpaceDE w:val="0"/>
        <w:autoSpaceDN w:val="0"/>
        <w:adjustRightInd w:val="0"/>
        <w:jc w:val="both"/>
        <w:rPr>
          <w:rFonts w:asciiTheme="minorHAnsi" w:hAnsiTheme="minorHAnsi" w:cstheme="minorHAnsi"/>
          <w:b/>
          <w:bCs/>
          <w:sz w:val="22"/>
          <w:szCs w:val="22"/>
        </w:rPr>
      </w:pPr>
    </w:p>
    <w:p w14:paraId="03F68853" w14:textId="77777777" w:rsidR="00785C71" w:rsidRDefault="00785C71" w:rsidP="00620CB0">
      <w:pPr>
        <w:autoSpaceDE w:val="0"/>
        <w:autoSpaceDN w:val="0"/>
        <w:adjustRightInd w:val="0"/>
        <w:jc w:val="both"/>
        <w:rPr>
          <w:rFonts w:asciiTheme="minorHAnsi" w:hAnsiTheme="minorHAnsi" w:cstheme="minorHAnsi"/>
          <w:b/>
          <w:bCs/>
          <w:sz w:val="22"/>
          <w:szCs w:val="22"/>
          <w:lang w:val="es-ES"/>
        </w:rPr>
      </w:pPr>
    </w:p>
    <w:p w14:paraId="7C099162" w14:textId="161B4D39" w:rsidR="00785C71" w:rsidRDefault="00785C71"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306E377C" wp14:editId="39A4A17A">
            <wp:extent cx="5120640" cy="2267712"/>
            <wp:effectExtent l="0" t="0" r="22860" b="18415"/>
            <wp:docPr id="395" name="Gráfico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3D89572" w14:textId="77777777" w:rsidR="00785C71" w:rsidRDefault="00785C71" w:rsidP="00620CB0">
      <w:pPr>
        <w:autoSpaceDE w:val="0"/>
        <w:autoSpaceDN w:val="0"/>
        <w:adjustRightInd w:val="0"/>
        <w:jc w:val="both"/>
        <w:rPr>
          <w:rFonts w:asciiTheme="minorHAnsi" w:hAnsiTheme="minorHAnsi" w:cstheme="minorHAnsi"/>
          <w:b/>
          <w:bCs/>
          <w:sz w:val="22"/>
          <w:szCs w:val="22"/>
          <w:lang w:val="es-ES"/>
        </w:rPr>
      </w:pPr>
    </w:p>
    <w:p w14:paraId="060BC604" w14:textId="329B15B6" w:rsidR="00DA0787" w:rsidRPr="00DA0787" w:rsidRDefault="00DA0787" w:rsidP="00DA0787">
      <w:pPr>
        <w:jc w:val="both"/>
        <w:rPr>
          <w:rFonts w:ascii="Calibri" w:hAnsi="Calibri" w:cs="Calibri"/>
          <w:sz w:val="22"/>
          <w:szCs w:val="22"/>
        </w:rPr>
      </w:pPr>
      <w:r>
        <w:rPr>
          <w:rFonts w:asciiTheme="minorHAnsi" w:hAnsiTheme="minorHAnsi" w:cstheme="minorHAnsi"/>
          <w:b/>
          <w:bCs/>
          <w:sz w:val="22"/>
          <w:szCs w:val="22"/>
          <w:lang w:val="es-ES"/>
        </w:rPr>
        <w:t xml:space="preserve">ANÁLISIS: </w:t>
      </w:r>
      <w:r w:rsidRPr="00DA0787">
        <w:rPr>
          <w:rFonts w:ascii="Calibri" w:hAnsi="Calibri" w:cs="Calibri"/>
          <w:sz w:val="22"/>
          <w:szCs w:val="22"/>
        </w:rPr>
        <w:t>En el año 2016 la proyección de recursos para el pago de la cesantías de la Seccional muestra un comportamiento cercano al valor real pagado, teniendo en cuenta que el resultado fue del 90.91%, mostrando que estuvo por encima del valor pagado y nos permitió su pago de manera oportuna.</w:t>
      </w:r>
    </w:p>
    <w:p w14:paraId="1BFF099E" w14:textId="7BBD8C98" w:rsidR="001A66F7" w:rsidRPr="00DA0787" w:rsidRDefault="001A66F7" w:rsidP="00620CB0">
      <w:pPr>
        <w:autoSpaceDE w:val="0"/>
        <w:autoSpaceDN w:val="0"/>
        <w:adjustRightInd w:val="0"/>
        <w:jc w:val="both"/>
        <w:rPr>
          <w:rFonts w:asciiTheme="minorHAnsi" w:hAnsiTheme="minorHAnsi" w:cstheme="minorHAnsi"/>
          <w:b/>
          <w:bCs/>
          <w:sz w:val="22"/>
          <w:szCs w:val="22"/>
        </w:rPr>
      </w:pPr>
    </w:p>
    <w:p w14:paraId="2220AE1E" w14:textId="77777777" w:rsidR="001A66F7" w:rsidRDefault="001A66F7" w:rsidP="00620CB0">
      <w:pPr>
        <w:autoSpaceDE w:val="0"/>
        <w:autoSpaceDN w:val="0"/>
        <w:adjustRightInd w:val="0"/>
        <w:jc w:val="both"/>
        <w:rPr>
          <w:rFonts w:asciiTheme="minorHAnsi" w:hAnsiTheme="minorHAnsi" w:cstheme="minorHAnsi"/>
          <w:b/>
          <w:bCs/>
          <w:sz w:val="22"/>
          <w:szCs w:val="22"/>
          <w:lang w:val="es-ES"/>
        </w:rPr>
      </w:pPr>
    </w:p>
    <w:p w14:paraId="5AC485D2" w14:textId="404EA9B9" w:rsidR="001A66F7" w:rsidRDefault="001A66F7"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24D1EF48" wp14:editId="366963E1">
            <wp:extent cx="5120640" cy="2414016"/>
            <wp:effectExtent l="0" t="0" r="22860" b="24765"/>
            <wp:docPr id="396" name="Gráfico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882D25A" w14:textId="77777777" w:rsidR="004E6C4E" w:rsidRPr="000B26D8" w:rsidRDefault="004E6C4E" w:rsidP="00620CB0">
      <w:pPr>
        <w:autoSpaceDE w:val="0"/>
        <w:autoSpaceDN w:val="0"/>
        <w:adjustRightInd w:val="0"/>
        <w:jc w:val="both"/>
        <w:rPr>
          <w:rFonts w:asciiTheme="minorHAnsi" w:hAnsiTheme="minorHAnsi" w:cstheme="minorHAnsi"/>
          <w:b/>
          <w:bCs/>
          <w:sz w:val="22"/>
          <w:szCs w:val="22"/>
          <w:lang w:val="es-ES"/>
        </w:rPr>
      </w:pPr>
    </w:p>
    <w:p w14:paraId="4215F330" w14:textId="75CC5C59" w:rsidR="00DA0787" w:rsidRDefault="00DA0787" w:rsidP="00DA0787">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DA0787">
        <w:rPr>
          <w:rFonts w:ascii="Arial" w:hAnsi="Arial" w:cs="Arial"/>
          <w:color w:val="000000"/>
          <w:sz w:val="20"/>
          <w:szCs w:val="20"/>
        </w:rPr>
        <w:t>En el primer semestre del año 2016, se evidencia que el nivel de satisfacción de los servidores judiciales respecto a las actividades de bienestar social es del 100% debido a que el total de las encuestas arrojan una calificación en su totalidad por encima de bueno, lo que se concluye de que a pesar de que no existe presupuesto, ni recursos propios para estas actividades, se observa que hay aceptación y participación en la asistencia de los servidores judiciales</w:t>
      </w:r>
      <w:r>
        <w:rPr>
          <w:rFonts w:ascii="Arial" w:hAnsi="Arial" w:cs="Arial"/>
          <w:color w:val="000000"/>
          <w:sz w:val="20"/>
          <w:szCs w:val="20"/>
        </w:rPr>
        <w:t>.</w:t>
      </w:r>
    </w:p>
    <w:p w14:paraId="6A8B1C5F" w14:textId="77777777" w:rsidR="00DA0787" w:rsidRDefault="00DA0787" w:rsidP="00DA0787">
      <w:pPr>
        <w:jc w:val="both"/>
        <w:rPr>
          <w:rFonts w:ascii="Arial" w:hAnsi="Arial" w:cs="Arial"/>
          <w:color w:val="000000"/>
          <w:sz w:val="20"/>
          <w:szCs w:val="20"/>
        </w:rPr>
      </w:pPr>
    </w:p>
    <w:p w14:paraId="703EE6F7" w14:textId="20DD02B4" w:rsidR="00DA0787" w:rsidRPr="00DA0787" w:rsidRDefault="00DA0787" w:rsidP="00DA0787">
      <w:pPr>
        <w:jc w:val="both"/>
        <w:rPr>
          <w:rFonts w:ascii="Arial" w:hAnsi="Arial" w:cs="Arial"/>
          <w:color w:val="000000"/>
          <w:sz w:val="20"/>
          <w:szCs w:val="20"/>
        </w:rPr>
      </w:pPr>
      <w:r>
        <w:rPr>
          <w:rFonts w:ascii="Arial" w:hAnsi="Arial" w:cs="Arial"/>
          <w:color w:val="000000"/>
          <w:sz w:val="20"/>
          <w:szCs w:val="20"/>
        </w:rPr>
        <w:t>E</w:t>
      </w:r>
      <w:r w:rsidRPr="00DA0787">
        <w:rPr>
          <w:rFonts w:ascii="Arial" w:hAnsi="Arial" w:cs="Arial"/>
          <w:color w:val="000000"/>
          <w:sz w:val="20"/>
          <w:szCs w:val="20"/>
        </w:rPr>
        <w:t xml:space="preserve">n el segundo semestre del año 2016, se evidencia que el nivel de satisfacción de los servidores judiciales respecto al semestre anterior disminuyó frente a las actividades de </w:t>
      </w:r>
      <w:r w:rsidRPr="00DA0787">
        <w:rPr>
          <w:rFonts w:ascii="Arial" w:hAnsi="Arial" w:cs="Arial"/>
          <w:color w:val="000000"/>
          <w:sz w:val="20"/>
          <w:szCs w:val="20"/>
        </w:rPr>
        <w:lastRenderedPageBreak/>
        <w:t>bienestar social, siendo este del 68.75%, lo que significa que hubo poca aceptación y participación en la asistencia de los servidores judiciales.</w:t>
      </w:r>
    </w:p>
    <w:p w14:paraId="3BFFBB7E" w14:textId="77777777" w:rsidR="00DA0787" w:rsidRPr="00DA0787" w:rsidRDefault="00DA0787" w:rsidP="00DA0787">
      <w:pPr>
        <w:jc w:val="both"/>
        <w:rPr>
          <w:rFonts w:ascii="Arial" w:hAnsi="Arial" w:cs="Arial"/>
          <w:color w:val="000000"/>
          <w:sz w:val="20"/>
          <w:szCs w:val="20"/>
        </w:rPr>
      </w:pPr>
    </w:p>
    <w:p w14:paraId="2B3B6A1A" w14:textId="17562652" w:rsidR="003707AB" w:rsidRPr="00DA0787" w:rsidRDefault="003707AB" w:rsidP="00620CB0">
      <w:pPr>
        <w:autoSpaceDE w:val="0"/>
        <w:autoSpaceDN w:val="0"/>
        <w:adjustRightInd w:val="0"/>
        <w:jc w:val="both"/>
        <w:rPr>
          <w:rFonts w:asciiTheme="minorHAnsi" w:hAnsiTheme="minorHAnsi" w:cstheme="minorHAnsi"/>
          <w:b/>
          <w:bCs/>
          <w:sz w:val="22"/>
          <w:szCs w:val="22"/>
        </w:rPr>
      </w:pPr>
    </w:p>
    <w:p w14:paraId="4E2A3368" w14:textId="5F525A33" w:rsidR="001A66F7" w:rsidRDefault="001A66F7"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drawing>
          <wp:inline distT="0" distB="0" distL="0" distR="0" wp14:anchorId="755B3E4D" wp14:editId="142B75BB">
            <wp:extent cx="5120640" cy="2499360"/>
            <wp:effectExtent l="0" t="0" r="22860" b="15240"/>
            <wp:docPr id="397" name="Gráfico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18E9833" w14:textId="77777777" w:rsidR="00146935" w:rsidRDefault="00146935" w:rsidP="00620CB0">
      <w:pPr>
        <w:autoSpaceDE w:val="0"/>
        <w:autoSpaceDN w:val="0"/>
        <w:adjustRightInd w:val="0"/>
        <w:jc w:val="both"/>
        <w:rPr>
          <w:rFonts w:asciiTheme="minorHAnsi" w:hAnsiTheme="minorHAnsi" w:cstheme="minorHAnsi"/>
          <w:b/>
          <w:bCs/>
          <w:sz w:val="22"/>
          <w:szCs w:val="22"/>
          <w:lang w:val="es-ES"/>
        </w:rPr>
      </w:pPr>
    </w:p>
    <w:p w14:paraId="274973C9" w14:textId="17DF761E" w:rsidR="00146935" w:rsidRPr="00146935" w:rsidRDefault="00146935" w:rsidP="00146935">
      <w:pPr>
        <w:jc w:val="both"/>
        <w:rPr>
          <w:rFonts w:asciiTheme="minorHAnsi" w:hAnsiTheme="minorHAnsi" w:cstheme="minorHAnsi"/>
          <w:b/>
          <w:bCs/>
          <w:sz w:val="22"/>
          <w:szCs w:val="22"/>
        </w:rPr>
      </w:pPr>
      <w:r>
        <w:rPr>
          <w:rFonts w:asciiTheme="minorHAnsi" w:hAnsiTheme="minorHAnsi" w:cstheme="minorHAnsi"/>
          <w:b/>
          <w:bCs/>
          <w:sz w:val="22"/>
          <w:szCs w:val="22"/>
          <w:lang w:val="es-ES"/>
        </w:rPr>
        <w:t xml:space="preserve">ANÁLISIS: </w:t>
      </w:r>
      <w:r>
        <w:rPr>
          <w:rFonts w:ascii="Arial" w:hAnsi="Arial" w:cs="Arial"/>
          <w:color w:val="000000"/>
          <w:sz w:val="20"/>
          <w:szCs w:val="20"/>
        </w:rPr>
        <w:t>S</w:t>
      </w:r>
      <w:r w:rsidRPr="00146935">
        <w:rPr>
          <w:rFonts w:ascii="Arial" w:hAnsi="Arial" w:cs="Arial"/>
          <w:color w:val="000000"/>
          <w:sz w:val="20"/>
          <w:szCs w:val="20"/>
        </w:rPr>
        <w:t>e evidencia en este primer trimestre del año 2016, que la participación de los servidores judiciales en las actividades de bienestar social ha sido buena, acercándonos a la meta propuesta.</w:t>
      </w:r>
    </w:p>
    <w:p w14:paraId="36B9B44C" w14:textId="77777777" w:rsidR="00146935" w:rsidRDefault="00146935" w:rsidP="00146935">
      <w:pPr>
        <w:jc w:val="both"/>
        <w:rPr>
          <w:rFonts w:asciiTheme="minorHAnsi" w:hAnsiTheme="minorHAnsi" w:cstheme="minorHAnsi"/>
          <w:b/>
          <w:bCs/>
          <w:sz w:val="22"/>
          <w:szCs w:val="22"/>
          <w:lang w:val="es-ES"/>
        </w:rPr>
      </w:pPr>
    </w:p>
    <w:p w14:paraId="5D033A2B" w14:textId="47EBA8DB" w:rsidR="00146935" w:rsidRDefault="00146935" w:rsidP="00146935">
      <w:pPr>
        <w:jc w:val="both"/>
        <w:rPr>
          <w:rFonts w:ascii="Arial" w:hAnsi="Arial" w:cs="Arial"/>
          <w:color w:val="000000"/>
          <w:sz w:val="20"/>
          <w:szCs w:val="20"/>
        </w:rPr>
      </w:pPr>
      <w:r>
        <w:rPr>
          <w:rFonts w:ascii="Arial" w:hAnsi="Arial" w:cs="Arial"/>
          <w:color w:val="000000"/>
          <w:sz w:val="20"/>
          <w:szCs w:val="20"/>
        </w:rPr>
        <w:t>S</w:t>
      </w:r>
      <w:r w:rsidRPr="00146935">
        <w:rPr>
          <w:rFonts w:ascii="Arial" w:hAnsi="Arial" w:cs="Arial"/>
          <w:color w:val="000000"/>
          <w:sz w:val="20"/>
          <w:szCs w:val="20"/>
        </w:rPr>
        <w:t>e evidencia en este segundo trimestre del año 2016, la participación de los servidores judiciales en las actividades de bienestar social ha sido un éxito, el cual nos hemos acercado a la meta en un 96,36%, a pesar que no tenemos recursos propios para realizar dichas actividades y nos toca con alianzas estratégicas, para poder realizarlas</w:t>
      </w:r>
      <w:r>
        <w:rPr>
          <w:rFonts w:ascii="Arial" w:hAnsi="Arial" w:cs="Arial"/>
          <w:color w:val="000000"/>
          <w:sz w:val="20"/>
          <w:szCs w:val="20"/>
        </w:rPr>
        <w:t>.</w:t>
      </w:r>
    </w:p>
    <w:p w14:paraId="72C31B29" w14:textId="77777777" w:rsidR="00146935" w:rsidRDefault="00146935" w:rsidP="00146935">
      <w:pPr>
        <w:jc w:val="both"/>
        <w:rPr>
          <w:rFonts w:ascii="Arial" w:hAnsi="Arial" w:cs="Arial"/>
          <w:color w:val="000000"/>
          <w:sz w:val="20"/>
          <w:szCs w:val="20"/>
        </w:rPr>
      </w:pPr>
    </w:p>
    <w:p w14:paraId="30813A65" w14:textId="77777777" w:rsidR="00146935" w:rsidRPr="00146935" w:rsidRDefault="00146935" w:rsidP="00146935">
      <w:pPr>
        <w:jc w:val="both"/>
        <w:rPr>
          <w:rFonts w:ascii="Arial" w:hAnsi="Arial" w:cs="Arial"/>
          <w:color w:val="000000"/>
          <w:sz w:val="20"/>
          <w:szCs w:val="20"/>
        </w:rPr>
      </w:pPr>
      <w:r w:rsidRPr="00146935">
        <w:rPr>
          <w:rFonts w:ascii="Arial" w:hAnsi="Arial" w:cs="Arial"/>
          <w:color w:val="000000"/>
          <w:sz w:val="20"/>
          <w:szCs w:val="20"/>
        </w:rPr>
        <w:t>Durante el tercer trimestre del 2016 la participación en los programas de bienestar social fue del 67,33%, presentando disminución en la participación en la hora de calidad de los servidores judiciales del Consejo Seccional de la Judicatura, con respecto al año 2015 que si asistieron a las actividades programadas.</w:t>
      </w:r>
    </w:p>
    <w:p w14:paraId="41F5F1ED" w14:textId="77777777" w:rsidR="00146935" w:rsidRDefault="00146935" w:rsidP="00146935">
      <w:pPr>
        <w:jc w:val="both"/>
        <w:rPr>
          <w:rFonts w:ascii="Arial" w:hAnsi="Arial" w:cs="Arial"/>
          <w:color w:val="000000"/>
          <w:sz w:val="20"/>
          <w:szCs w:val="20"/>
        </w:rPr>
      </w:pPr>
    </w:p>
    <w:p w14:paraId="787943DF" w14:textId="170188AB" w:rsidR="00F12403" w:rsidRDefault="00146935" w:rsidP="00146935">
      <w:pPr>
        <w:jc w:val="both"/>
        <w:rPr>
          <w:rFonts w:ascii="Arial" w:hAnsi="Arial" w:cs="Arial"/>
          <w:color w:val="000000"/>
          <w:sz w:val="20"/>
          <w:szCs w:val="20"/>
        </w:rPr>
      </w:pPr>
      <w:r>
        <w:rPr>
          <w:rFonts w:ascii="Arial" w:hAnsi="Arial" w:cs="Arial"/>
          <w:color w:val="000000"/>
          <w:sz w:val="20"/>
          <w:szCs w:val="20"/>
        </w:rPr>
        <w:t>Se</w:t>
      </w:r>
      <w:r w:rsidRPr="00146935">
        <w:rPr>
          <w:rFonts w:ascii="Arial" w:hAnsi="Arial" w:cs="Arial"/>
          <w:color w:val="000000"/>
          <w:sz w:val="20"/>
          <w:szCs w:val="20"/>
        </w:rPr>
        <w:t xml:space="preserve"> evidencia en este cuarto trimestre del año 2016, la participación de los servidores judiciales en las actividades de bienestar social ha sido un éxito, el cual nos hemos acercado a la meta en un 96,36%, a pesar que no tenemos recursos propios para realizar dichas actividades y nos toca con alianzas estratégicas, para poder realizarlas</w:t>
      </w:r>
      <w:r>
        <w:rPr>
          <w:rFonts w:ascii="Arial" w:hAnsi="Arial" w:cs="Arial"/>
          <w:color w:val="000000"/>
          <w:sz w:val="20"/>
          <w:szCs w:val="20"/>
        </w:rPr>
        <w:t>.</w:t>
      </w:r>
    </w:p>
    <w:p w14:paraId="30E4D5AC" w14:textId="77777777" w:rsidR="00146935" w:rsidRDefault="00146935" w:rsidP="00146935">
      <w:pPr>
        <w:jc w:val="both"/>
        <w:rPr>
          <w:rFonts w:asciiTheme="minorHAnsi" w:hAnsiTheme="minorHAnsi" w:cstheme="minorHAnsi"/>
          <w:b/>
          <w:bCs/>
          <w:sz w:val="22"/>
          <w:szCs w:val="22"/>
          <w:lang w:val="es-ES"/>
        </w:rPr>
      </w:pPr>
    </w:p>
    <w:p w14:paraId="5F2DAD3C" w14:textId="765BADEF" w:rsidR="00F12403" w:rsidRDefault="00F12403"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drawing>
          <wp:inline distT="0" distB="0" distL="0" distR="0" wp14:anchorId="362CB38B" wp14:editId="4966D932">
            <wp:extent cx="5120640" cy="2353056"/>
            <wp:effectExtent l="0" t="0" r="22860" b="9525"/>
            <wp:docPr id="398" name="Gráfico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1E768D6" w14:textId="46A7B703" w:rsidR="00146935" w:rsidRPr="00146935" w:rsidRDefault="00146935" w:rsidP="00146935">
      <w:pPr>
        <w:jc w:val="both"/>
        <w:rPr>
          <w:rFonts w:ascii="Arial" w:hAnsi="Arial" w:cs="Arial"/>
          <w:color w:val="000000"/>
          <w:sz w:val="20"/>
          <w:szCs w:val="20"/>
        </w:rPr>
      </w:pPr>
      <w:r>
        <w:rPr>
          <w:rFonts w:asciiTheme="minorHAnsi" w:hAnsiTheme="minorHAnsi" w:cstheme="minorHAnsi"/>
          <w:b/>
          <w:bCs/>
          <w:sz w:val="22"/>
          <w:szCs w:val="22"/>
          <w:lang w:val="es-ES"/>
        </w:rPr>
        <w:lastRenderedPageBreak/>
        <w:t xml:space="preserve">ANÁLISIS: </w:t>
      </w:r>
      <w:r>
        <w:rPr>
          <w:rFonts w:ascii="Arial" w:hAnsi="Arial" w:cs="Arial"/>
          <w:color w:val="000000"/>
          <w:sz w:val="20"/>
          <w:szCs w:val="20"/>
        </w:rPr>
        <w:t>E</w:t>
      </w:r>
      <w:r w:rsidRPr="00146935">
        <w:rPr>
          <w:rFonts w:ascii="Arial" w:hAnsi="Arial" w:cs="Arial"/>
          <w:color w:val="000000"/>
          <w:sz w:val="20"/>
          <w:szCs w:val="20"/>
        </w:rPr>
        <w:t>n este primer trimestre del año 2016, se evidencia que los reclamos disminuyeron a 70 reclamos con respecto al año anterior, el cual nos encontramos dentro del marco porcentual de referencia, en un 5,38%.</w:t>
      </w:r>
    </w:p>
    <w:p w14:paraId="1885AECC" w14:textId="7A0400A9" w:rsidR="00F12403" w:rsidRDefault="00F12403" w:rsidP="00620CB0">
      <w:pPr>
        <w:autoSpaceDE w:val="0"/>
        <w:autoSpaceDN w:val="0"/>
        <w:adjustRightInd w:val="0"/>
        <w:jc w:val="both"/>
        <w:rPr>
          <w:rFonts w:asciiTheme="minorHAnsi" w:hAnsiTheme="minorHAnsi" w:cstheme="minorHAnsi"/>
          <w:b/>
          <w:bCs/>
          <w:sz w:val="22"/>
          <w:szCs w:val="22"/>
        </w:rPr>
      </w:pPr>
    </w:p>
    <w:p w14:paraId="01BFBB8D" w14:textId="2BA6BDCF" w:rsidR="00146935" w:rsidRPr="00146935" w:rsidRDefault="00146935" w:rsidP="00146935">
      <w:pPr>
        <w:jc w:val="both"/>
        <w:rPr>
          <w:rFonts w:ascii="Arial" w:hAnsi="Arial" w:cs="Arial"/>
          <w:color w:val="000000"/>
          <w:sz w:val="20"/>
          <w:szCs w:val="20"/>
        </w:rPr>
      </w:pPr>
      <w:r>
        <w:rPr>
          <w:rFonts w:ascii="Arial" w:hAnsi="Arial" w:cs="Arial"/>
          <w:color w:val="000000"/>
          <w:sz w:val="20"/>
          <w:szCs w:val="20"/>
        </w:rPr>
        <w:t>E</w:t>
      </w:r>
      <w:r w:rsidRPr="00146935">
        <w:rPr>
          <w:rFonts w:ascii="Arial" w:hAnsi="Arial" w:cs="Arial"/>
          <w:color w:val="000000"/>
          <w:sz w:val="20"/>
          <w:szCs w:val="20"/>
        </w:rPr>
        <w:t>n este segundo trimestre del año 2016, se evidencia que los reclamos aumentaron de 70 a 80 reclamos, por aquello de las primas de mitad de año, no obstante, nos encontramos dentro del marco porcentual de referencia, en un 6,15%.</w:t>
      </w:r>
    </w:p>
    <w:p w14:paraId="2B24C7EE" w14:textId="77777777" w:rsidR="00146935" w:rsidRPr="00146935" w:rsidRDefault="00146935" w:rsidP="00620CB0">
      <w:pPr>
        <w:autoSpaceDE w:val="0"/>
        <w:autoSpaceDN w:val="0"/>
        <w:adjustRightInd w:val="0"/>
        <w:jc w:val="both"/>
        <w:rPr>
          <w:rFonts w:asciiTheme="minorHAnsi" w:hAnsiTheme="minorHAnsi" w:cstheme="minorHAnsi"/>
          <w:b/>
          <w:bCs/>
          <w:sz w:val="22"/>
          <w:szCs w:val="22"/>
        </w:rPr>
      </w:pPr>
    </w:p>
    <w:p w14:paraId="10D05C35" w14:textId="77777777" w:rsidR="00146935" w:rsidRPr="00146935" w:rsidRDefault="00146935" w:rsidP="00146935">
      <w:pPr>
        <w:jc w:val="both"/>
        <w:rPr>
          <w:rFonts w:ascii="Arial" w:hAnsi="Arial" w:cs="Arial"/>
          <w:color w:val="000000"/>
          <w:sz w:val="20"/>
          <w:szCs w:val="20"/>
        </w:rPr>
      </w:pPr>
      <w:r w:rsidRPr="00146935">
        <w:rPr>
          <w:rFonts w:ascii="Arial" w:hAnsi="Arial" w:cs="Arial"/>
          <w:color w:val="000000"/>
          <w:sz w:val="20"/>
          <w:szCs w:val="20"/>
        </w:rPr>
        <w:t>Se evidencia la disminución de los reclamos justificados de la nómina por efecto de utilizar mecanismo interno para la revisión previa de la nómina, antes de ser entregada a los servidores judiciales. Los reclamos más reiterados son con base en la revisión del cálculo de la retención en la fuente.</w:t>
      </w:r>
    </w:p>
    <w:p w14:paraId="6D62C302" w14:textId="77777777" w:rsidR="004E6C4E" w:rsidRDefault="004E6C4E" w:rsidP="00620CB0">
      <w:pPr>
        <w:autoSpaceDE w:val="0"/>
        <w:autoSpaceDN w:val="0"/>
        <w:adjustRightInd w:val="0"/>
        <w:jc w:val="both"/>
        <w:rPr>
          <w:rFonts w:asciiTheme="minorHAnsi" w:hAnsiTheme="minorHAnsi" w:cstheme="minorHAnsi"/>
          <w:b/>
          <w:bCs/>
          <w:sz w:val="22"/>
          <w:szCs w:val="22"/>
        </w:rPr>
      </w:pPr>
    </w:p>
    <w:p w14:paraId="500CEEBB" w14:textId="1158546B" w:rsidR="00146935" w:rsidRPr="00146935" w:rsidRDefault="00146935" w:rsidP="00146935">
      <w:pPr>
        <w:jc w:val="both"/>
        <w:rPr>
          <w:rFonts w:ascii="Arial" w:hAnsi="Arial" w:cs="Arial"/>
          <w:color w:val="000000"/>
          <w:sz w:val="20"/>
          <w:szCs w:val="20"/>
        </w:rPr>
      </w:pPr>
      <w:r>
        <w:rPr>
          <w:rFonts w:ascii="Arial" w:hAnsi="Arial" w:cs="Arial"/>
          <w:color w:val="000000"/>
          <w:sz w:val="20"/>
          <w:szCs w:val="20"/>
        </w:rPr>
        <w:t>E</w:t>
      </w:r>
      <w:r w:rsidRPr="00146935">
        <w:rPr>
          <w:rFonts w:ascii="Arial" w:hAnsi="Arial" w:cs="Arial"/>
          <w:color w:val="000000"/>
          <w:sz w:val="20"/>
          <w:szCs w:val="20"/>
        </w:rPr>
        <w:t>n este cuarto trimestre del año 2016, se evidencia que los reclamos aumentaron de 9 a 36 reclamos, por aquello de las primas de fin de año, no obstante, nos encontramos dentro del marco porcentual de referencia, en un 6,15%.</w:t>
      </w:r>
    </w:p>
    <w:p w14:paraId="246E2410" w14:textId="77777777" w:rsidR="00146935" w:rsidRPr="00146935" w:rsidRDefault="00146935" w:rsidP="00620CB0">
      <w:pPr>
        <w:autoSpaceDE w:val="0"/>
        <w:autoSpaceDN w:val="0"/>
        <w:adjustRightInd w:val="0"/>
        <w:jc w:val="both"/>
        <w:rPr>
          <w:rFonts w:asciiTheme="minorHAnsi" w:hAnsiTheme="minorHAnsi" w:cstheme="minorHAnsi"/>
          <w:b/>
          <w:bCs/>
          <w:sz w:val="22"/>
          <w:szCs w:val="22"/>
        </w:rPr>
      </w:pPr>
    </w:p>
    <w:p w14:paraId="5B8F979C" w14:textId="04AB42F9" w:rsidR="00F12403" w:rsidRDefault="00146935"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5.10 </w:t>
      </w:r>
      <w:r w:rsidR="00F12403">
        <w:rPr>
          <w:rFonts w:asciiTheme="minorHAnsi" w:hAnsiTheme="minorHAnsi" w:cstheme="minorHAnsi"/>
          <w:b/>
          <w:bCs/>
          <w:sz w:val="22"/>
          <w:szCs w:val="22"/>
          <w:u w:val="single"/>
          <w:lang w:val="es-ES"/>
        </w:rPr>
        <w:t>GESTIÓN TECNOLÓGICA:</w:t>
      </w:r>
    </w:p>
    <w:p w14:paraId="2D17FDCD" w14:textId="77777777" w:rsidR="00F12403" w:rsidRDefault="00F12403" w:rsidP="00620CB0">
      <w:pPr>
        <w:autoSpaceDE w:val="0"/>
        <w:autoSpaceDN w:val="0"/>
        <w:adjustRightInd w:val="0"/>
        <w:jc w:val="both"/>
        <w:rPr>
          <w:rFonts w:asciiTheme="minorHAnsi" w:hAnsiTheme="minorHAnsi" w:cstheme="minorHAnsi"/>
          <w:b/>
          <w:bCs/>
          <w:sz w:val="22"/>
          <w:szCs w:val="22"/>
          <w:lang w:val="es-ES"/>
        </w:rPr>
      </w:pPr>
    </w:p>
    <w:p w14:paraId="79894E23" w14:textId="77777777" w:rsidR="00955786" w:rsidRDefault="00955786" w:rsidP="00620CB0">
      <w:pPr>
        <w:autoSpaceDE w:val="0"/>
        <w:autoSpaceDN w:val="0"/>
        <w:adjustRightInd w:val="0"/>
        <w:jc w:val="both"/>
        <w:rPr>
          <w:rFonts w:asciiTheme="minorHAnsi" w:hAnsiTheme="minorHAnsi" w:cstheme="minorHAnsi"/>
          <w:b/>
          <w:bCs/>
          <w:sz w:val="22"/>
          <w:szCs w:val="22"/>
          <w:lang w:val="es-ES"/>
        </w:rPr>
      </w:pPr>
    </w:p>
    <w:p w14:paraId="25A8E9D8" w14:textId="47EB1163" w:rsidR="00211468" w:rsidRDefault="00211468"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2006E306" wp14:editId="3935037A">
            <wp:extent cx="5123936" cy="1878227"/>
            <wp:effectExtent l="0" t="0" r="19685" b="27305"/>
            <wp:docPr id="414" name="Gráfico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C1FB838" w14:textId="77777777" w:rsidR="00211468" w:rsidRDefault="00211468" w:rsidP="00620CB0">
      <w:pPr>
        <w:autoSpaceDE w:val="0"/>
        <w:autoSpaceDN w:val="0"/>
        <w:adjustRightInd w:val="0"/>
        <w:jc w:val="both"/>
        <w:rPr>
          <w:rFonts w:asciiTheme="minorHAnsi" w:hAnsiTheme="minorHAnsi" w:cstheme="minorHAnsi"/>
          <w:b/>
          <w:bCs/>
          <w:sz w:val="22"/>
          <w:szCs w:val="22"/>
          <w:lang w:val="es-ES"/>
        </w:rPr>
      </w:pPr>
    </w:p>
    <w:p w14:paraId="305924F7" w14:textId="66EBD22C" w:rsidR="00644D4C" w:rsidRPr="00644D4C" w:rsidRDefault="00644D4C" w:rsidP="00644D4C">
      <w:pPr>
        <w:jc w:val="both"/>
        <w:rPr>
          <w:rFonts w:ascii="Arial" w:hAnsi="Arial" w:cs="Arial"/>
          <w:color w:val="000000"/>
          <w:sz w:val="20"/>
          <w:szCs w:val="20"/>
        </w:rPr>
      </w:pPr>
      <w:r>
        <w:rPr>
          <w:rFonts w:asciiTheme="minorHAnsi" w:hAnsiTheme="minorHAnsi" w:cstheme="minorHAnsi"/>
          <w:b/>
          <w:bCs/>
          <w:sz w:val="22"/>
          <w:szCs w:val="22"/>
          <w:lang w:val="es-ES"/>
        </w:rPr>
        <w:t xml:space="preserve">ANALISIS: </w:t>
      </w:r>
      <w:r w:rsidRPr="00644D4C">
        <w:rPr>
          <w:rFonts w:ascii="Arial" w:hAnsi="Arial" w:cs="Arial"/>
          <w:color w:val="000000"/>
          <w:sz w:val="20"/>
          <w:szCs w:val="20"/>
        </w:rPr>
        <w:t>Para el año 2016 observamos que el nivel de satisfacción de los usuarios en la Seccional de Ibagué es muy alto, con un porcentaje del 99.78%, esto nos indica que año tras año la Unidad de Gestión Tecnológica de Ibagué avanza satisfactoriamente en el cumplimiento de todas sus metas trazadas.</w:t>
      </w:r>
    </w:p>
    <w:p w14:paraId="350AC737" w14:textId="175DE0CF" w:rsidR="00955786" w:rsidRPr="00644D4C" w:rsidRDefault="00955786" w:rsidP="00620CB0">
      <w:pPr>
        <w:autoSpaceDE w:val="0"/>
        <w:autoSpaceDN w:val="0"/>
        <w:adjustRightInd w:val="0"/>
        <w:jc w:val="both"/>
        <w:rPr>
          <w:rFonts w:asciiTheme="minorHAnsi" w:hAnsiTheme="minorHAnsi" w:cstheme="minorHAnsi"/>
          <w:b/>
          <w:bCs/>
          <w:sz w:val="22"/>
          <w:szCs w:val="22"/>
        </w:rPr>
      </w:pPr>
    </w:p>
    <w:p w14:paraId="4BD88C37" w14:textId="4D87FE9C" w:rsidR="00F12403" w:rsidRDefault="00F12403"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753F7E56" wp14:editId="297B3EBC">
            <wp:extent cx="5123936" cy="1878227"/>
            <wp:effectExtent l="0" t="0" r="19685" b="27305"/>
            <wp:docPr id="399" name="Gráfico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B8DE3A2" w14:textId="77777777" w:rsidR="00F12403" w:rsidRDefault="00F12403" w:rsidP="00620CB0">
      <w:pPr>
        <w:autoSpaceDE w:val="0"/>
        <w:autoSpaceDN w:val="0"/>
        <w:adjustRightInd w:val="0"/>
        <w:jc w:val="both"/>
        <w:rPr>
          <w:rFonts w:asciiTheme="minorHAnsi" w:hAnsiTheme="minorHAnsi" w:cstheme="minorHAnsi"/>
          <w:b/>
          <w:bCs/>
          <w:sz w:val="22"/>
          <w:szCs w:val="22"/>
          <w:lang w:val="es-ES"/>
        </w:rPr>
      </w:pPr>
    </w:p>
    <w:p w14:paraId="5BA63058" w14:textId="11997E62" w:rsidR="00644D4C" w:rsidRPr="00644D4C" w:rsidRDefault="00644D4C" w:rsidP="00644D4C">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644D4C">
        <w:rPr>
          <w:rFonts w:ascii="Arial" w:hAnsi="Arial" w:cs="Arial"/>
          <w:color w:val="000000"/>
          <w:sz w:val="20"/>
          <w:szCs w:val="20"/>
        </w:rPr>
        <w:t xml:space="preserve">Durante el año inmediatamente anterior se puede observar que el nivel de satisfacción de los usuarios es muy alto (99.78%), dicho porcentaje de satisfacción refleja </w:t>
      </w:r>
      <w:r w:rsidRPr="00644D4C">
        <w:rPr>
          <w:rFonts w:ascii="Arial" w:hAnsi="Arial" w:cs="Arial"/>
          <w:color w:val="000000"/>
          <w:sz w:val="20"/>
          <w:szCs w:val="20"/>
        </w:rPr>
        <w:lastRenderedPageBreak/>
        <w:t>el compromiso total por parte del área de Gestión Tecnológica de Ibagué en el cumplimiento de sus metas.</w:t>
      </w:r>
    </w:p>
    <w:p w14:paraId="7FEAD5E5" w14:textId="6725C55B" w:rsidR="00644D4C" w:rsidRPr="00644D4C" w:rsidRDefault="00644D4C" w:rsidP="00620CB0">
      <w:pPr>
        <w:autoSpaceDE w:val="0"/>
        <w:autoSpaceDN w:val="0"/>
        <w:adjustRightInd w:val="0"/>
        <w:jc w:val="both"/>
        <w:rPr>
          <w:rFonts w:asciiTheme="minorHAnsi" w:hAnsiTheme="minorHAnsi" w:cstheme="minorHAnsi"/>
          <w:b/>
          <w:bCs/>
          <w:sz w:val="22"/>
          <w:szCs w:val="22"/>
        </w:rPr>
      </w:pPr>
    </w:p>
    <w:p w14:paraId="4D628EB3" w14:textId="489223FB" w:rsidR="00F12403" w:rsidRDefault="00644D4C"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5.11 </w:t>
      </w:r>
      <w:r w:rsidR="00F12403">
        <w:rPr>
          <w:rFonts w:asciiTheme="minorHAnsi" w:hAnsiTheme="minorHAnsi" w:cstheme="minorHAnsi"/>
          <w:b/>
          <w:bCs/>
          <w:sz w:val="22"/>
          <w:szCs w:val="22"/>
          <w:u w:val="single"/>
          <w:lang w:val="es-ES"/>
        </w:rPr>
        <w:t>MEJORAMIENTO DEL SISTEMA INTEGRADO DE GESTIÓN DE CALIDAD:</w:t>
      </w:r>
    </w:p>
    <w:p w14:paraId="04670319" w14:textId="77777777" w:rsidR="00F12403" w:rsidRDefault="00F12403" w:rsidP="00620CB0">
      <w:pPr>
        <w:autoSpaceDE w:val="0"/>
        <w:autoSpaceDN w:val="0"/>
        <w:adjustRightInd w:val="0"/>
        <w:jc w:val="both"/>
        <w:rPr>
          <w:rFonts w:asciiTheme="minorHAnsi" w:hAnsiTheme="minorHAnsi" w:cstheme="minorHAnsi"/>
          <w:b/>
          <w:bCs/>
          <w:sz w:val="22"/>
          <w:szCs w:val="22"/>
          <w:lang w:val="es-ES"/>
        </w:rPr>
      </w:pPr>
    </w:p>
    <w:p w14:paraId="21FD2F28" w14:textId="4EA1A2A0" w:rsidR="00F12403" w:rsidRDefault="00170663"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29E8C4F8" wp14:editId="195A40B3">
            <wp:extent cx="5123936" cy="1878227"/>
            <wp:effectExtent l="0" t="0" r="19685" b="27305"/>
            <wp:docPr id="405" name="Gráfico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49B993C" w14:textId="77777777" w:rsidR="00E01346" w:rsidRDefault="00E01346" w:rsidP="00620CB0">
      <w:pPr>
        <w:autoSpaceDE w:val="0"/>
        <w:autoSpaceDN w:val="0"/>
        <w:adjustRightInd w:val="0"/>
        <w:jc w:val="both"/>
        <w:rPr>
          <w:rFonts w:asciiTheme="minorHAnsi" w:hAnsiTheme="minorHAnsi" w:cstheme="minorHAnsi"/>
          <w:b/>
          <w:bCs/>
          <w:sz w:val="22"/>
          <w:szCs w:val="22"/>
          <w:lang w:val="es-ES"/>
        </w:rPr>
      </w:pPr>
    </w:p>
    <w:p w14:paraId="77B92337" w14:textId="3A69C38C" w:rsidR="00E01346" w:rsidRPr="00E01346" w:rsidRDefault="00E01346" w:rsidP="00E01346">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E01346">
        <w:rPr>
          <w:rFonts w:ascii="Arial" w:hAnsi="Arial" w:cs="Arial"/>
          <w:color w:val="000000"/>
          <w:sz w:val="20"/>
          <w:szCs w:val="20"/>
        </w:rPr>
        <w:t>El 60% de los funcionarios tienen una muy buena y buena percepción acerca de los productos y/o servicios con los que cuenta actualmente la organización, porcentaje tomado del total de las 65 encuestas realizadas en el año 2016 a los Despachos Judiciales de Ibagué.</w:t>
      </w:r>
    </w:p>
    <w:p w14:paraId="305245AD" w14:textId="5E5618B5" w:rsidR="00E01346" w:rsidRPr="00E01346" w:rsidRDefault="00E01346" w:rsidP="00620CB0">
      <w:pPr>
        <w:autoSpaceDE w:val="0"/>
        <w:autoSpaceDN w:val="0"/>
        <w:adjustRightInd w:val="0"/>
        <w:jc w:val="both"/>
        <w:rPr>
          <w:rFonts w:asciiTheme="minorHAnsi" w:hAnsiTheme="minorHAnsi" w:cstheme="minorHAnsi"/>
          <w:b/>
          <w:bCs/>
          <w:sz w:val="22"/>
          <w:szCs w:val="22"/>
        </w:rPr>
      </w:pPr>
    </w:p>
    <w:p w14:paraId="477FF238" w14:textId="77777777" w:rsidR="00170663" w:rsidRDefault="00170663" w:rsidP="00620CB0">
      <w:pPr>
        <w:autoSpaceDE w:val="0"/>
        <w:autoSpaceDN w:val="0"/>
        <w:adjustRightInd w:val="0"/>
        <w:jc w:val="both"/>
        <w:rPr>
          <w:rFonts w:asciiTheme="minorHAnsi" w:hAnsiTheme="minorHAnsi" w:cstheme="minorHAnsi"/>
          <w:b/>
          <w:bCs/>
          <w:sz w:val="22"/>
          <w:szCs w:val="22"/>
          <w:lang w:val="es-ES"/>
        </w:rPr>
      </w:pPr>
    </w:p>
    <w:p w14:paraId="127C26E9" w14:textId="5E4D852F" w:rsidR="00170663" w:rsidRDefault="00170663"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5EFB36A9" wp14:editId="6C7FF309">
            <wp:extent cx="5123936" cy="1878227"/>
            <wp:effectExtent l="0" t="0" r="19685" b="27305"/>
            <wp:docPr id="409" name="Gráfico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AD32393" w14:textId="77777777" w:rsidR="00170663" w:rsidRDefault="00170663" w:rsidP="00620CB0">
      <w:pPr>
        <w:autoSpaceDE w:val="0"/>
        <w:autoSpaceDN w:val="0"/>
        <w:adjustRightInd w:val="0"/>
        <w:jc w:val="both"/>
        <w:rPr>
          <w:rFonts w:asciiTheme="minorHAnsi" w:hAnsiTheme="minorHAnsi" w:cstheme="minorHAnsi"/>
          <w:b/>
          <w:bCs/>
          <w:sz w:val="22"/>
          <w:szCs w:val="22"/>
          <w:lang w:val="es-ES"/>
        </w:rPr>
      </w:pPr>
    </w:p>
    <w:p w14:paraId="4C2625E6" w14:textId="6E88BF2B" w:rsidR="00E01346" w:rsidRPr="00E01346" w:rsidRDefault="00E01346" w:rsidP="00E01346">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E01346">
        <w:rPr>
          <w:rFonts w:ascii="Arial" w:hAnsi="Arial" w:cs="Arial"/>
          <w:color w:val="000000"/>
          <w:sz w:val="20"/>
          <w:szCs w:val="20"/>
        </w:rPr>
        <w:t>Durante el año 2016 todas las actividades que se programaron en el Plan del SIGCMA fueron ejecutadas en su totalidad, dando cumplimiento del 100% del plan.</w:t>
      </w:r>
    </w:p>
    <w:p w14:paraId="7EFB8CEC" w14:textId="022C0D5E" w:rsidR="00211468" w:rsidRPr="00E01346" w:rsidRDefault="00211468" w:rsidP="00620CB0">
      <w:pPr>
        <w:autoSpaceDE w:val="0"/>
        <w:autoSpaceDN w:val="0"/>
        <w:adjustRightInd w:val="0"/>
        <w:jc w:val="both"/>
        <w:rPr>
          <w:rFonts w:asciiTheme="minorHAnsi" w:hAnsiTheme="minorHAnsi" w:cstheme="minorHAnsi"/>
          <w:b/>
          <w:bCs/>
          <w:sz w:val="22"/>
          <w:szCs w:val="22"/>
        </w:rPr>
      </w:pPr>
    </w:p>
    <w:p w14:paraId="1108B88A" w14:textId="1187A58D" w:rsidR="00170663" w:rsidRDefault="00170663"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1BE6CC38" wp14:editId="2C93E32E">
            <wp:extent cx="5123936" cy="1878227"/>
            <wp:effectExtent l="0" t="0" r="19685" b="27305"/>
            <wp:docPr id="410" name="Gráfico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52F37CC" w14:textId="3582E78D" w:rsidR="00E01346" w:rsidRPr="00E01346" w:rsidRDefault="00E01346" w:rsidP="00E01346">
      <w:pPr>
        <w:jc w:val="both"/>
        <w:rPr>
          <w:rFonts w:ascii="Calibri" w:hAnsi="Calibri" w:cs="Calibri"/>
          <w:color w:val="000000"/>
          <w:sz w:val="22"/>
          <w:szCs w:val="22"/>
        </w:rPr>
      </w:pPr>
      <w:r>
        <w:rPr>
          <w:rFonts w:asciiTheme="minorHAnsi" w:hAnsiTheme="minorHAnsi" w:cstheme="minorHAnsi"/>
          <w:b/>
          <w:bCs/>
          <w:sz w:val="22"/>
          <w:szCs w:val="22"/>
          <w:lang w:val="es-ES"/>
        </w:rPr>
        <w:lastRenderedPageBreak/>
        <w:t xml:space="preserve">ANÁLISIS: </w:t>
      </w:r>
      <w:r w:rsidRPr="00E01346">
        <w:rPr>
          <w:rFonts w:ascii="Calibri" w:hAnsi="Calibri" w:cs="Calibri"/>
          <w:color w:val="000000"/>
          <w:sz w:val="22"/>
          <w:szCs w:val="22"/>
        </w:rPr>
        <w:t xml:space="preserve">Durante el año 2016 los indicadores que no cumplieron con el nivel de referencia se debieron a las actividades que no dependen directamente de la Dirección Seccional Ibagué, en su mayoría por falta de recursos económicos para poder cumplir con la meta propuesta. </w:t>
      </w:r>
      <w:proofErr w:type="gramStart"/>
      <w:r w:rsidRPr="00E01346">
        <w:rPr>
          <w:rFonts w:ascii="Calibri" w:hAnsi="Calibri" w:cs="Calibri"/>
          <w:color w:val="000000"/>
          <w:sz w:val="22"/>
          <w:szCs w:val="22"/>
        </w:rPr>
        <w:t>sin</w:t>
      </w:r>
      <w:proofErr w:type="gramEnd"/>
      <w:r w:rsidRPr="00E01346">
        <w:rPr>
          <w:rFonts w:ascii="Calibri" w:hAnsi="Calibri" w:cs="Calibri"/>
          <w:color w:val="000000"/>
          <w:sz w:val="22"/>
          <w:szCs w:val="22"/>
        </w:rPr>
        <w:t xml:space="preserve"> embargo de los 52 indicadores que tiene la ITS, se </w:t>
      </w:r>
      <w:proofErr w:type="spellStart"/>
      <w:r w:rsidRPr="00E01346">
        <w:rPr>
          <w:rFonts w:ascii="Calibri" w:hAnsi="Calibri" w:cs="Calibri"/>
          <w:color w:val="000000"/>
          <w:sz w:val="22"/>
          <w:szCs w:val="22"/>
        </w:rPr>
        <w:t>dió</w:t>
      </w:r>
      <w:proofErr w:type="spellEnd"/>
      <w:r w:rsidRPr="00E01346">
        <w:rPr>
          <w:rFonts w:ascii="Calibri" w:hAnsi="Calibri" w:cs="Calibri"/>
          <w:color w:val="000000"/>
          <w:sz w:val="22"/>
          <w:szCs w:val="22"/>
        </w:rPr>
        <w:t xml:space="preserve"> cumplimiento del 45 arrojando un índice porcentual del 86.54%</w:t>
      </w:r>
      <w:r>
        <w:rPr>
          <w:rFonts w:ascii="Calibri" w:hAnsi="Calibri" w:cs="Calibri"/>
          <w:color w:val="000000"/>
          <w:sz w:val="22"/>
          <w:szCs w:val="22"/>
        </w:rPr>
        <w:t>.</w:t>
      </w:r>
    </w:p>
    <w:p w14:paraId="407F2BBC" w14:textId="2B6981E8" w:rsidR="00E01346" w:rsidRPr="00E01346" w:rsidRDefault="00E01346" w:rsidP="00620CB0">
      <w:pPr>
        <w:autoSpaceDE w:val="0"/>
        <w:autoSpaceDN w:val="0"/>
        <w:adjustRightInd w:val="0"/>
        <w:jc w:val="both"/>
        <w:rPr>
          <w:rFonts w:asciiTheme="minorHAnsi" w:hAnsiTheme="minorHAnsi" w:cstheme="minorHAnsi"/>
          <w:b/>
          <w:bCs/>
          <w:sz w:val="22"/>
          <w:szCs w:val="22"/>
        </w:rPr>
      </w:pPr>
    </w:p>
    <w:p w14:paraId="74886C4C" w14:textId="4BF26956" w:rsidR="00832833" w:rsidRPr="00832833" w:rsidRDefault="00832833" w:rsidP="00CC4588">
      <w:pPr>
        <w:autoSpaceDE w:val="0"/>
        <w:autoSpaceDN w:val="0"/>
        <w:adjustRightInd w:val="0"/>
        <w:jc w:val="center"/>
        <w:rPr>
          <w:rFonts w:asciiTheme="minorHAnsi" w:hAnsiTheme="minorHAnsi" w:cstheme="minorHAnsi"/>
          <w:b/>
          <w:bCs/>
          <w:sz w:val="22"/>
          <w:szCs w:val="22"/>
          <w:u w:val="single"/>
          <w:lang w:val="es-ES"/>
        </w:rPr>
      </w:pPr>
      <w:r w:rsidRPr="00832833">
        <w:rPr>
          <w:rFonts w:asciiTheme="minorHAnsi" w:hAnsiTheme="minorHAnsi" w:cstheme="minorHAnsi"/>
          <w:b/>
          <w:bCs/>
          <w:sz w:val="22"/>
          <w:szCs w:val="22"/>
          <w:u w:val="single"/>
          <w:lang w:val="es-ES"/>
        </w:rPr>
        <w:t>EFICACIA EN EL CIERRE DE LAS ACCIONES DE GESTIÓN IBAGUÉ</w:t>
      </w:r>
    </w:p>
    <w:p w14:paraId="30AF9CBE" w14:textId="77777777" w:rsidR="00832833" w:rsidRDefault="00832833" w:rsidP="00620CB0">
      <w:pPr>
        <w:autoSpaceDE w:val="0"/>
        <w:autoSpaceDN w:val="0"/>
        <w:adjustRightInd w:val="0"/>
        <w:jc w:val="both"/>
        <w:rPr>
          <w:rFonts w:asciiTheme="minorHAnsi" w:hAnsiTheme="minorHAnsi" w:cstheme="minorHAnsi"/>
          <w:b/>
          <w:bCs/>
          <w:sz w:val="22"/>
          <w:szCs w:val="22"/>
          <w:lang w:val="es-ES"/>
        </w:rPr>
      </w:pPr>
    </w:p>
    <w:p w14:paraId="5554D09E" w14:textId="2F951BF5" w:rsidR="00832833" w:rsidRDefault="00832833"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drawing>
          <wp:inline distT="0" distB="0" distL="0" distR="0" wp14:anchorId="065E422D" wp14:editId="1FD77B1F">
            <wp:extent cx="5128055" cy="2088292"/>
            <wp:effectExtent l="0" t="0" r="15875" b="26670"/>
            <wp:docPr id="411" name="Gráfico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906CB01" w14:textId="77777777" w:rsidR="00F12403" w:rsidRDefault="00F12403" w:rsidP="00620CB0">
      <w:pPr>
        <w:autoSpaceDE w:val="0"/>
        <w:autoSpaceDN w:val="0"/>
        <w:adjustRightInd w:val="0"/>
        <w:jc w:val="both"/>
        <w:rPr>
          <w:rFonts w:asciiTheme="minorHAnsi" w:hAnsiTheme="minorHAnsi" w:cstheme="minorHAnsi"/>
          <w:b/>
          <w:bCs/>
          <w:sz w:val="22"/>
          <w:szCs w:val="22"/>
          <w:lang w:val="es-ES"/>
        </w:rPr>
      </w:pPr>
    </w:p>
    <w:p w14:paraId="6BF0094E" w14:textId="6FB9D331" w:rsidR="00CC4588" w:rsidRPr="00CC4588" w:rsidRDefault="00CC4588" w:rsidP="00CC4588">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CC4588">
        <w:rPr>
          <w:rFonts w:ascii="Arial" w:hAnsi="Arial" w:cs="Arial"/>
          <w:color w:val="000000"/>
          <w:sz w:val="20"/>
          <w:szCs w:val="20"/>
        </w:rPr>
        <w:t>Durante el año 2016 se generaron 4 acciones, de las cuales 3 fueron creadas</w:t>
      </w:r>
      <w:r>
        <w:rPr>
          <w:rFonts w:ascii="Arial" w:hAnsi="Arial" w:cs="Arial"/>
          <w:color w:val="000000"/>
          <w:sz w:val="20"/>
          <w:szCs w:val="20"/>
        </w:rPr>
        <w:t>,</w:t>
      </w:r>
      <w:r w:rsidRPr="00CC4588">
        <w:rPr>
          <w:rFonts w:ascii="Arial" w:hAnsi="Arial" w:cs="Arial"/>
          <w:color w:val="000000"/>
          <w:sz w:val="20"/>
          <w:szCs w:val="20"/>
        </w:rPr>
        <w:t xml:space="preserve"> se les dio el tratamiento adecuado danto cumplimiento con las fechas establecidas. Es oportuno aclarar que una de las no conformidades fue originada en los juzgados de chaparral Tolima y las tres restantes de la visita que realizó el ICONTEC a los Juzgados Administrativos.</w:t>
      </w:r>
    </w:p>
    <w:p w14:paraId="1B46A7C0" w14:textId="27DF27C1" w:rsidR="00DF5E06" w:rsidRPr="00CC4588" w:rsidRDefault="00DF5E06" w:rsidP="00620CB0">
      <w:pPr>
        <w:autoSpaceDE w:val="0"/>
        <w:autoSpaceDN w:val="0"/>
        <w:adjustRightInd w:val="0"/>
        <w:jc w:val="both"/>
        <w:rPr>
          <w:rFonts w:asciiTheme="minorHAnsi" w:hAnsiTheme="minorHAnsi" w:cstheme="minorHAnsi"/>
          <w:b/>
          <w:bCs/>
          <w:sz w:val="22"/>
          <w:szCs w:val="22"/>
        </w:rPr>
      </w:pPr>
    </w:p>
    <w:p w14:paraId="64A6A50D" w14:textId="2DBFE18F" w:rsidR="00F12403" w:rsidRDefault="00CC4588"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5.12 </w:t>
      </w:r>
      <w:r w:rsidR="00F12403">
        <w:rPr>
          <w:rFonts w:asciiTheme="minorHAnsi" w:hAnsiTheme="minorHAnsi" w:cstheme="minorHAnsi"/>
          <w:b/>
          <w:bCs/>
          <w:sz w:val="22"/>
          <w:szCs w:val="22"/>
          <w:u w:val="single"/>
          <w:lang w:val="es-ES"/>
        </w:rPr>
        <w:t>MEJORAMIENTO DE LA INFRAESTRUCTURA FÍSICA:</w:t>
      </w:r>
    </w:p>
    <w:p w14:paraId="1BA240DA" w14:textId="77777777" w:rsidR="00F12403" w:rsidRDefault="00F12403" w:rsidP="00620CB0">
      <w:pPr>
        <w:autoSpaceDE w:val="0"/>
        <w:autoSpaceDN w:val="0"/>
        <w:adjustRightInd w:val="0"/>
        <w:jc w:val="both"/>
        <w:rPr>
          <w:rFonts w:asciiTheme="minorHAnsi" w:hAnsiTheme="minorHAnsi" w:cstheme="minorHAnsi"/>
          <w:b/>
          <w:bCs/>
          <w:sz w:val="22"/>
          <w:szCs w:val="22"/>
          <w:lang w:val="es-ES"/>
        </w:rPr>
      </w:pPr>
    </w:p>
    <w:p w14:paraId="2AEB369F" w14:textId="1C9B4E00" w:rsidR="00F12403" w:rsidRDefault="00F12403"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0D0C207B" wp14:editId="01340239">
            <wp:extent cx="5123936" cy="1878227"/>
            <wp:effectExtent l="0" t="0" r="19685" b="27305"/>
            <wp:docPr id="400" name="Gráfico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613F1CB" w14:textId="77777777" w:rsidR="00F12403" w:rsidRDefault="00F12403" w:rsidP="00620CB0">
      <w:pPr>
        <w:autoSpaceDE w:val="0"/>
        <w:autoSpaceDN w:val="0"/>
        <w:adjustRightInd w:val="0"/>
        <w:jc w:val="both"/>
        <w:rPr>
          <w:rFonts w:asciiTheme="minorHAnsi" w:hAnsiTheme="minorHAnsi" w:cstheme="minorHAnsi"/>
          <w:b/>
          <w:bCs/>
          <w:sz w:val="22"/>
          <w:szCs w:val="22"/>
          <w:lang w:val="es-ES"/>
        </w:rPr>
      </w:pPr>
    </w:p>
    <w:p w14:paraId="029812CC" w14:textId="50B46CF6" w:rsidR="00CC4588" w:rsidRPr="00CC4588" w:rsidRDefault="00CC4588" w:rsidP="00CC4588">
      <w:pPr>
        <w:jc w:val="both"/>
        <w:rPr>
          <w:rFonts w:ascii="Arial" w:hAnsi="Arial" w:cs="Arial"/>
          <w:color w:val="000000"/>
          <w:sz w:val="18"/>
          <w:szCs w:val="18"/>
        </w:rPr>
      </w:pPr>
      <w:r>
        <w:rPr>
          <w:rFonts w:asciiTheme="minorHAnsi" w:hAnsiTheme="minorHAnsi" w:cstheme="minorHAnsi"/>
          <w:b/>
          <w:bCs/>
          <w:sz w:val="22"/>
          <w:szCs w:val="22"/>
          <w:lang w:val="es-ES"/>
        </w:rPr>
        <w:t xml:space="preserve">ANÁLISIS: </w:t>
      </w:r>
      <w:r w:rsidRPr="00CC4588">
        <w:rPr>
          <w:rFonts w:ascii="Arial" w:hAnsi="Arial" w:cs="Arial"/>
          <w:color w:val="000000"/>
          <w:sz w:val="18"/>
          <w:szCs w:val="18"/>
        </w:rPr>
        <w:t xml:space="preserve">Para la gestión del proceso de Infraestructura física se realizó una ejecución presupuestal total de $ 244.771.875, equivalente al 100% del presupuesto asignado por el rubro de funcionamiento toda vez que para la presente vigencia no se asignaron recursos por el rubro de inversión, se suscribieron siete (7) procesos de contratación, con los cuales se atendieron un total de 1560 requerimientos e imprevistos presentados en los inmuebles judiciales a cargo de la Dirección Seccional. </w:t>
      </w:r>
    </w:p>
    <w:p w14:paraId="353CF235" w14:textId="5FC5DC97" w:rsidR="00CC4588" w:rsidRPr="00CC4588" w:rsidRDefault="00CC4588" w:rsidP="00620CB0">
      <w:pPr>
        <w:autoSpaceDE w:val="0"/>
        <w:autoSpaceDN w:val="0"/>
        <w:adjustRightInd w:val="0"/>
        <w:jc w:val="both"/>
        <w:rPr>
          <w:rFonts w:asciiTheme="minorHAnsi" w:hAnsiTheme="minorHAnsi" w:cstheme="minorHAnsi"/>
          <w:b/>
          <w:bCs/>
          <w:sz w:val="22"/>
          <w:szCs w:val="22"/>
        </w:rPr>
      </w:pPr>
    </w:p>
    <w:p w14:paraId="5F0AFDC0" w14:textId="325118F6" w:rsidR="00B329F5" w:rsidRDefault="00B329F5"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lastRenderedPageBreak/>
        <w:drawing>
          <wp:inline distT="0" distB="0" distL="0" distR="0" wp14:anchorId="6C3775B9" wp14:editId="4345F08A">
            <wp:extent cx="5123936" cy="1878227"/>
            <wp:effectExtent l="0" t="0" r="19685" b="27305"/>
            <wp:docPr id="401" name="Gráfico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A507FDD" w14:textId="77777777" w:rsidR="00B329F5" w:rsidRDefault="00B329F5" w:rsidP="00620CB0">
      <w:pPr>
        <w:autoSpaceDE w:val="0"/>
        <w:autoSpaceDN w:val="0"/>
        <w:adjustRightInd w:val="0"/>
        <w:jc w:val="both"/>
        <w:rPr>
          <w:rFonts w:asciiTheme="minorHAnsi" w:hAnsiTheme="minorHAnsi" w:cstheme="minorHAnsi"/>
          <w:b/>
          <w:bCs/>
          <w:sz w:val="22"/>
          <w:szCs w:val="22"/>
          <w:lang w:val="es-ES"/>
        </w:rPr>
      </w:pPr>
    </w:p>
    <w:p w14:paraId="6D1D3B52" w14:textId="15799E65" w:rsidR="00CC4588" w:rsidRPr="00CC4588" w:rsidRDefault="00CC4588" w:rsidP="00CC4588">
      <w:pPr>
        <w:jc w:val="both"/>
        <w:rPr>
          <w:rFonts w:ascii="Arial" w:hAnsi="Arial" w:cs="Arial"/>
          <w:color w:val="000000"/>
          <w:sz w:val="18"/>
          <w:szCs w:val="18"/>
        </w:rPr>
      </w:pPr>
      <w:r>
        <w:rPr>
          <w:rFonts w:asciiTheme="minorHAnsi" w:hAnsiTheme="minorHAnsi" w:cstheme="minorHAnsi"/>
          <w:b/>
          <w:bCs/>
          <w:sz w:val="22"/>
          <w:szCs w:val="22"/>
          <w:lang w:val="es-ES"/>
        </w:rPr>
        <w:t xml:space="preserve">ANÁLISIS: </w:t>
      </w:r>
      <w:r w:rsidRPr="00CC4588">
        <w:rPr>
          <w:rFonts w:ascii="Arial" w:hAnsi="Arial" w:cs="Arial"/>
          <w:color w:val="000000"/>
          <w:sz w:val="18"/>
          <w:szCs w:val="18"/>
        </w:rPr>
        <w:t xml:space="preserve">En la vigencia 2016 se adecuaron un número total de 90 despachos judiciales de los 95 proyectados, las obras fueron consistentes en la construcción y/o adecuación de despachos judiciales así como el resane, pintura y/o dotación de mobiliario correspondientes a contratos suscrito por el nivel central para las especialidades de Civil, Familia, Administrativo y Penal,  mejorando de esta manera los ambientes laborales tanto de los servidores judiciales como el de nuestros clientes externos. </w:t>
      </w:r>
    </w:p>
    <w:p w14:paraId="34C4EDBD" w14:textId="377C7078" w:rsidR="00CC4588" w:rsidRPr="00CC4588" w:rsidRDefault="00CC4588" w:rsidP="00620CB0">
      <w:pPr>
        <w:autoSpaceDE w:val="0"/>
        <w:autoSpaceDN w:val="0"/>
        <w:adjustRightInd w:val="0"/>
        <w:jc w:val="both"/>
        <w:rPr>
          <w:rFonts w:asciiTheme="minorHAnsi" w:hAnsiTheme="minorHAnsi" w:cstheme="minorHAnsi"/>
          <w:b/>
          <w:bCs/>
          <w:sz w:val="22"/>
          <w:szCs w:val="22"/>
        </w:rPr>
      </w:pPr>
    </w:p>
    <w:p w14:paraId="2D46422A" w14:textId="75BE47DA" w:rsidR="00B329F5" w:rsidRDefault="00CC4588"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5.13 </w:t>
      </w:r>
      <w:r w:rsidR="00B329F5">
        <w:rPr>
          <w:rFonts w:asciiTheme="minorHAnsi" w:hAnsiTheme="minorHAnsi" w:cstheme="minorHAnsi"/>
          <w:b/>
          <w:bCs/>
          <w:sz w:val="22"/>
          <w:szCs w:val="22"/>
          <w:u w:val="single"/>
          <w:lang w:val="es-ES"/>
        </w:rPr>
        <w:t>PLANEACIÓN ESTRATÉGICA:</w:t>
      </w:r>
    </w:p>
    <w:p w14:paraId="739DCC80" w14:textId="77777777" w:rsidR="00B329F5" w:rsidRDefault="00B329F5" w:rsidP="00620CB0">
      <w:pPr>
        <w:autoSpaceDE w:val="0"/>
        <w:autoSpaceDN w:val="0"/>
        <w:adjustRightInd w:val="0"/>
        <w:jc w:val="both"/>
        <w:rPr>
          <w:rFonts w:asciiTheme="minorHAnsi" w:hAnsiTheme="minorHAnsi" w:cstheme="minorHAnsi"/>
          <w:b/>
          <w:bCs/>
          <w:sz w:val="22"/>
          <w:szCs w:val="22"/>
          <w:lang w:val="es-ES"/>
        </w:rPr>
      </w:pPr>
    </w:p>
    <w:p w14:paraId="07BB4D54" w14:textId="4B62E042" w:rsidR="00B329F5" w:rsidRDefault="00B329F5"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drawing>
          <wp:inline distT="0" distB="0" distL="0" distR="0" wp14:anchorId="2B421FD7" wp14:editId="6D29C1F0">
            <wp:extent cx="5120640" cy="2548128"/>
            <wp:effectExtent l="0" t="0" r="22860" b="24130"/>
            <wp:docPr id="402" name="Gráfico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91FB579" w14:textId="77777777" w:rsidR="00A44FD7" w:rsidRDefault="00A44FD7" w:rsidP="00620CB0">
      <w:pPr>
        <w:autoSpaceDE w:val="0"/>
        <w:autoSpaceDN w:val="0"/>
        <w:adjustRightInd w:val="0"/>
        <w:jc w:val="both"/>
        <w:rPr>
          <w:rFonts w:asciiTheme="minorHAnsi" w:hAnsiTheme="minorHAnsi" w:cstheme="minorHAnsi"/>
          <w:b/>
          <w:bCs/>
          <w:sz w:val="22"/>
          <w:szCs w:val="22"/>
          <w:lang w:val="es-ES"/>
        </w:rPr>
      </w:pPr>
    </w:p>
    <w:p w14:paraId="4D9AB023" w14:textId="42640BB3" w:rsidR="00CC4588" w:rsidRPr="00CC4588" w:rsidRDefault="00CC4588" w:rsidP="00CC4588">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CC4588">
        <w:rPr>
          <w:rFonts w:ascii="Arial" w:hAnsi="Arial" w:cs="Arial"/>
          <w:color w:val="000000"/>
          <w:sz w:val="20"/>
          <w:szCs w:val="20"/>
        </w:rPr>
        <w:t>En el primer trimestre de 2016, se llegó a un 100</w:t>
      </w:r>
      <w:proofErr w:type="gramStart"/>
      <w:r w:rsidRPr="00CC4588">
        <w:rPr>
          <w:rFonts w:ascii="Arial" w:hAnsi="Arial" w:cs="Arial"/>
          <w:color w:val="000000"/>
          <w:sz w:val="20"/>
          <w:szCs w:val="20"/>
        </w:rPr>
        <w:t>.%</w:t>
      </w:r>
      <w:proofErr w:type="gramEnd"/>
      <w:r w:rsidRPr="00CC4588">
        <w:rPr>
          <w:rFonts w:ascii="Arial" w:hAnsi="Arial" w:cs="Arial"/>
          <w:color w:val="000000"/>
          <w:sz w:val="20"/>
          <w:szCs w:val="20"/>
        </w:rPr>
        <w:t xml:space="preserve"> de la meta fijada, en razón a que de las 79 actividades programadas en el plan operativo se realizaron igual número de actividades.</w:t>
      </w:r>
    </w:p>
    <w:p w14:paraId="7468D5E3" w14:textId="447CA40D" w:rsidR="005214E2" w:rsidRDefault="005214E2" w:rsidP="00620CB0">
      <w:pPr>
        <w:autoSpaceDE w:val="0"/>
        <w:autoSpaceDN w:val="0"/>
        <w:adjustRightInd w:val="0"/>
        <w:jc w:val="both"/>
        <w:rPr>
          <w:rFonts w:asciiTheme="minorHAnsi" w:hAnsiTheme="minorHAnsi" w:cstheme="minorHAnsi"/>
          <w:b/>
          <w:bCs/>
          <w:sz w:val="22"/>
          <w:szCs w:val="22"/>
        </w:rPr>
      </w:pPr>
    </w:p>
    <w:p w14:paraId="589E4AD7" w14:textId="77777777" w:rsidR="00CC4588" w:rsidRPr="00CC4588" w:rsidRDefault="00CC4588" w:rsidP="00CC4588">
      <w:pPr>
        <w:jc w:val="both"/>
        <w:rPr>
          <w:rFonts w:ascii="Arial" w:hAnsi="Arial" w:cs="Arial"/>
          <w:color w:val="000000"/>
          <w:sz w:val="20"/>
          <w:szCs w:val="20"/>
        </w:rPr>
      </w:pPr>
      <w:r w:rsidRPr="00CC4588">
        <w:rPr>
          <w:rFonts w:ascii="Arial" w:hAnsi="Arial" w:cs="Arial"/>
          <w:color w:val="000000"/>
          <w:sz w:val="20"/>
          <w:szCs w:val="20"/>
        </w:rPr>
        <w:t>En el segundo trimestre de 2016 se logró un 102.53% de la meta establecida, en razón a que de las 79 actividades programadas en el plan operativo, se realizaron adicionalmente 2 actividades para un total de 81: (i) En propuestas de reordenamiento por especialidad se recibieron 2 y se remitieron al nivel central igual número.</w:t>
      </w:r>
    </w:p>
    <w:p w14:paraId="1321BBD4" w14:textId="77777777" w:rsidR="00CC4588" w:rsidRDefault="00CC4588" w:rsidP="00620CB0">
      <w:pPr>
        <w:autoSpaceDE w:val="0"/>
        <w:autoSpaceDN w:val="0"/>
        <w:adjustRightInd w:val="0"/>
        <w:jc w:val="both"/>
        <w:rPr>
          <w:rFonts w:asciiTheme="minorHAnsi" w:hAnsiTheme="minorHAnsi" w:cstheme="minorHAnsi"/>
          <w:b/>
          <w:bCs/>
          <w:sz w:val="22"/>
          <w:szCs w:val="22"/>
        </w:rPr>
      </w:pPr>
    </w:p>
    <w:p w14:paraId="33D7CB0F" w14:textId="77777777" w:rsidR="00CC4588" w:rsidRPr="00CC4588" w:rsidRDefault="00CC4588" w:rsidP="00CC4588">
      <w:pPr>
        <w:jc w:val="both"/>
        <w:rPr>
          <w:rFonts w:ascii="Arial" w:hAnsi="Arial" w:cs="Arial"/>
          <w:color w:val="000000"/>
          <w:sz w:val="20"/>
          <w:szCs w:val="20"/>
        </w:rPr>
      </w:pPr>
      <w:r w:rsidRPr="00CC4588">
        <w:rPr>
          <w:rFonts w:ascii="Arial" w:hAnsi="Arial" w:cs="Arial"/>
          <w:color w:val="000000"/>
          <w:sz w:val="20"/>
          <w:szCs w:val="20"/>
        </w:rPr>
        <w:t>En el tercer trimestre de 2016 se logró un 102.85% de la meta establecida, en razón a que de las 70 actividades programadas, adicionalmente se realizaron dos (2), que consisten en propuestas de reordenamiento por especialidad</w:t>
      </w:r>
    </w:p>
    <w:p w14:paraId="4BA9FB96" w14:textId="77777777" w:rsidR="00CC4588" w:rsidRDefault="00CC4588" w:rsidP="00620CB0">
      <w:pPr>
        <w:autoSpaceDE w:val="0"/>
        <w:autoSpaceDN w:val="0"/>
        <w:adjustRightInd w:val="0"/>
        <w:jc w:val="both"/>
        <w:rPr>
          <w:rFonts w:asciiTheme="minorHAnsi" w:hAnsiTheme="minorHAnsi" w:cstheme="minorHAnsi"/>
          <w:b/>
          <w:bCs/>
          <w:sz w:val="22"/>
          <w:szCs w:val="22"/>
        </w:rPr>
      </w:pPr>
    </w:p>
    <w:p w14:paraId="39AF2458" w14:textId="4436C992" w:rsidR="00CC4588" w:rsidRPr="00CC4588" w:rsidRDefault="00CC4588" w:rsidP="00CC4588">
      <w:pPr>
        <w:jc w:val="both"/>
        <w:rPr>
          <w:rFonts w:ascii="Arial" w:hAnsi="Arial" w:cs="Arial"/>
          <w:color w:val="000000"/>
          <w:sz w:val="20"/>
          <w:szCs w:val="20"/>
        </w:rPr>
      </w:pPr>
      <w:r w:rsidRPr="00CC4588">
        <w:rPr>
          <w:rFonts w:ascii="Arial" w:hAnsi="Arial" w:cs="Arial"/>
          <w:color w:val="000000"/>
          <w:sz w:val="20"/>
          <w:szCs w:val="20"/>
        </w:rPr>
        <w:t>En el cuarto trimestre de 2016, se alcanzó un 102.74% de la meta establecida, en razón a que de las 73 actividades programadas, adicionalmente se realizaron dos (2), relacionadas con la calificación integral de servicios</w:t>
      </w:r>
      <w:r>
        <w:rPr>
          <w:rFonts w:ascii="Arial" w:hAnsi="Arial" w:cs="Arial"/>
          <w:color w:val="000000"/>
          <w:sz w:val="20"/>
          <w:szCs w:val="20"/>
        </w:rPr>
        <w:t xml:space="preserve"> de los Jueces de la Republica.</w:t>
      </w:r>
    </w:p>
    <w:p w14:paraId="7895CEEB" w14:textId="77777777" w:rsidR="00CC4588" w:rsidRPr="00CC4588" w:rsidRDefault="00CC4588" w:rsidP="00620CB0">
      <w:pPr>
        <w:autoSpaceDE w:val="0"/>
        <w:autoSpaceDN w:val="0"/>
        <w:adjustRightInd w:val="0"/>
        <w:jc w:val="both"/>
        <w:rPr>
          <w:rFonts w:asciiTheme="minorHAnsi" w:hAnsiTheme="minorHAnsi" w:cstheme="minorHAnsi"/>
          <w:b/>
          <w:bCs/>
          <w:sz w:val="22"/>
          <w:szCs w:val="22"/>
        </w:rPr>
      </w:pPr>
    </w:p>
    <w:p w14:paraId="74E25794" w14:textId="76A2F3F9" w:rsidR="005214E2" w:rsidRPr="00B329F5" w:rsidRDefault="005214E2"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64768DB1" wp14:editId="4B5D89BF">
            <wp:extent cx="5123936" cy="1878227"/>
            <wp:effectExtent l="0" t="0" r="19685" b="27305"/>
            <wp:docPr id="403" name="Gráfico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CD0A325" w14:textId="77777777" w:rsidR="00B329F5" w:rsidRDefault="00B329F5" w:rsidP="00620CB0">
      <w:pPr>
        <w:autoSpaceDE w:val="0"/>
        <w:autoSpaceDN w:val="0"/>
        <w:adjustRightInd w:val="0"/>
        <w:jc w:val="both"/>
        <w:rPr>
          <w:rFonts w:asciiTheme="minorHAnsi" w:hAnsiTheme="minorHAnsi" w:cstheme="minorHAnsi"/>
          <w:b/>
          <w:bCs/>
          <w:sz w:val="22"/>
          <w:szCs w:val="22"/>
          <w:u w:val="single"/>
          <w:lang w:val="es-ES"/>
        </w:rPr>
      </w:pPr>
    </w:p>
    <w:p w14:paraId="1F105768" w14:textId="0F430EF4" w:rsidR="00CC4588" w:rsidRPr="00CC4588" w:rsidRDefault="00CC4588" w:rsidP="00CC4588">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CC4588">
        <w:rPr>
          <w:rFonts w:ascii="Arial" w:hAnsi="Arial" w:cs="Arial"/>
          <w:color w:val="000000"/>
          <w:sz w:val="20"/>
          <w:szCs w:val="20"/>
        </w:rPr>
        <w:t>El Consejo Seccional de la Judicatura del Tolima en el año 2016, divulgo el Plan Sectorial de</w:t>
      </w:r>
      <w:r>
        <w:rPr>
          <w:rFonts w:ascii="Arial" w:hAnsi="Arial" w:cs="Arial"/>
          <w:color w:val="000000"/>
          <w:sz w:val="20"/>
          <w:szCs w:val="20"/>
        </w:rPr>
        <w:t xml:space="preserve"> Desarrollo de la Rama Judicial</w:t>
      </w:r>
      <w:r w:rsidRPr="00CC4588">
        <w:rPr>
          <w:rFonts w:ascii="Arial" w:hAnsi="Arial" w:cs="Arial"/>
          <w:color w:val="000000"/>
          <w:sz w:val="20"/>
          <w:szCs w:val="20"/>
        </w:rPr>
        <w:t>, inmerso en el Plan Nacional de Desarrollo Ley 1753 de 2015, \" Todos por un nuevo país \" a través de la página Web de la Rama Judicial Link del Consejo Seccional- y en el marco de varios eventos académicos, entre otros socialización del \"Plan Decenal de Justicia\"</w:t>
      </w:r>
    </w:p>
    <w:p w14:paraId="04DFC19B" w14:textId="3AC1F7A9" w:rsidR="00CC4588" w:rsidRPr="00CC4588" w:rsidRDefault="00CC4588" w:rsidP="00620CB0">
      <w:pPr>
        <w:autoSpaceDE w:val="0"/>
        <w:autoSpaceDN w:val="0"/>
        <w:adjustRightInd w:val="0"/>
        <w:jc w:val="both"/>
        <w:rPr>
          <w:rFonts w:asciiTheme="minorHAnsi" w:hAnsiTheme="minorHAnsi" w:cstheme="minorHAnsi"/>
          <w:b/>
          <w:bCs/>
          <w:sz w:val="22"/>
          <w:szCs w:val="22"/>
        </w:rPr>
      </w:pPr>
    </w:p>
    <w:p w14:paraId="3D1099FC" w14:textId="1AA15E17" w:rsidR="005214E2" w:rsidRDefault="00CC4588"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5.14 </w:t>
      </w:r>
      <w:r w:rsidR="005214E2">
        <w:rPr>
          <w:rFonts w:asciiTheme="minorHAnsi" w:hAnsiTheme="minorHAnsi" w:cstheme="minorHAnsi"/>
          <w:b/>
          <w:bCs/>
          <w:sz w:val="22"/>
          <w:szCs w:val="22"/>
          <w:u w:val="single"/>
          <w:lang w:val="es-ES"/>
        </w:rPr>
        <w:t xml:space="preserve">REGISTRO Y CONTROL DE </w:t>
      </w:r>
      <w:proofErr w:type="gramStart"/>
      <w:r w:rsidR="005214E2">
        <w:rPr>
          <w:rFonts w:asciiTheme="minorHAnsi" w:hAnsiTheme="minorHAnsi" w:cstheme="minorHAnsi"/>
          <w:b/>
          <w:bCs/>
          <w:sz w:val="22"/>
          <w:szCs w:val="22"/>
          <w:u w:val="single"/>
          <w:lang w:val="es-ES"/>
        </w:rPr>
        <w:t>ABOGADOS  Y</w:t>
      </w:r>
      <w:proofErr w:type="gramEnd"/>
      <w:r w:rsidR="005214E2">
        <w:rPr>
          <w:rFonts w:asciiTheme="minorHAnsi" w:hAnsiTheme="minorHAnsi" w:cstheme="minorHAnsi"/>
          <w:b/>
          <w:bCs/>
          <w:sz w:val="22"/>
          <w:szCs w:val="22"/>
          <w:u w:val="single"/>
          <w:lang w:val="es-ES"/>
        </w:rPr>
        <w:t xml:space="preserve"> AUXILIARES  DE LA JUSTICIA:</w:t>
      </w:r>
    </w:p>
    <w:p w14:paraId="18A49718" w14:textId="77777777" w:rsidR="001A1876" w:rsidRDefault="001A1876" w:rsidP="00620CB0">
      <w:pPr>
        <w:autoSpaceDE w:val="0"/>
        <w:autoSpaceDN w:val="0"/>
        <w:adjustRightInd w:val="0"/>
        <w:jc w:val="both"/>
        <w:rPr>
          <w:rFonts w:asciiTheme="minorHAnsi" w:hAnsiTheme="minorHAnsi" w:cstheme="minorHAnsi"/>
          <w:b/>
          <w:bCs/>
          <w:sz w:val="22"/>
          <w:szCs w:val="22"/>
          <w:u w:val="single"/>
          <w:lang w:val="es-ES"/>
        </w:rPr>
      </w:pPr>
    </w:p>
    <w:p w14:paraId="40F0372E" w14:textId="77777777" w:rsidR="005214E2" w:rsidRDefault="005214E2" w:rsidP="00620CB0">
      <w:pPr>
        <w:autoSpaceDE w:val="0"/>
        <w:autoSpaceDN w:val="0"/>
        <w:adjustRightInd w:val="0"/>
        <w:jc w:val="both"/>
        <w:rPr>
          <w:rFonts w:asciiTheme="minorHAnsi" w:hAnsiTheme="minorHAnsi" w:cstheme="minorHAnsi"/>
          <w:b/>
          <w:bCs/>
          <w:sz w:val="22"/>
          <w:szCs w:val="22"/>
          <w:lang w:val="es-ES"/>
        </w:rPr>
      </w:pPr>
    </w:p>
    <w:p w14:paraId="1179B6AC" w14:textId="056192DE" w:rsidR="005834DB" w:rsidRDefault="005834DB"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drawing>
          <wp:inline distT="0" distB="0" distL="0" distR="0" wp14:anchorId="0B4C12D6" wp14:editId="2264D059">
            <wp:extent cx="5128591" cy="2433100"/>
            <wp:effectExtent l="0" t="0" r="15240" b="24765"/>
            <wp:docPr id="389" name="Gráfico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016AC9B" w14:textId="77777777" w:rsidR="005214E2" w:rsidRDefault="005214E2" w:rsidP="00620CB0">
      <w:pPr>
        <w:autoSpaceDE w:val="0"/>
        <w:autoSpaceDN w:val="0"/>
        <w:adjustRightInd w:val="0"/>
        <w:jc w:val="both"/>
        <w:rPr>
          <w:rFonts w:asciiTheme="minorHAnsi" w:hAnsiTheme="minorHAnsi" w:cstheme="minorHAnsi"/>
          <w:b/>
          <w:bCs/>
          <w:sz w:val="22"/>
          <w:szCs w:val="22"/>
          <w:lang w:val="es-ES"/>
        </w:rPr>
      </w:pPr>
    </w:p>
    <w:p w14:paraId="0359CC9E" w14:textId="270B8A4A" w:rsidR="00F44AD9" w:rsidRPr="00F44AD9" w:rsidRDefault="00F44AD9" w:rsidP="00F44AD9">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F44AD9">
        <w:rPr>
          <w:rFonts w:ascii="Arial" w:hAnsi="Arial" w:cs="Arial"/>
          <w:color w:val="000000"/>
          <w:sz w:val="20"/>
          <w:szCs w:val="20"/>
        </w:rPr>
        <w:t>Durante el primer trimestre del año 2016 se recibieron 40 formularios únicos para múltiples trámites de profesionales del derecho para tarjeta profesional, duplicado y cambio de tarjeta 16 solicitudes, para aprobación de judicatura se recibieron 26 solicitudes, y 42 solicitudes para Licencia Temporal, para un total de 124 peticiones, información que después de ser verificada por la Sala Administrativa del Consejo Seccional de la Judicatura del Tolima, se remitió para lo de su competencia, a la Unidad de Registro Nacional de Abogados del Consejo Superior de la Judicatura. Para control de esta Corporación, se lleva un registro en Excel denominado \"Resumen Estadístico productos URNA\", en donde reposa la información mencionada.</w:t>
      </w:r>
    </w:p>
    <w:p w14:paraId="1099B9A8" w14:textId="2452EEEF" w:rsidR="00F44AD9" w:rsidRDefault="00F44AD9" w:rsidP="00620CB0">
      <w:pPr>
        <w:autoSpaceDE w:val="0"/>
        <w:autoSpaceDN w:val="0"/>
        <w:adjustRightInd w:val="0"/>
        <w:jc w:val="both"/>
        <w:rPr>
          <w:rFonts w:asciiTheme="minorHAnsi" w:hAnsiTheme="minorHAnsi" w:cstheme="minorHAnsi"/>
          <w:b/>
          <w:bCs/>
          <w:sz w:val="22"/>
          <w:szCs w:val="22"/>
        </w:rPr>
      </w:pPr>
    </w:p>
    <w:p w14:paraId="3F19F5D3" w14:textId="77777777" w:rsidR="00F44AD9" w:rsidRPr="00F44AD9" w:rsidRDefault="00F44AD9" w:rsidP="00F44AD9">
      <w:pPr>
        <w:jc w:val="both"/>
        <w:rPr>
          <w:rFonts w:ascii="Arial" w:hAnsi="Arial" w:cs="Arial"/>
          <w:color w:val="000000"/>
          <w:sz w:val="20"/>
          <w:szCs w:val="20"/>
        </w:rPr>
      </w:pPr>
      <w:r w:rsidRPr="00F44AD9">
        <w:rPr>
          <w:rFonts w:ascii="Arial" w:hAnsi="Arial" w:cs="Arial"/>
          <w:color w:val="000000"/>
          <w:sz w:val="20"/>
          <w:szCs w:val="20"/>
        </w:rPr>
        <w:t xml:space="preserve">Durante el segundo trimestre del año 2016 se recibieron 29 formularios únicos para múltiples trámites de profesionales del derecho para tarjeta profesional, duplicado y cambio de tarjeta 15 solicitudes, para aprobación de judicatura se recibieron 28 solicitudes, y 12 solicitudes para Licencia Temporal, para un total de 84 peticiones, información que después de ser verificada por la Sala Administrativa del Consejo </w:t>
      </w:r>
      <w:r w:rsidRPr="00F44AD9">
        <w:rPr>
          <w:rFonts w:ascii="Arial" w:hAnsi="Arial" w:cs="Arial"/>
          <w:color w:val="000000"/>
          <w:sz w:val="20"/>
          <w:szCs w:val="20"/>
        </w:rPr>
        <w:lastRenderedPageBreak/>
        <w:t>Seccional de la Judicatura del Tolima, se remitió para lo de su competencia, a la Unidad de Registro Nacional de Abogados del Consejo Superior de la Judicatura. Para control de esta Corporación, se lleva un registro en Excel denominado \"Resumen Estadístico productos URNA\", en donde reposa la información mencionada.</w:t>
      </w:r>
    </w:p>
    <w:p w14:paraId="00C4F7E7" w14:textId="77777777" w:rsidR="00F44AD9" w:rsidRDefault="00F44AD9" w:rsidP="00620CB0">
      <w:pPr>
        <w:autoSpaceDE w:val="0"/>
        <w:autoSpaceDN w:val="0"/>
        <w:adjustRightInd w:val="0"/>
        <w:jc w:val="both"/>
        <w:rPr>
          <w:rFonts w:asciiTheme="minorHAnsi" w:hAnsiTheme="minorHAnsi" w:cstheme="minorHAnsi"/>
          <w:b/>
          <w:bCs/>
          <w:sz w:val="22"/>
          <w:szCs w:val="22"/>
        </w:rPr>
      </w:pPr>
    </w:p>
    <w:p w14:paraId="42791BF0" w14:textId="77777777" w:rsidR="00F44AD9" w:rsidRPr="00F44AD9" w:rsidRDefault="00F44AD9" w:rsidP="00F44AD9">
      <w:pPr>
        <w:jc w:val="both"/>
        <w:rPr>
          <w:rFonts w:ascii="Arial" w:hAnsi="Arial" w:cs="Arial"/>
          <w:color w:val="000000"/>
          <w:sz w:val="20"/>
          <w:szCs w:val="20"/>
        </w:rPr>
      </w:pPr>
      <w:r w:rsidRPr="00F44AD9">
        <w:rPr>
          <w:rFonts w:ascii="Arial" w:hAnsi="Arial" w:cs="Arial"/>
          <w:color w:val="000000"/>
          <w:sz w:val="20"/>
          <w:szCs w:val="20"/>
        </w:rPr>
        <w:t>Durante el Tercer trimestre del año 2016 se recibieron 27 formularios únicos para múltiples trámites de profesionales del derecho para tarjeta profesional, duplicado y cambio de tarjeta 9 solicitudes, para aprobación de judicatura se recibieron 16 solicitudes, y 32 solicitudes para Licencia Temporal, para un total de 84 peticiones, información que después de ser verificada por la Sala Administrativa del Consejo Seccional de la Judicatura del Tolima, se remitió para lo de su competencia, a la Unidad de Registro Nacional de Abogados del Consejo Superior de la Judicatura. Para control de esta Corporación, se lleva un registro en Excel denominado \"Resumen Estadístico productos URNA\", en donde reposa la información mencionada.</w:t>
      </w:r>
    </w:p>
    <w:p w14:paraId="61F86EED" w14:textId="77777777" w:rsidR="00F44AD9" w:rsidRDefault="00F44AD9" w:rsidP="00620CB0">
      <w:pPr>
        <w:autoSpaceDE w:val="0"/>
        <w:autoSpaceDN w:val="0"/>
        <w:adjustRightInd w:val="0"/>
        <w:jc w:val="both"/>
        <w:rPr>
          <w:rFonts w:asciiTheme="minorHAnsi" w:hAnsiTheme="minorHAnsi" w:cstheme="minorHAnsi"/>
          <w:b/>
          <w:bCs/>
          <w:sz w:val="22"/>
          <w:szCs w:val="22"/>
        </w:rPr>
      </w:pPr>
    </w:p>
    <w:p w14:paraId="61BE4EA8" w14:textId="77CDAC0E" w:rsidR="00F44AD9" w:rsidRPr="00F44AD9" w:rsidRDefault="00F44AD9" w:rsidP="00F44AD9">
      <w:pPr>
        <w:jc w:val="both"/>
        <w:rPr>
          <w:rFonts w:ascii="Calibri" w:hAnsi="Calibri" w:cs="Calibri"/>
          <w:color w:val="000000"/>
          <w:sz w:val="22"/>
          <w:szCs w:val="22"/>
        </w:rPr>
      </w:pPr>
      <w:r w:rsidRPr="00F44AD9">
        <w:rPr>
          <w:rFonts w:ascii="Calibri" w:hAnsi="Calibri" w:cs="Calibri"/>
          <w:color w:val="000000"/>
          <w:sz w:val="22"/>
          <w:szCs w:val="22"/>
        </w:rPr>
        <w:t>Durante el Cuarto trimestre del año 2016 se recibieron 27 formularios únicos para múltiples trámites de profesionales del derecho para tarjeta profesional, duplicado y cambio de tarjeta 36 solicitudes, para aprobación de judicatura se recibieron 9 solicitudes du</w:t>
      </w:r>
      <w:r>
        <w:rPr>
          <w:rFonts w:ascii="Calibri" w:hAnsi="Calibri" w:cs="Calibri"/>
          <w:color w:val="000000"/>
          <w:sz w:val="22"/>
          <w:szCs w:val="22"/>
        </w:rPr>
        <w:t xml:space="preserve">plicados de tarjeta profesional </w:t>
      </w:r>
      <w:r w:rsidRPr="00F44AD9">
        <w:rPr>
          <w:rFonts w:ascii="Calibri" w:hAnsi="Calibri" w:cs="Calibri"/>
          <w:color w:val="000000"/>
          <w:sz w:val="22"/>
          <w:szCs w:val="22"/>
        </w:rPr>
        <w:t>y 29 solicitudes para Licencia Temporal y 46 prácticas jurídicas para un total de 120 peticiones, información que después de ser verificada por la Sala Administrativa del Consejo Seccional de la Judicatura del Tolima, se remitió para lo de su competencia, a la Unidad de Registro Nacional de Abogados del Consejo Superior de la Judicatura. Para control de esta Corporación, se lleva un registro en Excel denominado \\\"Resumen Estadístico productos URNA\\\", en donde reposa la información mencionada</w:t>
      </w:r>
    </w:p>
    <w:p w14:paraId="5824801A" w14:textId="77777777" w:rsidR="00F44AD9" w:rsidRPr="00F44AD9" w:rsidRDefault="00F44AD9" w:rsidP="00620CB0">
      <w:pPr>
        <w:autoSpaceDE w:val="0"/>
        <w:autoSpaceDN w:val="0"/>
        <w:adjustRightInd w:val="0"/>
        <w:jc w:val="both"/>
        <w:rPr>
          <w:rFonts w:asciiTheme="minorHAnsi" w:hAnsiTheme="minorHAnsi" w:cstheme="minorHAnsi"/>
          <w:b/>
          <w:bCs/>
          <w:sz w:val="22"/>
          <w:szCs w:val="22"/>
        </w:rPr>
      </w:pPr>
    </w:p>
    <w:p w14:paraId="40E89C83" w14:textId="3B31AF76" w:rsidR="005214E2" w:rsidRDefault="00F44AD9"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5.15 </w:t>
      </w:r>
      <w:r w:rsidR="005214E2">
        <w:rPr>
          <w:rFonts w:asciiTheme="minorHAnsi" w:hAnsiTheme="minorHAnsi" w:cstheme="minorHAnsi"/>
          <w:b/>
          <w:bCs/>
          <w:sz w:val="22"/>
          <w:szCs w:val="22"/>
          <w:u w:val="single"/>
          <w:lang w:val="es-ES"/>
        </w:rPr>
        <w:t>REORDENAMIENTO JUDICIAL:</w:t>
      </w:r>
    </w:p>
    <w:p w14:paraId="36C91E23" w14:textId="77777777" w:rsidR="005214E2" w:rsidRDefault="005214E2" w:rsidP="00620CB0">
      <w:pPr>
        <w:autoSpaceDE w:val="0"/>
        <w:autoSpaceDN w:val="0"/>
        <w:adjustRightInd w:val="0"/>
        <w:jc w:val="both"/>
        <w:rPr>
          <w:rFonts w:asciiTheme="minorHAnsi" w:hAnsiTheme="minorHAnsi" w:cstheme="minorHAnsi"/>
          <w:b/>
          <w:bCs/>
          <w:sz w:val="22"/>
          <w:szCs w:val="22"/>
          <w:lang w:val="es-ES"/>
        </w:rPr>
      </w:pPr>
    </w:p>
    <w:p w14:paraId="02D76DCE" w14:textId="3FD0354E" w:rsidR="005214E2" w:rsidRDefault="00ED0D7E"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drawing>
          <wp:inline distT="0" distB="0" distL="0" distR="0" wp14:anchorId="3199C302" wp14:editId="7C252392">
            <wp:extent cx="5035296" cy="2109216"/>
            <wp:effectExtent l="0" t="0" r="13335" b="24765"/>
            <wp:docPr id="391" name="Gráfico 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D871DEB" w14:textId="77777777" w:rsidR="00B570DA" w:rsidRDefault="00B570DA" w:rsidP="00620CB0">
      <w:pPr>
        <w:autoSpaceDE w:val="0"/>
        <w:autoSpaceDN w:val="0"/>
        <w:adjustRightInd w:val="0"/>
        <w:jc w:val="both"/>
        <w:rPr>
          <w:rFonts w:asciiTheme="minorHAnsi" w:hAnsiTheme="minorHAnsi" w:cstheme="minorHAnsi"/>
          <w:b/>
          <w:bCs/>
          <w:sz w:val="22"/>
          <w:szCs w:val="22"/>
          <w:lang w:val="es-ES"/>
        </w:rPr>
      </w:pPr>
    </w:p>
    <w:p w14:paraId="7C950A3E" w14:textId="63796CA7" w:rsidR="00F44AD9" w:rsidRPr="00F44AD9" w:rsidRDefault="00F44AD9" w:rsidP="00F44AD9">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F44AD9">
        <w:rPr>
          <w:rFonts w:ascii="Arial" w:hAnsi="Arial" w:cs="Arial"/>
          <w:color w:val="000000"/>
          <w:sz w:val="20"/>
          <w:szCs w:val="20"/>
        </w:rPr>
        <w:t xml:space="preserve">Se cumplió con el 100% de la meta fijada, por cuanto el Consejo Seccional  presentó 11 propuestas durante el año 2016 , de acuerdo a las necesidades del servicio y además  se atendieron  los diferentes requerimientos hechos por los servidores judiciales discriminados así: Una 1 Propuesta Integral de Reordenamiento para la creación de cargos permanentes, incluyendo transformaciones y traslados de despachos y diez (10) propuesta de reordenamiento por especialidad para  atender la demanda de justicia en las siguientes especialidades: Juzgados de Ejecucion de Penas y Medidas de Seguridad, Juzgados de Pequeñas Causas y Competencias Multiples , Juzgados de Pequeñas Causas y Competencias Multiples Laborales, Juzgados Penales Municipales de Control de Garantias y Conocimiento, Sala Jurisdiccional Disciplinaria, Consejo Seccional , Dirección Seccional de Administración Judicial ,  entre otras.    </w:t>
      </w:r>
    </w:p>
    <w:p w14:paraId="37D292D9" w14:textId="6D0AF34B" w:rsidR="00F44AD9" w:rsidRPr="00F44AD9" w:rsidRDefault="00F44AD9" w:rsidP="00620CB0">
      <w:pPr>
        <w:autoSpaceDE w:val="0"/>
        <w:autoSpaceDN w:val="0"/>
        <w:adjustRightInd w:val="0"/>
        <w:jc w:val="both"/>
        <w:rPr>
          <w:rFonts w:asciiTheme="minorHAnsi" w:hAnsiTheme="minorHAnsi" w:cstheme="minorHAnsi"/>
          <w:b/>
          <w:bCs/>
          <w:sz w:val="22"/>
          <w:szCs w:val="22"/>
        </w:rPr>
      </w:pPr>
    </w:p>
    <w:p w14:paraId="1B8CF0AC" w14:textId="18818929" w:rsidR="00832833" w:rsidRDefault="0029487B"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noProof/>
          <w:sz w:val="22"/>
          <w:szCs w:val="22"/>
        </w:rPr>
        <w:lastRenderedPageBreak/>
        <w:drawing>
          <wp:inline distT="0" distB="0" distL="0" distR="0" wp14:anchorId="3C77A098" wp14:editId="444A1C95">
            <wp:extent cx="5035296" cy="2109216"/>
            <wp:effectExtent l="0" t="0" r="13335" b="24765"/>
            <wp:docPr id="412" name="Gráfico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8067279" w14:textId="77777777" w:rsidR="0029487B" w:rsidRDefault="0029487B" w:rsidP="00620CB0">
      <w:pPr>
        <w:autoSpaceDE w:val="0"/>
        <w:autoSpaceDN w:val="0"/>
        <w:adjustRightInd w:val="0"/>
        <w:jc w:val="both"/>
        <w:rPr>
          <w:rFonts w:asciiTheme="minorHAnsi" w:hAnsiTheme="minorHAnsi" w:cstheme="minorHAnsi"/>
          <w:b/>
          <w:bCs/>
          <w:sz w:val="22"/>
          <w:szCs w:val="22"/>
          <w:u w:val="single"/>
          <w:lang w:val="es-ES"/>
        </w:rPr>
      </w:pPr>
    </w:p>
    <w:p w14:paraId="26CA2AB0" w14:textId="77777777" w:rsidR="004F39BD" w:rsidRDefault="004F39BD" w:rsidP="00620CB0">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Cs/>
          <w:sz w:val="22"/>
          <w:szCs w:val="22"/>
          <w:lang w:val="es-ES"/>
        </w:rPr>
        <w:t>El Rango es 5, desarrollando la siguiente fórmula de la ITS, ((0.8*([221]-[208]</w:t>
      </w:r>
      <w:proofErr w:type="gramStart"/>
      <w:r>
        <w:rPr>
          <w:rFonts w:asciiTheme="minorHAnsi" w:hAnsiTheme="minorHAnsi" w:cstheme="minorHAnsi"/>
          <w:bCs/>
          <w:sz w:val="22"/>
          <w:szCs w:val="22"/>
          <w:lang w:val="es-ES"/>
        </w:rPr>
        <w:t>/[</w:t>
      </w:r>
      <w:proofErr w:type="gramEnd"/>
      <w:r>
        <w:rPr>
          <w:rFonts w:asciiTheme="minorHAnsi" w:hAnsiTheme="minorHAnsi" w:cstheme="minorHAnsi"/>
          <w:bCs/>
          <w:sz w:val="22"/>
          <w:szCs w:val="22"/>
          <w:lang w:val="es-ES"/>
        </w:rPr>
        <w:t>208]) + ((0.2*([89]-[81]/[81]))*100, dando como resultado el valor de 6.98%.</w:t>
      </w:r>
    </w:p>
    <w:p w14:paraId="6A3758C4" w14:textId="77777777" w:rsidR="00F44AD9" w:rsidRDefault="00F44AD9" w:rsidP="00620CB0">
      <w:pPr>
        <w:autoSpaceDE w:val="0"/>
        <w:autoSpaceDN w:val="0"/>
        <w:adjustRightInd w:val="0"/>
        <w:jc w:val="both"/>
        <w:rPr>
          <w:rFonts w:asciiTheme="minorHAnsi" w:hAnsiTheme="minorHAnsi" w:cstheme="minorHAnsi"/>
          <w:bCs/>
          <w:sz w:val="22"/>
          <w:szCs w:val="22"/>
          <w:lang w:val="es-ES"/>
        </w:rPr>
      </w:pPr>
    </w:p>
    <w:p w14:paraId="16254994" w14:textId="1BBEDBC1" w:rsidR="00F44AD9" w:rsidRPr="00F44AD9" w:rsidRDefault="00F44AD9" w:rsidP="00F44AD9">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F44AD9">
        <w:rPr>
          <w:rFonts w:ascii="Arial" w:hAnsi="Arial" w:cs="Arial"/>
          <w:color w:val="000000"/>
          <w:sz w:val="20"/>
          <w:szCs w:val="20"/>
        </w:rPr>
        <w:t>Este indicador nos</w:t>
      </w:r>
      <w:r>
        <w:rPr>
          <w:rFonts w:ascii="Arial" w:hAnsi="Arial" w:cs="Arial"/>
          <w:color w:val="000000"/>
          <w:sz w:val="20"/>
          <w:szCs w:val="20"/>
        </w:rPr>
        <w:t xml:space="preserve"> muestra que para el año 2016, </w:t>
      </w:r>
      <w:r w:rsidRPr="00F44AD9">
        <w:rPr>
          <w:rFonts w:ascii="Arial" w:hAnsi="Arial" w:cs="Arial"/>
          <w:color w:val="000000"/>
          <w:sz w:val="20"/>
          <w:szCs w:val="20"/>
        </w:rPr>
        <w:t xml:space="preserve">se presentó un aumento en despachos judiciales del 6.98%, con respecto al año base que para esta medición es el año 2011. En  este indicador se establece  una meta del 5%, en consecuencia  el resultado nos muestra un incremento superior a  lo establecido para tal fin, lo anterior se puede justificar en el constante incremento de la demanda de justicia y los esfuerzos de la organización para suplirla, lo que  se ha logrado  con la transformación de un Juzgado </w:t>
      </w:r>
      <w:r>
        <w:rPr>
          <w:rFonts w:ascii="Arial" w:hAnsi="Arial" w:cs="Arial"/>
          <w:color w:val="000000"/>
          <w:sz w:val="20"/>
          <w:szCs w:val="20"/>
        </w:rPr>
        <w:t>del Sistema Escritural al SAP (</w:t>
      </w:r>
      <w:r w:rsidRPr="00F44AD9">
        <w:rPr>
          <w:rFonts w:ascii="Arial" w:hAnsi="Arial" w:cs="Arial"/>
          <w:color w:val="000000"/>
          <w:sz w:val="20"/>
          <w:szCs w:val="20"/>
        </w:rPr>
        <w:t>Juzgado 10 Penal Municipal</w:t>
      </w:r>
      <w:r>
        <w:rPr>
          <w:rFonts w:ascii="Arial" w:hAnsi="Arial" w:cs="Arial"/>
          <w:color w:val="000000"/>
          <w:sz w:val="20"/>
          <w:szCs w:val="20"/>
        </w:rPr>
        <w:t>)</w:t>
      </w:r>
      <w:r w:rsidRPr="00F44AD9">
        <w:rPr>
          <w:rFonts w:ascii="Arial" w:hAnsi="Arial" w:cs="Arial"/>
          <w:color w:val="000000"/>
          <w:sz w:val="20"/>
          <w:szCs w:val="20"/>
        </w:rPr>
        <w:t>,  lo que aumenta la capacidad instalada de la organización para atender la demanda de justicia.</w:t>
      </w:r>
    </w:p>
    <w:p w14:paraId="7C0B9FD0" w14:textId="77777777" w:rsidR="00F44AD9" w:rsidRPr="00F44AD9" w:rsidRDefault="00F44AD9" w:rsidP="00F44AD9">
      <w:pPr>
        <w:jc w:val="both"/>
        <w:rPr>
          <w:rFonts w:asciiTheme="minorHAnsi" w:hAnsiTheme="minorHAnsi" w:cstheme="minorHAnsi"/>
          <w:b/>
          <w:bCs/>
          <w:sz w:val="22"/>
          <w:szCs w:val="22"/>
        </w:rPr>
      </w:pPr>
    </w:p>
    <w:p w14:paraId="439B08EC" w14:textId="77777777" w:rsidR="004F39BD" w:rsidRDefault="004F39BD" w:rsidP="00620CB0">
      <w:pPr>
        <w:autoSpaceDE w:val="0"/>
        <w:autoSpaceDN w:val="0"/>
        <w:adjustRightInd w:val="0"/>
        <w:jc w:val="both"/>
        <w:rPr>
          <w:rFonts w:asciiTheme="minorHAnsi" w:hAnsiTheme="minorHAnsi" w:cstheme="minorHAnsi"/>
          <w:bCs/>
          <w:sz w:val="22"/>
          <w:szCs w:val="22"/>
          <w:lang w:val="es-ES"/>
        </w:rPr>
      </w:pPr>
    </w:p>
    <w:p w14:paraId="2DB22EA3" w14:textId="7B1CA53D" w:rsidR="004F39BD" w:rsidRDefault="00613702" w:rsidP="00620CB0">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
          <w:bCs/>
          <w:noProof/>
          <w:sz w:val="22"/>
          <w:szCs w:val="22"/>
        </w:rPr>
        <w:drawing>
          <wp:inline distT="0" distB="0" distL="0" distR="0" wp14:anchorId="14FC131E" wp14:editId="087D7DB9">
            <wp:extent cx="5035296" cy="2109216"/>
            <wp:effectExtent l="0" t="0" r="13335" b="24765"/>
            <wp:docPr id="413" name="Gráfico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79AD972" w14:textId="34D46A18" w:rsidR="004F39BD" w:rsidRDefault="004F39BD" w:rsidP="00620CB0">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Cs/>
          <w:sz w:val="22"/>
          <w:szCs w:val="22"/>
          <w:lang w:val="es-ES"/>
        </w:rPr>
        <w:t xml:space="preserve"> </w:t>
      </w:r>
    </w:p>
    <w:p w14:paraId="650903D5" w14:textId="01BE35B9" w:rsidR="00A44FD7" w:rsidRDefault="00A44FD7" w:rsidP="00620CB0">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Cs/>
          <w:sz w:val="22"/>
          <w:szCs w:val="22"/>
          <w:lang w:val="es-ES"/>
        </w:rPr>
        <w:t>En este proceso se desarrolló la fórmula de la ITS, así: ((104.825 – 83117)/83117)*100= 26.12%.</w:t>
      </w:r>
    </w:p>
    <w:p w14:paraId="3DC3D8C0" w14:textId="77777777" w:rsidR="00F44AD9" w:rsidRPr="00F44AD9" w:rsidRDefault="00F44AD9" w:rsidP="00F44AD9">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F44AD9">
        <w:rPr>
          <w:rFonts w:ascii="Arial" w:hAnsi="Arial" w:cs="Arial"/>
          <w:color w:val="000000"/>
          <w:sz w:val="20"/>
          <w:szCs w:val="20"/>
        </w:rPr>
        <w:t xml:space="preserve">Con relación al año base (2011), comparado con el periodo 2016, se puede decir que en el Distrito Judicial de Ibagué se presentó un incremento de la demanda de justicia, en un 26.11 %, en razón a las siguientes situaciones, (i) Ineficiencia del Estado y Falla del Servicio (ii) Mayor Conocimiento de los abogados en la técnica de oralidad, en la Jurisdicción Contenciosa Administrativa, Jurisdicción Ordinaria área   Laboral, Civil Familia  (iii) Aumento de la criminalidad (iv) Traslado de presos de otras cárceles del país al Complejo Penitenciario y Carcelario COIBA de Picaleña  (v) Aumento exagerado de las acciones constitucionales - Acciones de Tutelas y Habeas Corpus  (vi) Aumento de los incidentes de desacato a raíz del fallo de la Corte Constitucional (10 días para fallar) (vii) Asignación de competencias a los Juzgados de Pequeñas Causas y Competencias </w:t>
      </w:r>
      <w:r w:rsidRPr="00F44AD9">
        <w:rPr>
          <w:rFonts w:ascii="Arial" w:hAnsi="Arial" w:cs="Arial"/>
          <w:color w:val="000000"/>
          <w:sz w:val="20"/>
          <w:szCs w:val="20"/>
        </w:rPr>
        <w:lastRenderedPageBreak/>
        <w:t>Múltiples, para conocer y tramitar procesos  a la luz del C.G.P, y Pequeñas Causas Laborales viii. Desconocimiento de los Mecanismos Alternativos de Solución de Conflictos.</w:t>
      </w:r>
    </w:p>
    <w:p w14:paraId="59B4A22B" w14:textId="0E660CF4" w:rsidR="00A44FD7" w:rsidRPr="00F44AD9" w:rsidRDefault="00A44FD7" w:rsidP="00620CB0">
      <w:pPr>
        <w:autoSpaceDE w:val="0"/>
        <w:autoSpaceDN w:val="0"/>
        <w:adjustRightInd w:val="0"/>
        <w:jc w:val="both"/>
        <w:rPr>
          <w:rFonts w:asciiTheme="minorHAnsi" w:hAnsiTheme="minorHAnsi" w:cstheme="minorHAnsi"/>
          <w:b/>
          <w:bCs/>
          <w:sz w:val="22"/>
          <w:szCs w:val="22"/>
          <w:lang w:val="es-ES"/>
        </w:rPr>
      </w:pPr>
    </w:p>
    <w:p w14:paraId="1D9C179C" w14:textId="1D5F1319" w:rsidR="005214E2" w:rsidRDefault="00F44AD9"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sz w:val="22"/>
          <w:szCs w:val="22"/>
          <w:u w:val="single"/>
          <w:lang w:val="es-ES"/>
        </w:rPr>
        <w:t xml:space="preserve">5.16 </w:t>
      </w:r>
      <w:r w:rsidR="005214E2" w:rsidRPr="005214E2">
        <w:rPr>
          <w:rFonts w:asciiTheme="minorHAnsi" w:hAnsiTheme="minorHAnsi" w:cstheme="minorHAnsi"/>
          <w:b/>
          <w:bCs/>
          <w:sz w:val="22"/>
          <w:szCs w:val="22"/>
          <w:u w:val="single"/>
          <w:lang w:val="es-ES"/>
        </w:rPr>
        <w:t>GESTIÓN DOCUMENTAL</w:t>
      </w:r>
      <w:r w:rsidR="005214E2">
        <w:rPr>
          <w:rFonts w:asciiTheme="minorHAnsi" w:hAnsiTheme="minorHAnsi" w:cstheme="minorHAnsi"/>
          <w:b/>
          <w:bCs/>
          <w:sz w:val="22"/>
          <w:szCs w:val="22"/>
          <w:lang w:val="es-ES"/>
        </w:rPr>
        <w:t>:</w:t>
      </w:r>
    </w:p>
    <w:p w14:paraId="23749566" w14:textId="77777777" w:rsidR="005214E2" w:rsidRDefault="005214E2" w:rsidP="00620CB0">
      <w:pPr>
        <w:autoSpaceDE w:val="0"/>
        <w:autoSpaceDN w:val="0"/>
        <w:adjustRightInd w:val="0"/>
        <w:jc w:val="both"/>
        <w:rPr>
          <w:rFonts w:asciiTheme="minorHAnsi" w:hAnsiTheme="minorHAnsi" w:cstheme="minorHAnsi"/>
          <w:b/>
          <w:bCs/>
          <w:sz w:val="22"/>
          <w:szCs w:val="22"/>
          <w:lang w:val="es-ES"/>
        </w:rPr>
      </w:pPr>
    </w:p>
    <w:p w14:paraId="4A943FFF" w14:textId="19ECCDF4" w:rsidR="005214E2" w:rsidRDefault="005214E2"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2CA5C882" wp14:editId="2361E28C">
            <wp:extent cx="5123936" cy="1878227"/>
            <wp:effectExtent l="0" t="0" r="19685" b="27305"/>
            <wp:docPr id="404" name="Gráfico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3C00CB7" w14:textId="77777777" w:rsidR="00A44FD7" w:rsidRDefault="00A44FD7" w:rsidP="00620CB0">
      <w:pPr>
        <w:autoSpaceDE w:val="0"/>
        <w:autoSpaceDN w:val="0"/>
        <w:adjustRightInd w:val="0"/>
        <w:jc w:val="both"/>
        <w:rPr>
          <w:rFonts w:asciiTheme="minorHAnsi" w:hAnsiTheme="minorHAnsi" w:cstheme="minorHAnsi"/>
          <w:b/>
          <w:bCs/>
          <w:sz w:val="22"/>
          <w:szCs w:val="22"/>
          <w:lang w:val="es-ES"/>
        </w:rPr>
      </w:pPr>
    </w:p>
    <w:p w14:paraId="3EA5A0E7" w14:textId="731A9D13" w:rsidR="00F44AD9" w:rsidRPr="00F44AD9" w:rsidRDefault="00F44AD9" w:rsidP="00F44AD9">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F44AD9">
        <w:rPr>
          <w:rFonts w:ascii="Arial" w:hAnsi="Arial" w:cs="Arial"/>
          <w:color w:val="000000"/>
          <w:sz w:val="20"/>
          <w:szCs w:val="20"/>
        </w:rPr>
        <w:t>En el año 2016 se superó la meta trazada por la Dirección Seccional de Administración Judicial en un 150% en la correspondencia interna.</w:t>
      </w:r>
    </w:p>
    <w:p w14:paraId="2A45FA0A" w14:textId="77777777" w:rsidR="007A7707" w:rsidRDefault="007A7707" w:rsidP="00620CB0">
      <w:pPr>
        <w:autoSpaceDE w:val="0"/>
        <w:autoSpaceDN w:val="0"/>
        <w:adjustRightInd w:val="0"/>
        <w:jc w:val="both"/>
        <w:rPr>
          <w:rFonts w:asciiTheme="minorHAnsi" w:hAnsiTheme="minorHAnsi" w:cstheme="minorHAnsi"/>
          <w:b/>
          <w:bCs/>
          <w:sz w:val="22"/>
          <w:szCs w:val="22"/>
          <w:lang w:val="es-ES"/>
        </w:rPr>
      </w:pPr>
    </w:p>
    <w:p w14:paraId="10D728BD" w14:textId="5F08D5F7" w:rsidR="00B329F5" w:rsidRDefault="00F44AD9"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5.17 </w:t>
      </w:r>
      <w:r w:rsidR="007A7707">
        <w:rPr>
          <w:rFonts w:asciiTheme="minorHAnsi" w:hAnsiTheme="minorHAnsi" w:cstheme="minorHAnsi"/>
          <w:b/>
          <w:bCs/>
          <w:sz w:val="22"/>
          <w:szCs w:val="22"/>
          <w:u w:val="single"/>
          <w:lang w:val="es-ES"/>
        </w:rPr>
        <w:t>GESTIÓN DE SEGURIDADY SALUD OCUPACIONAL:</w:t>
      </w:r>
    </w:p>
    <w:p w14:paraId="3BBE94FC" w14:textId="77777777" w:rsidR="007A7707" w:rsidRDefault="007A7707" w:rsidP="00620CB0">
      <w:pPr>
        <w:autoSpaceDE w:val="0"/>
        <w:autoSpaceDN w:val="0"/>
        <w:adjustRightInd w:val="0"/>
        <w:jc w:val="both"/>
        <w:rPr>
          <w:rFonts w:asciiTheme="minorHAnsi" w:hAnsiTheme="minorHAnsi" w:cstheme="minorHAnsi"/>
          <w:b/>
          <w:bCs/>
          <w:sz w:val="22"/>
          <w:szCs w:val="22"/>
          <w:lang w:val="es-ES"/>
        </w:rPr>
      </w:pPr>
    </w:p>
    <w:p w14:paraId="051F59DB" w14:textId="3327FB26" w:rsidR="007A7707" w:rsidRDefault="007A7707"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drawing>
          <wp:inline distT="0" distB="0" distL="0" distR="0" wp14:anchorId="1FDA9F86" wp14:editId="3FB759E0">
            <wp:extent cx="5120640" cy="2304288"/>
            <wp:effectExtent l="0" t="0" r="22860" b="20320"/>
            <wp:docPr id="406" name="Gráfico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EC6DC49" w14:textId="77777777" w:rsidR="007A7707" w:rsidRDefault="007A7707" w:rsidP="00620CB0">
      <w:pPr>
        <w:autoSpaceDE w:val="0"/>
        <w:autoSpaceDN w:val="0"/>
        <w:adjustRightInd w:val="0"/>
        <w:jc w:val="both"/>
        <w:rPr>
          <w:rFonts w:asciiTheme="minorHAnsi" w:hAnsiTheme="minorHAnsi" w:cstheme="minorHAnsi"/>
          <w:b/>
          <w:bCs/>
          <w:sz w:val="22"/>
          <w:szCs w:val="22"/>
          <w:lang w:val="es-ES"/>
        </w:rPr>
      </w:pPr>
    </w:p>
    <w:p w14:paraId="6F8FCA95" w14:textId="7A5BB2E2" w:rsidR="00911673" w:rsidRPr="00911673" w:rsidRDefault="00F44AD9" w:rsidP="00911673">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00911673" w:rsidRPr="00911673">
        <w:rPr>
          <w:rFonts w:ascii="Arial" w:hAnsi="Arial" w:cs="Arial"/>
          <w:color w:val="000000"/>
          <w:sz w:val="20"/>
          <w:szCs w:val="20"/>
        </w:rPr>
        <w:t xml:space="preserve">Se sigue colocando la información del último trimestre del año 2015, porque a la fecha ARL POSITIVA, no ha entregado los informes que son las matrices de Riesgo de los Meses de Enero, </w:t>
      </w:r>
      <w:proofErr w:type="gramStart"/>
      <w:r w:rsidR="00911673" w:rsidRPr="00911673">
        <w:rPr>
          <w:rFonts w:ascii="Arial" w:hAnsi="Arial" w:cs="Arial"/>
          <w:color w:val="000000"/>
          <w:sz w:val="20"/>
          <w:szCs w:val="20"/>
        </w:rPr>
        <w:t>Febrero</w:t>
      </w:r>
      <w:proofErr w:type="gramEnd"/>
      <w:r w:rsidR="00911673" w:rsidRPr="00911673">
        <w:rPr>
          <w:rFonts w:ascii="Arial" w:hAnsi="Arial" w:cs="Arial"/>
          <w:color w:val="000000"/>
          <w:sz w:val="20"/>
          <w:szCs w:val="20"/>
        </w:rPr>
        <w:t xml:space="preserve"> y Marzo de 2016.</w:t>
      </w:r>
    </w:p>
    <w:p w14:paraId="7354E0A7" w14:textId="73F1CA3D" w:rsidR="00F44AD9" w:rsidRDefault="00F44AD9" w:rsidP="00620CB0">
      <w:pPr>
        <w:autoSpaceDE w:val="0"/>
        <w:autoSpaceDN w:val="0"/>
        <w:adjustRightInd w:val="0"/>
        <w:jc w:val="both"/>
        <w:rPr>
          <w:rFonts w:asciiTheme="minorHAnsi" w:hAnsiTheme="minorHAnsi" w:cstheme="minorHAnsi"/>
          <w:b/>
          <w:bCs/>
          <w:sz w:val="22"/>
          <w:szCs w:val="22"/>
        </w:rPr>
      </w:pPr>
    </w:p>
    <w:p w14:paraId="24306840"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segundo Trimestres del 2016, no se registra datos porque la ARL POSITIVA no ha entregado los informes de matrices.</w:t>
      </w:r>
    </w:p>
    <w:p w14:paraId="2AEA7294" w14:textId="77777777" w:rsidR="00911673" w:rsidRDefault="00911673" w:rsidP="00620CB0">
      <w:pPr>
        <w:autoSpaceDE w:val="0"/>
        <w:autoSpaceDN w:val="0"/>
        <w:adjustRightInd w:val="0"/>
        <w:jc w:val="both"/>
        <w:rPr>
          <w:rFonts w:asciiTheme="minorHAnsi" w:hAnsiTheme="minorHAnsi" w:cstheme="minorHAnsi"/>
          <w:b/>
          <w:bCs/>
          <w:sz w:val="22"/>
          <w:szCs w:val="22"/>
        </w:rPr>
      </w:pPr>
    </w:p>
    <w:p w14:paraId="750A1863"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tercer (3) trimestre de 2016, en coordinación con ARL POSITIVA se realizaron las siguientes matrices de riesgo en los Municipios de: Alvarado, Ambalema, Armero Guayabal, Beltran, Venadillo, Murillo, Santa Isabel, Villarrica, Casabianca, Mariquita, Falan y Palocabildo. A la fecha se encuentran identificados 153 riesgos, de los cuales 38 están en riesgo Importante, 18 Riesgo Intolerable, 33 Riesgo Bajo, 42 Riesgo Moderado y 22 Riesgo Tolerable</w:t>
      </w:r>
    </w:p>
    <w:p w14:paraId="701C1FFC" w14:textId="77777777" w:rsidR="00911673" w:rsidRDefault="00911673" w:rsidP="00620CB0">
      <w:pPr>
        <w:autoSpaceDE w:val="0"/>
        <w:autoSpaceDN w:val="0"/>
        <w:adjustRightInd w:val="0"/>
        <w:jc w:val="both"/>
        <w:rPr>
          <w:rFonts w:asciiTheme="minorHAnsi" w:hAnsiTheme="minorHAnsi" w:cstheme="minorHAnsi"/>
          <w:b/>
          <w:bCs/>
          <w:sz w:val="22"/>
          <w:szCs w:val="22"/>
        </w:rPr>
      </w:pPr>
    </w:p>
    <w:p w14:paraId="59D348D5"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lastRenderedPageBreak/>
        <w:t>En el cuarto (4) trimestre de 2016, se continúan con los mismos datos del tercer (3) trimestres porque ARL POSITIVA no ha entregado informes de Mayo a Diciembre de 2016. Los informes que se tienen son los siguientes se realizaron las siguientes matrices de riesgo en los Municipios de: Alvarado, Ambalema, Armero Guayabal, Beltran, Venadillo, Murillo, Santa Isabel, Villarrica, Casabianca, Mariquita, Falan y Palocabildo. A la fecha se encuentran identificados 153 riesgos, de los cuales 38 están en riesgo Importante, 18 Riesgo Intolerable, 33 Riesgo Bajo, 42 Riesgo Moderado y 22 Riesgo Tolerable</w:t>
      </w:r>
    </w:p>
    <w:p w14:paraId="1F568FD1" w14:textId="77777777" w:rsidR="00911673" w:rsidRPr="00911673" w:rsidRDefault="00911673" w:rsidP="00620CB0">
      <w:pPr>
        <w:autoSpaceDE w:val="0"/>
        <w:autoSpaceDN w:val="0"/>
        <w:adjustRightInd w:val="0"/>
        <w:jc w:val="both"/>
        <w:rPr>
          <w:rFonts w:asciiTheme="minorHAnsi" w:hAnsiTheme="minorHAnsi" w:cstheme="minorHAnsi"/>
          <w:b/>
          <w:bCs/>
          <w:sz w:val="22"/>
          <w:szCs w:val="22"/>
        </w:rPr>
      </w:pPr>
    </w:p>
    <w:p w14:paraId="06EF6D6F" w14:textId="2C9DA8F2" w:rsidR="007A7707" w:rsidRDefault="007A7707"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drawing>
          <wp:inline distT="0" distB="0" distL="0" distR="0" wp14:anchorId="376726F4" wp14:editId="017B0F2C">
            <wp:extent cx="5120640" cy="2194560"/>
            <wp:effectExtent l="0" t="0" r="22860" b="15240"/>
            <wp:docPr id="407" name="Gráfico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2AC6972" w14:textId="77777777" w:rsidR="00E15F41" w:rsidRDefault="00E15F41" w:rsidP="00620CB0">
      <w:pPr>
        <w:autoSpaceDE w:val="0"/>
        <w:autoSpaceDN w:val="0"/>
        <w:adjustRightInd w:val="0"/>
        <w:jc w:val="both"/>
        <w:rPr>
          <w:rFonts w:asciiTheme="minorHAnsi" w:hAnsiTheme="minorHAnsi" w:cstheme="minorHAnsi"/>
          <w:b/>
          <w:bCs/>
          <w:sz w:val="22"/>
          <w:szCs w:val="22"/>
          <w:lang w:val="es-ES"/>
        </w:rPr>
      </w:pPr>
    </w:p>
    <w:p w14:paraId="321F65D4" w14:textId="52A6A47E" w:rsidR="00911673" w:rsidRDefault="00911673" w:rsidP="00911673">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911673">
        <w:rPr>
          <w:rFonts w:ascii="Arial" w:hAnsi="Arial" w:cs="Arial"/>
          <w:color w:val="000000"/>
          <w:sz w:val="20"/>
          <w:szCs w:val="20"/>
        </w:rPr>
        <w:t>En el mes de febrero de 2016, se presentaron cua</w:t>
      </w:r>
      <w:r>
        <w:rPr>
          <w:rFonts w:ascii="Arial" w:hAnsi="Arial" w:cs="Arial"/>
          <w:color w:val="000000"/>
          <w:sz w:val="20"/>
          <w:szCs w:val="20"/>
        </w:rPr>
        <w:t>tro (4) accidentes de trabajo. D</w:t>
      </w:r>
      <w:r w:rsidRPr="00911673">
        <w:rPr>
          <w:rFonts w:ascii="Arial" w:hAnsi="Arial" w:cs="Arial"/>
          <w:color w:val="000000"/>
          <w:sz w:val="20"/>
          <w:szCs w:val="20"/>
        </w:rPr>
        <w:t>e la siguiente manera: Golpe o Contusión (2) y Herida (2), los cuales fueron reportados a la ARL POSITIVA</w:t>
      </w:r>
      <w:r>
        <w:rPr>
          <w:rFonts w:ascii="Arial" w:hAnsi="Arial" w:cs="Arial"/>
          <w:color w:val="000000"/>
          <w:sz w:val="20"/>
          <w:szCs w:val="20"/>
        </w:rPr>
        <w:t>.</w:t>
      </w:r>
    </w:p>
    <w:p w14:paraId="3AA548B8" w14:textId="77777777" w:rsidR="00911673" w:rsidRDefault="00911673" w:rsidP="00911673">
      <w:pPr>
        <w:jc w:val="both"/>
        <w:rPr>
          <w:rFonts w:ascii="Arial" w:hAnsi="Arial" w:cs="Arial"/>
          <w:color w:val="000000"/>
          <w:sz w:val="20"/>
          <w:szCs w:val="20"/>
        </w:rPr>
      </w:pPr>
    </w:p>
    <w:p w14:paraId="228D7DCA"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Marzo de 2016, se presentó un (1) Accidente de Trabajo, por Herida en el pie, el cual genero tres (3) días de Incapacidad y se reportó a la ARL POSITIVA</w:t>
      </w:r>
    </w:p>
    <w:p w14:paraId="5E015455" w14:textId="77777777" w:rsidR="00911673" w:rsidRDefault="00911673" w:rsidP="00911673">
      <w:pPr>
        <w:jc w:val="both"/>
        <w:rPr>
          <w:rFonts w:ascii="Arial" w:hAnsi="Arial" w:cs="Arial"/>
          <w:color w:val="000000"/>
          <w:sz w:val="20"/>
          <w:szCs w:val="20"/>
        </w:rPr>
      </w:pPr>
    </w:p>
    <w:p w14:paraId="261B4D7C"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Abril de 2016, se presentaron cuatro (4) Accidentes de Trabajo, los cuales fueron reportados a la ARL POSITIVA por Golpe (2), Herida (1) y Torcedura (1).</w:t>
      </w:r>
    </w:p>
    <w:p w14:paraId="291F7A36" w14:textId="77777777" w:rsidR="00911673" w:rsidRDefault="00911673" w:rsidP="00911673">
      <w:pPr>
        <w:jc w:val="both"/>
        <w:rPr>
          <w:rFonts w:ascii="Arial" w:hAnsi="Arial" w:cs="Arial"/>
          <w:color w:val="000000"/>
          <w:sz w:val="20"/>
          <w:szCs w:val="20"/>
        </w:rPr>
      </w:pPr>
    </w:p>
    <w:p w14:paraId="0D00AB62"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Mayo de 2016, se presentaron cuatro (4) accidentes de trabajo, por Golpe o Contusión (2), Conmoción o trauma interno (1) y Torcedura e Esguince (1), los cuales fueron reportados a la ARL</w:t>
      </w:r>
    </w:p>
    <w:p w14:paraId="00784B58" w14:textId="77777777" w:rsidR="00911673" w:rsidRDefault="00911673" w:rsidP="00911673">
      <w:pPr>
        <w:jc w:val="both"/>
        <w:rPr>
          <w:rFonts w:ascii="Arial" w:hAnsi="Arial" w:cs="Arial"/>
          <w:color w:val="000000"/>
          <w:sz w:val="20"/>
          <w:szCs w:val="20"/>
        </w:rPr>
      </w:pPr>
    </w:p>
    <w:p w14:paraId="02F3BEDB"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Junio de 2016, se presentaron seis (6) Accidentes de Trabajo, por Golpe o Contusión (3), Torcedura, Esquince (1), Lesiones Multiples (1) y Conmoción o Trauma Interno (1) los cuales fueron reportados a la ARL POSITIVA.</w:t>
      </w:r>
    </w:p>
    <w:p w14:paraId="6DBB860C" w14:textId="77777777" w:rsidR="00911673" w:rsidRDefault="00911673" w:rsidP="00911673">
      <w:pPr>
        <w:jc w:val="both"/>
        <w:rPr>
          <w:rFonts w:ascii="Arial" w:hAnsi="Arial" w:cs="Arial"/>
          <w:color w:val="000000"/>
          <w:sz w:val="20"/>
          <w:szCs w:val="20"/>
        </w:rPr>
      </w:pPr>
    </w:p>
    <w:p w14:paraId="1EFC80B1"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Julio de 2016, se presentaron seis (6) Accidentes de Trabajo los cuales fueron reportado a ARL POSITIVA así: Cinco (5) Por Golpe y Uno (1) Torcedura Esguince.</w:t>
      </w:r>
    </w:p>
    <w:p w14:paraId="5BED7B39" w14:textId="77777777" w:rsidR="00911673" w:rsidRDefault="00911673" w:rsidP="00911673">
      <w:pPr>
        <w:jc w:val="both"/>
        <w:rPr>
          <w:rFonts w:ascii="Arial" w:hAnsi="Arial" w:cs="Arial"/>
          <w:color w:val="000000"/>
          <w:sz w:val="20"/>
          <w:szCs w:val="20"/>
        </w:rPr>
      </w:pPr>
    </w:p>
    <w:p w14:paraId="6EB09D1E"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Agosto de 2016, se presentaron 8 Accidentes de Trabajo, clasificados de la siguiente manera: Golpe o Contusión (3), Torcedura, Esguince (4) y Trauma Superficial (1), los cuales fueron reportados a la ARL POSITIVA</w:t>
      </w:r>
    </w:p>
    <w:p w14:paraId="57E1C5C4" w14:textId="77777777" w:rsidR="00911673" w:rsidRDefault="00911673" w:rsidP="00911673">
      <w:pPr>
        <w:jc w:val="both"/>
        <w:rPr>
          <w:rFonts w:ascii="Arial" w:hAnsi="Arial" w:cs="Arial"/>
          <w:color w:val="000000"/>
          <w:sz w:val="20"/>
          <w:szCs w:val="20"/>
        </w:rPr>
      </w:pPr>
    </w:p>
    <w:p w14:paraId="02DABED6"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Septiembre de 2016, se presentaron ocho (8) Accidentes de Trabajo de la siguiente manera: Golpe o Contusión (7) y Efecto del Tiempo del Clima: (1), los cuales fueron reportados en ARL POSITIVA</w:t>
      </w:r>
    </w:p>
    <w:p w14:paraId="08886F74" w14:textId="77777777" w:rsidR="00911673" w:rsidRDefault="00911673" w:rsidP="00911673">
      <w:pPr>
        <w:jc w:val="both"/>
        <w:rPr>
          <w:rFonts w:ascii="Arial" w:hAnsi="Arial" w:cs="Arial"/>
          <w:color w:val="000000"/>
          <w:sz w:val="20"/>
          <w:szCs w:val="20"/>
        </w:rPr>
      </w:pPr>
    </w:p>
    <w:p w14:paraId="51034E3C"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Octubre de 2016, se presentaron dos (2) Accidentes de Trabajo por Torcedura, esguince, los cuales fueron reportados a POSITIVA ARL.</w:t>
      </w:r>
    </w:p>
    <w:p w14:paraId="1CD7C274" w14:textId="77777777" w:rsidR="00911673" w:rsidRDefault="00911673" w:rsidP="00911673">
      <w:pPr>
        <w:jc w:val="both"/>
        <w:rPr>
          <w:rFonts w:ascii="Arial" w:hAnsi="Arial" w:cs="Arial"/>
          <w:color w:val="000000"/>
          <w:sz w:val="20"/>
          <w:szCs w:val="20"/>
        </w:rPr>
      </w:pPr>
    </w:p>
    <w:p w14:paraId="3ECB34F6"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Noviembre 2016, se presentaron dos (2) accidentes de trabajo los cuales fueron reportados a POSITIVA ARL</w:t>
      </w:r>
    </w:p>
    <w:p w14:paraId="186530F7"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lastRenderedPageBreak/>
        <w:t>En el mes de Diciembre de 2016, se presentaron cinco (5) Accidentes de Trabajo por Torcedura, Esguince, Fractura, Golpe o Contusión Herida Superficial, los cuales fueron reportados a la ARL</w:t>
      </w:r>
    </w:p>
    <w:p w14:paraId="6901C773" w14:textId="2ADBE3DE" w:rsidR="00911673" w:rsidRDefault="00911673" w:rsidP="00620CB0">
      <w:pPr>
        <w:autoSpaceDE w:val="0"/>
        <w:autoSpaceDN w:val="0"/>
        <w:adjustRightInd w:val="0"/>
        <w:jc w:val="both"/>
        <w:rPr>
          <w:rFonts w:asciiTheme="minorHAnsi" w:hAnsiTheme="minorHAnsi" w:cstheme="minorHAnsi"/>
          <w:b/>
          <w:bCs/>
          <w:sz w:val="22"/>
          <w:szCs w:val="22"/>
        </w:rPr>
      </w:pPr>
    </w:p>
    <w:p w14:paraId="7CE3382B" w14:textId="77777777" w:rsidR="00911673" w:rsidRPr="00911673" w:rsidRDefault="00911673" w:rsidP="00620CB0">
      <w:pPr>
        <w:autoSpaceDE w:val="0"/>
        <w:autoSpaceDN w:val="0"/>
        <w:adjustRightInd w:val="0"/>
        <w:jc w:val="both"/>
        <w:rPr>
          <w:rFonts w:asciiTheme="minorHAnsi" w:hAnsiTheme="minorHAnsi" w:cstheme="minorHAnsi"/>
          <w:b/>
          <w:bCs/>
          <w:sz w:val="22"/>
          <w:szCs w:val="22"/>
        </w:rPr>
      </w:pPr>
    </w:p>
    <w:p w14:paraId="0B56336D" w14:textId="04FF9D7D" w:rsidR="00E15F41" w:rsidRDefault="00E15F41"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drawing>
          <wp:inline distT="0" distB="0" distL="0" distR="0" wp14:anchorId="5D49836C" wp14:editId="6104DA19">
            <wp:extent cx="5120640" cy="2365248"/>
            <wp:effectExtent l="0" t="0" r="22860" b="16510"/>
            <wp:docPr id="408" name="Gráfico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42238CF" w14:textId="77777777" w:rsidR="00E15F41" w:rsidRDefault="00E15F41" w:rsidP="00620CB0">
      <w:pPr>
        <w:autoSpaceDE w:val="0"/>
        <w:autoSpaceDN w:val="0"/>
        <w:adjustRightInd w:val="0"/>
        <w:jc w:val="both"/>
        <w:rPr>
          <w:rFonts w:asciiTheme="minorHAnsi" w:hAnsiTheme="minorHAnsi" w:cstheme="minorHAnsi"/>
          <w:b/>
          <w:bCs/>
          <w:sz w:val="22"/>
          <w:szCs w:val="22"/>
          <w:lang w:val="es-ES"/>
        </w:rPr>
      </w:pPr>
    </w:p>
    <w:p w14:paraId="64CF624E" w14:textId="0F88AF86" w:rsidR="00911673" w:rsidRDefault="00911673" w:rsidP="00911673">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Pr>
          <w:rFonts w:ascii="Arial" w:hAnsi="Arial" w:cs="Arial"/>
          <w:color w:val="000000"/>
          <w:sz w:val="20"/>
          <w:szCs w:val="20"/>
        </w:rPr>
        <w:t>En el mes de e</w:t>
      </w:r>
      <w:r w:rsidRPr="00911673">
        <w:rPr>
          <w:rFonts w:ascii="Arial" w:hAnsi="Arial" w:cs="Arial"/>
          <w:color w:val="000000"/>
          <w:sz w:val="20"/>
          <w:szCs w:val="20"/>
        </w:rPr>
        <w:t>nero de 2016, se presentaron seis (6) Accidentes de Trabajo, de los cuales 2 generaron 25 días de incapacidad por Torcedura, Esguince y Golpe o Contusión.</w:t>
      </w:r>
    </w:p>
    <w:p w14:paraId="09C2570A" w14:textId="77777777" w:rsidR="00911673" w:rsidRDefault="00911673" w:rsidP="00911673">
      <w:pPr>
        <w:jc w:val="both"/>
        <w:rPr>
          <w:rFonts w:ascii="Arial" w:hAnsi="Arial" w:cs="Arial"/>
          <w:color w:val="000000"/>
          <w:sz w:val="20"/>
          <w:szCs w:val="20"/>
        </w:rPr>
      </w:pPr>
    </w:p>
    <w:p w14:paraId="06877C84"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Febrero de 2016, se presentaron cuatro (4) Accidentes de Trabajo, de los cuales uno (1) genero (16) días de incapacidad por Trastornos Sinoviales y Tendinosos y fue reportado a la ARL POSITIVA</w:t>
      </w:r>
    </w:p>
    <w:p w14:paraId="7F91C650" w14:textId="77777777" w:rsidR="00911673" w:rsidRDefault="00911673" w:rsidP="00911673">
      <w:pPr>
        <w:jc w:val="both"/>
        <w:rPr>
          <w:rFonts w:ascii="Arial" w:hAnsi="Arial" w:cs="Arial"/>
          <w:color w:val="000000"/>
          <w:sz w:val="20"/>
          <w:szCs w:val="20"/>
        </w:rPr>
      </w:pPr>
    </w:p>
    <w:p w14:paraId="31A765BC"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marzo de 2016, se presentó un (1) Accidente de Trabajo por Herida, el cual generó tres (3) días de incapacidad y fue reportado a la ARL POSITIVA</w:t>
      </w:r>
    </w:p>
    <w:p w14:paraId="16C09632" w14:textId="77777777" w:rsidR="00911673" w:rsidRDefault="00911673" w:rsidP="00911673">
      <w:pPr>
        <w:jc w:val="both"/>
        <w:rPr>
          <w:rFonts w:ascii="Arial" w:hAnsi="Arial" w:cs="Arial"/>
          <w:color w:val="000000"/>
          <w:sz w:val="20"/>
          <w:szCs w:val="20"/>
        </w:rPr>
      </w:pPr>
    </w:p>
    <w:p w14:paraId="445701BB"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Abril de 2016, se presentaron cuatro (4) Accidentes de Trabajo de los cuales uno (1) de la Servidora Judicial Maria Ester genero cuatro (4) días de incapacidad y fue reportado a la ARL POSITIVA</w:t>
      </w:r>
    </w:p>
    <w:p w14:paraId="7DF6BB1B" w14:textId="77777777" w:rsidR="00911673" w:rsidRDefault="00911673" w:rsidP="00911673">
      <w:pPr>
        <w:jc w:val="both"/>
        <w:rPr>
          <w:rFonts w:ascii="Arial" w:hAnsi="Arial" w:cs="Arial"/>
          <w:color w:val="000000"/>
          <w:sz w:val="20"/>
          <w:szCs w:val="20"/>
        </w:rPr>
      </w:pPr>
    </w:p>
    <w:p w14:paraId="21880F77"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Mayo de 2016, se presentaron cuatro (4) Accidentes de Trabajo de los cuales dos (2) generaron incapacidad por 38 días, y fueron reportados a la ARL.</w:t>
      </w:r>
    </w:p>
    <w:p w14:paraId="58EA465D" w14:textId="77777777" w:rsidR="00911673" w:rsidRDefault="00911673" w:rsidP="00911673">
      <w:pPr>
        <w:jc w:val="both"/>
        <w:rPr>
          <w:rFonts w:ascii="Arial" w:hAnsi="Arial" w:cs="Arial"/>
          <w:color w:val="000000"/>
          <w:sz w:val="20"/>
          <w:szCs w:val="20"/>
        </w:rPr>
      </w:pPr>
    </w:p>
    <w:p w14:paraId="074B5F0B"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Junio de 2016, se presentaron seis (6) Accidentes de Trabajo de los cuales dos (2) generaron incapacidad por 25 días por Torcedura, Esquince y Golpe o Contusión.</w:t>
      </w:r>
    </w:p>
    <w:p w14:paraId="7BC60B4A" w14:textId="77777777" w:rsidR="00911673" w:rsidRDefault="00911673" w:rsidP="00911673">
      <w:pPr>
        <w:jc w:val="both"/>
        <w:rPr>
          <w:rFonts w:ascii="Arial" w:hAnsi="Arial" w:cs="Arial"/>
          <w:color w:val="000000"/>
          <w:sz w:val="20"/>
          <w:szCs w:val="20"/>
        </w:rPr>
      </w:pPr>
    </w:p>
    <w:p w14:paraId="56F83A9E"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Julio de 2016, se presentaron seis (6) accidentes de trabajo de los cuales dos (2) generando Incapacidad por 33 días y fueron reportados a POSITIVA ARL</w:t>
      </w:r>
    </w:p>
    <w:p w14:paraId="7189D3C7" w14:textId="77777777" w:rsidR="00911673" w:rsidRDefault="00911673" w:rsidP="00911673">
      <w:pPr>
        <w:jc w:val="both"/>
        <w:rPr>
          <w:rFonts w:ascii="Arial" w:hAnsi="Arial" w:cs="Arial"/>
          <w:color w:val="000000"/>
          <w:sz w:val="20"/>
          <w:szCs w:val="20"/>
        </w:rPr>
      </w:pPr>
    </w:p>
    <w:p w14:paraId="2B6C61AE"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Agosto de 2016, se presentaron 8 Accidentes de Trabajo, clasificados de la siguiente manera: Golpe o Contusión (3), Torcedura, Esguince (4) y Trauma Superficial (1), de los cuales dos (2) generaron 39 Días de Incapacidad y fueron reportados a la ARL POSITIVA</w:t>
      </w:r>
    </w:p>
    <w:p w14:paraId="0BEDB138" w14:textId="77777777" w:rsidR="00911673" w:rsidRDefault="00911673" w:rsidP="00911673">
      <w:pPr>
        <w:jc w:val="both"/>
        <w:rPr>
          <w:rFonts w:ascii="Arial" w:hAnsi="Arial" w:cs="Arial"/>
          <w:color w:val="000000"/>
          <w:sz w:val="20"/>
          <w:szCs w:val="20"/>
        </w:rPr>
      </w:pPr>
    </w:p>
    <w:p w14:paraId="5A13ACE8"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Septiembre de 2016, se presentaron ocho (8) Accidentes de Trabajo de la siguiente manera: Golpe o Contusión (7) y Efecto del Tiempo del Clima: (1), de los cuales uno genero treinta (30) días de incapacidad y fueron reportados a la ARL POSITIVA</w:t>
      </w:r>
    </w:p>
    <w:p w14:paraId="77EC25B3" w14:textId="77777777" w:rsidR="00911673" w:rsidRDefault="00911673" w:rsidP="00911673">
      <w:pPr>
        <w:jc w:val="both"/>
        <w:rPr>
          <w:rFonts w:ascii="Arial" w:hAnsi="Arial" w:cs="Arial"/>
          <w:color w:val="000000"/>
          <w:sz w:val="20"/>
          <w:szCs w:val="20"/>
        </w:rPr>
      </w:pPr>
    </w:p>
    <w:p w14:paraId="515448C2"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t>En el mes de Octubre de 2016, se presentaron dos (2) Accidentes de Trabajo los cuales no generaron incapacidad y fueron reportados a POSITIVA ARL</w:t>
      </w:r>
    </w:p>
    <w:p w14:paraId="3FDD2DC0" w14:textId="77777777" w:rsidR="00911673" w:rsidRDefault="00911673" w:rsidP="00911673">
      <w:pPr>
        <w:jc w:val="both"/>
        <w:rPr>
          <w:rFonts w:ascii="Arial" w:hAnsi="Arial" w:cs="Arial"/>
          <w:color w:val="000000"/>
          <w:sz w:val="20"/>
          <w:szCs w:val="20"/>
        </w:rPr>
      </w:pPr>
    </w:p>
    <w:p w14:paraId="693F24CD" w14:textId="77777777" w:rsidR="00911673" w:rsidRPr="00911673" w:rsidRDefault="00911673" w:rsidP="00911673">
      <w:pPr>
        <w:jc w:val="both"/>
        <w:rPr>
          <w:rFonts w:ascii="Arial" w:hAnsi="Arial" w:cs="Arial"/>
          <w:color w:val="000000"/>
          <w:sz w:val="20"/>
          <w:szCs w:val="20"/>
        </w:rPr>
      </w:pPr>
      <w:r w:rsidRPr="00911673">
        <w:rPr>
          <w:rFonts w:ascii="Arial" w:hAnsi="Arial" w:cs="Arial"/>
          <w:color w:val="000000"/>
          <w:sz w:val="20"/>
          <w:szCs w:val="20"/>
        </w:rPr>
        <w:lastRenderedPageBreak/>
        <w:t>En el mes de Noviembre de 2016, se presentaron dos (2) accidentes de trabajo los cuales generaron nueve (9) días de incapacidad y fueron reportados por POSITIVA ARL</w:t>
      </w:r>
    </w:p>
    <w:p w14:paraId="29782720" w14:textId="77777777" w:rsidR="00911673" w:rsidRDefault="00911673" w:rsidP="00911673">
      <w:pPr>
        <w:jc w:val="both"/>
        <w:rPr>
          <w:rFonts w:ascii="Arial" w:hAnsi="Arial" w:cs="Arial"/>
          <w:color w:val="000000"/>
          <w:sz w:val="20"/>
          <w:szCs w:val="20"/>
        </w:rPr>
      </w:pPr>
    </w:p>
    <w:p w14:paraId="3673B7D9" w14:textId="77777777" w:rsidR="00911673" w:rsidRPr="00911673" w:rsidRDefault="00911673" w:rsidP="00911673">
      <w:pPr>
        <w:jc w:val="both"/>
        <w:rPr>
          <w:rFonts w:ascii="Arial" w:hAnsi="Arial" w:cs="Arial"/>
          <w:color w:val="000000"/>
          <w:sz w:val="20"/>
          <w:szCs w:val="20"/>
        </w:rPr>
      </w:pPr>
    </w:p>
    <w:p w14:paraId="329C97A9" w14:textId="512EF2E2" w:rsidR="005D1458" w:rsidRPr="00911673" w:rsidRDefault="005D1458" w:rsidP="00620CB0">
      <w:pPr>
        <w:autoSpaceDE w:val="0"/>
        <w:autoSpaceDN w:val="0"/>
        <w:adjustRightInd w:val="0"/>
        <w:jc w:val="both"/>
        <w:rPr>
          <w:rFonts w:asciiTheme="minorHAnsi" w:hAnsiTheme="minorHAnsi" w:cstheme="minorHAnsi"/>
          <w:b/>
          <w:bCs/>
          <w:sz w:val="22"/>
          <w:szCs w:val="22"/>
        </w:rPr>
      </w:pPr>
    </w:p>
    <w:p w14:paraId="6434C915" w14:textId="31F9D33D" w:rsidR="00044470" w:rsidRPr="004D6114" w:rsidRDefault="00044470" w:rsidP="00044470">
      <w:pPr>
        <w:pStyle w:val="Prrafodelista"/>
        <w:numPr>
          <w:ilvl w:val="1"/>
          <w:numId w:val="18"/>
        </w:numPr>
        <w:autoSpaceDE w:val="0"/>
        <w:autoSpaceDN w:val="0"/>
        <w:adjustRightInd w:val="0"/>
        <w:jc w:val="both"/>
        <w:rPr>
          <w:rFonts w:asciiTheme="minorHAnsi" w:hAnsiTheme="minorHAnsi" w:cstheme="minorHAnsi"/>
          <w:b/>
          <w:bCs/>
          <w:color w:val="000000"/>
          <w:sz w:val="22"/>
          <w:szCs w:val="22"/>
        </w:rPr>
      </w:pPr>
      <w:r w:rsidRPr="004D6114">
        <w:rPr>
          <w:rFonts w:asciiTheme="minorHAnsi" w:hAnsiTheme="minorHAnsi" w:cstheme="minorHAnsi"/>
          <w:b/>
          <w:bCs/>
          <w:color w:val="000000"/>
          <w:sz w:val="22"/>
          <w:szCs w:val="22"/>
        </w:rPr>
        <w:t>DESEMPEÑO DE LOS PROCESOS DEL ALCANCE DEL SISTEMA DE GESTIÓN DE CALIDAD DEL CONSEJO SECCIONAL DE LA JUDICATURA DEL TOLIMA Y DIRECCIÓN EJECUTIVA SECCIONAL IBAGUÉ</w:t>
      </w:r>
    </w:p>
    <w:p w14:paraId="56D7DB03" w14:textId="77777777" w:rsidR="00044470" w:rsidRPr="004D6114" w:rsidRDefault="00044470" w:rsidP="00044470">
      <w:pPr>
        <w:pStyle w:val="Prrafodelista"/>
        <w:autoSpaceDE w:val="0"/>
        <w:autoSpaceDN w:val="0"/>
        <w:adjustRightInd w:val="0"/>
        <w:jc w:val="both"/>
        <w:rPr>
          <w:rFonts w:asciiTheme="minorHAnsi" w:hAnsiTheme="minorHAnsi" w:cstheme="minorHAnsi"/>
          <w:bCs/>
          <w:color w:val="000000"/>
          <w:sz w:val="22"/>
          <w:szCs w:val="22"/>
        </w:rPr>
      </w:pPr>
    </w:p>
    <w:p w14:paraId="26E854EF" w14:textId="77777777" w:rsidR="00A27B14" w:rsidRPr="004D6114" w:rsidRDefault="00620CB0" w:rsidP="00620CB0">
      <w:pPr>
        <w:autoSpaceDE w:val="0"/>
        <w:autoSpaceDN w:val="0"/>
        <w:adjustRightInd w:val="0"/>
        <w:jc w:val="both"/>
        <w:rPr>
          <w:rFonts w:asciiTheme="minorHAnsi" w:hAnsiTheme="minorHAnsi" w:cstheme="minorHAnsi"/>
          <w:bCs/>
          <w:color w:val="000000"/>
          <w:sz w:val="22"/>
          <w:szCs w:val="22"/>
        </w:rPr>
      </w:pPr>
      <w:r w:rsidRPr="004D6114">
        <w:rPr>
          <w:rFonts w:asciiTheme="minorHAnsi" w:hAnsiTheme="minorHAnsi" w:cstheme="minorHAnsi"/>
          <w:bCs/>
          <w:color w:val="000000"/>
          <w:sz w:val="22"/>
          <w:szCs w:val="22"/>
        </w:rPr>
        <w:t xml:space="preserve">Para evaluar el cumplimiento del Sistema de Gestión de la Calidad y Medio Ambiente, la Entidad articula los  Indicadores del Sistema con los  objetivos y el desempeño de los procesos. </w:t>
      </w:r>
    </w:p>
    <w:p w14:paraId="6F0EA003" w14:textId="77777777" w:rsidR="00A27B14" w:rsidRPr="004D6114" w:rsidRDefault="00A27B14" w:rsidP="00620CB0">
      <w:pPr>
        <w:autoSpaceDE w:val="0"/>
        <w:autoSpaceDN w:val="0"/>
        <w:adjustRightInd w:val="0"/>
        <w:jc w:val="both"/>
        <w:rPr>
          <w:rFonts w:asciiTheme="minorHAnsi" w:hAnsiTheme="minorHAnsi" w:cstheme="minorHAnsi"/>
          <w:bCs/>
          <w:color w:val="000000"/>
          <w:sz w:val="22"/>
          <w:szCs w:val="22"/>
        </w:rPr>
      </w:pPr>
    </w:p>
    <w:p w14:paraId="6F1290F3" w14:textId="2A3EF155" w:rsidR="00620CB0" w:rsidRPr="004D6114" w:rsidRDefault="00620CB0" w:rsidP="00620CB0">
      <w:pPr>
        <w:autoSpaceDE w:val="0"/>
        <w:autoSpaceDN w:val="0"/>
        <w:adjustRightInd w:val="0"/>
        <w:jc w:val="both"/>
        <w:rPr>
          <w:rFonts w:asciiTheme="minorHAnsi" w:hAnsiTheme="minorHAnsi" w:cstheme="minorHAnsi"/>
          <w:bCs/>
          <w:color w:val="000000"/>
          <w:sz w:val="22"/>
          <w:szCs w:val="22"/>
        </w:rPr>
      </w:pPr>
      <w:r w:rsidRPr="004D6114">
        <w:rPr>
          <w:rFonts w:asciiTheme="minorHAnsi" w:hAnsiTheme="minorHAnsi" w:cstheme="minorHAnsi"/>
          <w:bCs/>
          <w:color w:val="000000"/>
          <w:sz w:val="22"/>
          <w:szCs w:val="22"/>
        </w:rPr>
        <w:t>Estos indicadores miden la eficiencia, eficacia y efectividad del Sistema a nivel del Consejo Superior de la Judicatura, Dirección Ejecutiva de Administración Judicial, Consejos Seccionales</w:t>
      </w:r>
      <w:r w:rsidR="005D1458">
        <w:rPr>
          <w:rFonts w:asciiTheme="minorHAnsi" w:hAnsiTheme="minorHAnsi" w:cstheme="minorHAnsi"/>
          <w:bCs/>
          <w:color w:val="000000"/>
          <w:sz w:val="22"/>
          <w:szCs w:val="22"/>
        </w:rPr>
        <w:t xml:space="preserve"> </w:t>
      </w:r>
      <w:r w:rsidR="00965559" w:rsidRPr="004D6114">
        <w:rPr>
          <w:rFonts w:asciiTheme="minorHAnsi" w:hAnsiTheme="minorHAnsi" w:cstheme="minorHAnsi"/>
          <w:bCs/>
          <w:color w:val="000000"/>
          <w:sz w:val="22"/>
          <w:szCs w:val="22"/>
        </w:rPr>
        <w:t xml:space="preserve">así: </w:t>
      </w:r>
    </w:p>
    <w:p w14:paraId="2F5621EB" w14:textId="77777777" w:rsidR="0064796A" w:rsidRPr="004D6114" w:rsidRDefault="0064796A" w:rsidP="00620CB0">
      <w:pPr>
        <w:autoSpaceDE w:val="0"/>
        <w:autoSpaceDN w:val="0"/>
        <w:adjustRightInd w:val="0"/>
        <w:jc w:val="both"/>
        <w:rPr>
          <w:rFonts w:asciiTheme="minorHAnsi" w:hAnsiTheme="minorHAnsi" w:cstheme="minorHAnsi"/>
          <w:bCs/>
          <w:color w:val="000000"/>
          <w:sz w:val="22"/>
          <w:szCs w:val="22"/>
        </w:rPr>
      </w:pPr>
    </w:p>
    <w:p w14:paraId="0FEED2D5" w14:textId="77777777" w:rsidR="00853AD9" w:rsidRPr="004D6114" w:rsidRDefault="00853AD9" w:rsidP="00620CB0">
      <w:pPr>
        <w:autoSpaceDE w:val="0"/>
        <w:autoSpaceDN w:val="0"/>
        <w:adjustRightInd w:val="0"/>
        <w:jc w:val="both"/>
        <w:rPr>
          <w:rFonts w:asciiTheme="minorHAnsi" w:hAnsiTheme="minorHAnsi" w:cstheme="minorHAnsi"/>
          <w:bCs/>
          <w:color w:val="000000"/>
          <w:sz w:val="22"/>
          <w:szCs w:val="22"/>
        </w:rPr>
      </w:pPr>
    </w:p>
    <w:p w14:paraId="165FEFA4" w14:textId="647166D5" w:rsidR="00620CB0" w:rsidRPr="004D6114" w:rsidRDefault="00620CB0"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r w:rsidRPr="004D6114">
        <w:rPr>
          <w:rFonts w:asciiTheme="minorHAnsi" w:hAnsiTheme="minorHAnsi" w:cstheme="minorHAnsi"/>
          <w:b/>
          <w:bCs/>
          <w:sz w:val="22"/>
          <w:szCs w:val="22"/>
        </w:rPr>
        <w:t>ANALISIS:</w:t>
      </w:r>
      <w:r w:rsidR="00772A7D">
        <w:rPr>
          <w:rFonts w:asciiTheme="minorHAnsi" w:hAnsiTheme="minorHAnsi" w:cstheme="minorHAnsi"/>
          <w:bCs/>
          <w:sz w:val="22"/>
          <w:szCs w:val="22"/>
        </w:rPr>
        <w:t xml:space="preserve"> La Seccional Ibagué </w:t>
      </w:r>
      <w:r w:rsidRPr="004D6114">
        <w:rPr>
          <w:rFonts w:asciiTheme="minorHAnsi" w:hAnsiTheme="minorHAnsi" w:cstheme="minorHAnsi"/>
          <w:bCs/>
          <w:sz w:val="22"/>
          <w:szCs w:val="22"/>
        </w:rPr>
        <w:t xml:space="preserve"> </w:t>
      </w:r>
      <w:r w:rsidR="00772A7D">
        <w:rPr>
          <w:rFonts w:asciiTheme="minorHAnsi" w:hAnsiTheme="minorHAnsi" w:cstheme="minorHAnsi"/>
          <w:bCs/>
          <w:sz w:val="22"/>
          <w:szCs w:val="22"/>
        </w:rPr>
        <w:t>cuenta con</w:t>
      </w:r>
      <w:r w:rsidRPr="004D6114">
        <w:rPr>
          <w:rFonts w:asciiTheme="minorHAnsi" w:hAnsiTheme="minorHAnsi" w:cstheme="minorHAnsi"/>
          <w:bCs/>
          <w:sz w:val="22"/>
          <w:szCs w:val="22"/>
        </w:rPr>
        <w:t xml:space="preserve"> 52 indicadores de los cuales el 4</w:t>
      </w:r>
      <w:r w:rsidR="00224149">
        <w:rPr>
          <w:rFonts w:asciiTheme="minorHAnsi" w:hAnsiTheme="minorHAnsi" w:cstheme="minorHAnsi"/>
          <w:bCs/>
          <w:sz w:val="22"/>
          <w:szCs w:val="22"/>
        </w:rPr>
        <w:t>2</w:t>
      </w:r>
      <w:r w:rsidRPr="004D6114">
        <w:rPr>
          <w:rFonts w:asciiTheme="minorHAnsi" w:hAnsiTheme="minorHAnsi" w:cstheme="minorHAnsi"/>
          <w:bCs/>
          <w:sz w:val="22"/>
          <w:szCs w:val="22"/>
        </w:rPr>
        <w:t>.</w:t>
      </w:r>
      <w:r w:rsidR="00224149">
        <w:rPr>
          <w:rFonts w:asciiTheme="minorHAnsi" w:hAnsiTheme="minorHAnsi" w:cstheme="minorHAnsi"/>
          <w:bCs/>
          <w:sz w:val="22"/>
          <w:szCs w:val="22"/>
        </w:rPr>
        <w:t>30</w:t>
      </w:r>
      <w:r w:rsidRPr="004D6114">
        <w:rPr>
          <w:rFonts w:asciiTheme="minorHAnsi" w:hAnsiTheme="minorHAnsi" w:cstheme="minorHAnsi"/>
          <w:bCs/>
          <w:sz w:val="22"/>
          <w:szCs w:val="22"/>
        </w:rPr>
        <w:t>% s</w:t>
      </w:r>
      <w:r w:rsidR="00772A7D">
        <w:rPr>
          <w:rFonts w:asciiTheme="minorHAnsi" w:hAnsiTheme="minorHAnsi" w:cstheme="minorHAnsi"/>
          <w:bCs/>
          <w:sz w:val="22"/>
          <w:szCs w:val="22"/>
        </w:rPr>
        <w:t>u</w:t>
      </w:r>
      <w:r w:rsidRPr="004D6114">
        <w:rPr>
          <w:rFonts w:asciiTheme="minorHAnsi" w:hAnsiTheme="minorHAnsi" w:cstheme="minorHAnsi"/>
          <w:bCs/>
          <w:sz w:val="22"/>
          <w:szCs w:val="22"/>
        </w:rPr>
        <w:t xml:space="preserve"> medición </w:t>
      </w:r>
      <w:r w:rsidR="00772A7D">
        <w:rPr>
          <w:rFonts w:asciiTheme="minorHAnsi" w:hAnsiTheme="minorHAnsi" w:cstheme="minorHAnsi"/>
          <w:bCs/>
          <w:sz w:val="22"/>
          <w:szCs w:val="22"/>
        </w:rPr>
        <w:t xml:space="preserve">es </w:t>
      </w:r>
      <w:r w:rsidRPr="004D6114">
        <w:rPr>
          <w:rFonts w:asciiTheme="minorHAnsi" w:hAnsiTheme="minorHAnsi" w:cstheme="minorHAnsi"/>
          <w:bCs/>
          <w:sz w:val="22"/>
          <w:szCs w:val="22"/>
        </w:rPr>
        <w:t>anual,</w:t>
      </w:r>
      <w:r w:rsidR="00772A7D">
        <w:rPr>
          <w:rFonts w:asciiTheme="minorHAnsi" w:hAnsiTheme="minorHAnsi" w:cstheme="minorHAnsi"/>
          <w:bCs/>
          <w:sz w:val="22"/>
          <w:szCs w:val="22"/>
        </w:rPr>
        <w:t xml:space="preserve"> el 15.40%  semestral, el 36.54% trimestral</w:t>
      </w:r>
      <w:r w:rsidRPr="004D6114">
        <w:rPr>
          <w:rFonts w:asciiTheme="minorHAnsi" w:hAnsiTheme="minorHAnsi" w:cstheme="minorHAnsi"/>
          <w:bCs/>
          <w:sz w:val="22"/>
          <w:szCs w:val="22"/>
        </w:rPr>
        <w:t xml:space="preserve"> </w:t>
      </w:r>
      <w:r w:rsidR="00772A7D">
        <w:rPr>
          <w:rFonts w:asciiTheme="minorHAnsi" w:hAnsiTheme="minorHAnsi" w:cstheme="minorHAnsi"/>
          <w:bCs/>
          <w:sz w:val="22"/>
          <w:szCs w:val="22"/>
        </w:rPr>
        <w:t xml:space="preserve"> y 5.76% es mensual.</w:t>
      </w:r>
      <w:r w:rsidRPr="004D6114">
        <w:rPr>
          <w:rFonts w:asciiTheme="minorHAnsi" w:hAnsiTheme="minorHAnsi" w:cstheme="minorHAnsi"/>
          <w:bCs/>
          <w:sz w:val="22"/>
          <w:szCs w:val="22"/>
        </w:rPr>
        <w:t xml:space="preserve"> </w:t>
      </w:r>
    </w:p>
    <w:p w14:paraId="7979340D" w14:textId="77777777" w:rsidR="00620CB0" w:rsidRPr="004D6114" w:rsidRDefault="00620CB0"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p>
    <w:p w14:paraId="39CECFE2" w14:textId="702E7CB2" w:rsidR="00620CB0" w:rsidRDefault="00450ABC"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r>
        <w:rPr>
          <w:rFonts w:asciiTheme="minorHAnsi" w:hAnsiTheme="minorHAnsi" w:cstheme="minorHAnsi"/>
          <w:bCs/>
          <w:sz w:val="22"/>
          <w:szCs w:val="22"/>
        </w:rPr>
        <w:t>El 13.46</w:t>
      </w:r>
      <w:r w:rsidR="00620CB0" w:rsidRPr="004D6114">
        <w:rPr>
          <w:rFonts w:asciiTheme="minorHAnsi" w:hAnsiTheme="minorHAnsi" w:cstheme="minorHAnsi"/>
          <w:bCs/>
          <w:sz w:val="22"/>
          <w:szCs w:val="22"/>
        </w:rPr>
        <w:t>% reflejan  un resultado por debajo de las metas establecidas, en el proceso de Adquisición de Bienes y Servicios durante</w:t>
      </w:r>
      <w:r>
        <w:rPr>
          <w:rFonts w:asciiTheme="minorHAnsi" w:hAnsiTheme="minorHAnsi" w:cstheme="minorHAnsi"/>
          <w:bCs/>
          <w:sz w:val="22"/>
          <w:szCs w:val="22"/>
        </w:rPr>
        <w:t xml:space="preserve"> PCA LICITACIÓN PÚBLICA,</w:t>
      </w:r>
      <w:r w:rsidR="00620CB0" w:rsidRPr="004D6114">
        <w:rPr>
          <w:rFonts w:asciiTheme="minorHAnsi" w:hAnsiTheme="minorHAnsi" w:cstheme="minorHAnsi"/>
          <w:bCs/>
          <w:sz w:val="22"/>
          <w:szCs w:val="22"/>
        </w:rPr>
        <w:t xml:space="preserve"> </w:t>
      </w:r>
      <w:r>
        <w:rPr>
          <w:rFonts w:asciiTheme="minorHAnsi" w:hAnsiTheme="minorHAnsi" w:cstheme="minorHAnsi"/>
          <w:bCs/>
          <w:sz w:val="22"/>
          <w:szCs w:val="22"/>
        </w:rPr>
        <w:t xml:space="preserve">PCA SELECCIÓN ABREVIADA durante el periodo </w:t>
      </w:r>
      <w:r w:rsidR="00620CB0" w:rsidRPr="004D6114">
        <w:rPr>
          <w:rFonts w:asciiTheme="minorHAnsi" w:hAnsiTheme="minorHAnsi" w:cstheme="minorHAnsi"/>
          <w:bCs/>
          <w:sz w:val="22"/>
          <w:szCs w:val="22"/>
        </w:rPr>
        <w:t>de 2016</w:t>
      </w:r>
      <w:r>
        <w:rPr>
          <w:rFonts w:asciiTheme="minorHAnsi" w:hAnsiTheme="minorHAnsi" w:cstheme="minorHAnsi"/>
          <w:bCs/>
          <w:sz w:val="22"/>
          <w:szCs w:val="22"/>
        </w:rPr>
        <w:t xml:space="preserve"> no hubo mediciones, luego en SELECCIÓN ABREVIADA SUBASTA INVERSA, en el primer y cuarto trimestre no hubo procesos de adjudicación, en el segundo periodo  se lleva a cabo 1 y se terminó 1, en el tercer trimestre  se adjudicó 1 y se terminaron 2, uno de </w:t>
      </w:r>
      <w:r w:rsidR="00CD414C">
        <w:rPr>
          <w:rFonts w:asciiTheme="minorHAnsi" w:hAnsiTheme="minorHAnsi" w:cstheme="minorHAnsi"/>
          <w:bCs/>
          <w:sz w:val="22"/>
          <w:szCs w:val="22"/>
        </w:rPr>
        <w:t>ellos fue descartado o desierto,</w:t>
      </w:r>
      <w:r w:rsidR="00620CB0" w:rsidRPr="004D6114">
        <w:rPr>
          <w:rFonts w:asciiTheme="minorHAnsi" w:hAnsiTheme="minorHAnsi" w:cstheme="minorHAnsi"/>
          <w:bCs/>
          <w:sz w:val="22"/>
          <w:szCs w:val="22"/>
        </w:rPr>
        <w:t xml:space="preserve"> el resultado del indicador no se encuentra dentro de los márgenes de tolerancia y requie</w:t>
      </w:r>
      <w:r w:rsidR="00D55843">
        <w:rPr>
          <w:rFonts w:asciiTheme="minorHAnsi" w:hAnsiTheme="minorHAnsi" w:cstheme="minorHAnsi"/>
          <w:bCs/>
          <w:sz w:val="22"/>
          <w:szCs w:val="22"/>
        </w:rPr>
        <w:t>re formular acciones correctiva</w:t>
      </w:r>
      <w:r w:rsidR="00620CB0" w:rsidRPr="004D6114">
        <w:rPr>
          <w:rFonts w:asciiTheme="minorHAnsi" w:hAnsiTheme="minorHAnsi" w:cstheme="minorHAnsi"/>
          <w:bCs/>
          <w:sz w:val="22"/>
          <w:szCs w:val="22"/>
        </w:rPr>
        <w:t xml:space="preserve">. </w:t>
      </w:r>
    </w:p>
    <w:p w14:paraId="4A86A535" w14:textId="77777777" w:rsidR="00C16AA9" w:rsidRPr="004D6114" w:rsidRDefault="00C16AA9"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p>
    <w:p w14:paraId="4E09E000" w14:textId="1FB44583" w:rsidR="00620CB0" w:rsidRDefault="00620CB0"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r w:rsidRPr="004D6114">
        <w:rPr>
          <w:rFonts w:asciiTheme="minorHAnsi" w:hAnsiTheme="minorHAnsi" w:cstheme="minorHAnsi"/>
          <w:bCs/>
          <w:sz w:val="22"/>
          <w:szCs w:val="22"/>
        </w:rPr>
        <w:t xml:space="preserve">En el proceso de Asistencia Legal el indicador de fallos favorables a la nación </w:t>
      </w:r>
      <w:r w:rsidR="00D55843">
        <w:rPr>
          <w:rFonts w:asciiTheme="minorHAnsi" w:hAnsiTheme="minorHAnsi" w:cstheme="minorHAnsi"/>
          <w:bCs/>
          <w:sz w:val="22"/>
          <w:szCs w:val="22"/>
        </w:rPr>
        <w:t>no superó 40%</w:t>
      </w:r>
      <w:r w:rsidRPr="004D6114">
        <w:rPr>
          <w:rFonts w:asciiTheme="minorHAnsi" w:hAnsiTheme="minorHAnsi" w:cstheme="minorHAnsi"/>
          <w:bCs/>
          <w:sz w:val="22"/>
          <w:szCs w:val="22"/>
        </w:rPr>
        <w:t xml:space="preserve">, debido a la unificación de jurisprudencia respecto a la privación injusta </w:t>
      </w:r>
      <w:r w:rsidR="00D55843">
        <w:rPr>
          <w:rFonts w:asciiTheme="minorHAnsi" w:hAnsiTheme="minorHAnsi" w:cstheme="minorHAnsi"/>
          <w:bCs/>
          <w:sz w:val="22"/>
          <w:szCs w:val="22"/>
        </w:rPr>
        <w:t>de la libertad y la nivelación salarial del 30%</w:t>
      </w:r>
      <w:r w:rsidRPr="004D6114">
        <w:rPr>
          <w:rFonts w:asciiTheme="minorHAnsi" w:hAnsiTheme="minorHAnsi" w:cstheme="minorHAnsi"/>
          <w:bCs/>
          <w:sz w:val="22"/>
          <w:szCs w:val="22"/>
        </w:rPr>
        <w:t xml:space="preserve">. </w:t>
      </w:r>
    </w:p>
    <w:p w14:paraId="427299FF" w14:textId="77777777" w:rsidR="00D55843" w:rsidRDefault="00D55843"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p>
    <w:p w14:paraId="418AA3AD" w14:textId="34A02175" w:rsidR="00D55843" w:rsidRDefault="00D55843"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r>
        <w:rPr>
          <w:rFonts w:asciiTheme="minorHAnsi" w:hAnsiTheme="minorHAnsi" w:cstheme="minorHAnsi"/>
          <w:bCs/>
          <w:sz w:val="22"/>
          <w:szCs w:val="22"/>
        </w:rPr>
        <w:t>En el indicador Gestión del Riesgo Salud Ocupacional de Ibagué, La ARL POSITIVA, no ha entregado informes de mayo a diciembre de 2016</w:t>
      </w:r>
      <w:r w:rsidR="004B6028">
        <w:rPr>
          <w:rFonts w:asciiTheme="minorHAnsi" w:hAnsiTheme="minorHAnsi" w:cstheme="minorHAnsi"/>
          <w:bCs/>
          <w:sz w:val="22"/>
          <w:szCs w:val="22"/>
        </w:rPr>
        <w:t xml:space="preserve">, </w:t>
      </w:r>
      <w:r w:rsidR="004B6028" w:rsidRPr="004B6028">
        <w:rPr>
          <w:rFonts w:asciiTheme="minorHAnsi" w:hAnsiTheme="minorHAnsi" w:cstheme="minorHAnsi"/>
          <w:bCs/>
          <w:sz w:val="22"/>
          <w:szCs w:val="22"/>
        </w:rPr>
        <w:t xml:space="preserve">Los informes que se tienen son los </w:t>
      </w:r>
      <w:r w:rsidR="004B6028">
        <w:rPr>
          <w:rFonts w:asciiTheme="minorHAnsi" w:hAnsiTheme="minorHAnsi" w:cstheme="minorHAnsi"/>
          <w:bCs/>
          <w:sz w:val="22"/>
          <w:szCs w:val="22"/>
        </w:rPr>
        <w:t xml:space="preserve"> de las </w:t>
      </w:r>
      <w:r w:rsidR="004B6028" w:rsidRPr="004B6028">
        <w:rPr>
          <w:rFonts w:asciiTheme="minorHAnsi" w:hAnsiTheme="minorHAnsi" w:cstheme="minorHAnsi"/>
          <w:bCs/>
          <w:sz w:val="22"/>
          <w:szCs w:val="22"/>
        </w:rPr>
        <w:t>siguientes matrices de riesgo en los Municipios de: Alvarado, Ambalema, Armero Guayabal, Beltran, Venadillo, Murillo, Santa Isabel, Villarrica, Casabianca, Mariquita, Falan y Palocabildo. A la fecha se encuentran identificados 153 riesgos, de los cuales 38 están en riesgo Importante, 18 Riesgo Intolerable, 33 Riesgo Bajo, 42 Riesgo Moderado y 22 Riesgo Tolerable</w:t>
      </w:r>
      <w:r w:rsidR="004B6028">
        <w:rPr>
          <w:rFonts w:asciiTheme="minorHAnsi" w:hAnsiTheme="minorHAnsi" w:cstheme="minorHAnsi"/>
          <w:bCs/>
          <w:sz w:val="22"/>
          <w:szCs w:val="22"/>
        </w:rPr>
        <w:t>.</w:t>
      </w:r>
    </w:p>
    <w:p w14:paraId="32C7C367" w14:textId="77777777" w:rsidR="004B6028" w:rsidRDefault="004B6028"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p>
    <w:p w14:paraId="4759885B" w14:textId="48276EF5" w:rsidR="004B6028" w:rsidRDefault="004B6028"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r>
        <w:rPr>
          <w:rFonts w:asciiTheme="minorHAnsi" w:hAnsiTheme="minorHAnsi" w:cstheme="minorHAnsi"/>
          <w:bCs/>
          <w:sz w:val="22"/>
          <w:szCs w:val="22"/>
        </w:rPr>
        <w:t>Indicador Índice de Frecuencia de accidentes de trabajo en Ibagué: En todos los meses de 2016,  se registraron accidentes de trabajo, pero los más notables fueron los meses de Enero, Junio, Julio  y Agosto.</w:t>
      </w:r>
    </w:p>
    <w:p w14:paraId="2BD88439" w14:textId="77777777" w:rsidR="004B6028" w:rsidRDefault="004B6028"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p>
    <w:p w14:paraId="2C5542AB" w14:textId="4BBD0BF7" w:rsidR="004B6028" w:rsidRPr="004D6114" w:rsidRDefault="004B6028"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r>
        <w:rPr>
          <w:rFonts w:asciiTheme="minorHAnsi" w:hAnsiTheme="minorHAnsi" w:cstheme="minorHAnsi"/>
          <w:bCs/>
          <w:sz w:val="22"/>
          <w:szCs w:val="22"/>
        </w:rPr>
        <w:t xml:space="preserve">Indicador Índice por Severidad en Accidentes de Trabajo: Los meses más </w:t>
      </w:r>
      <w:r w:rsidR="005D1458">
        <w:rPr>
          <w:rFonts w:asciiTheme="minorHAnsi" w:hAnsiTheme="minorHAnsi" w:cstheme="minorHAnsi"/>
          <w:bCs/>
          <w:sz w:val="22"/>
          <w:szCs w:val="22"/>
        </w:rPr>
        <w:t>apreciables</w:t>
      </w:r>
      <w:r>
        <w:rPr>
          <w:rFonts w:asciiTheme="minorHAnsi" w:hAnsiTheme="minorHAnsi" w:cstheme="minorHAnsi"/>
          <w:bCs/>
          <w:sz w:val="22"/>
          <w:szCs w:val="22"/>
        </w:rPr>
        <w:t xml:space="preserve"> fueron Enero, Febrero, Mayo, Junio, Julio, Agosto y Septiembre de 2016.</w:t>
      </w:r>
    </w:p>
    <w:p w14:paraId="6BE3441A" w14:textId="77777777" w:rsidR="00620CB0" w:rsidRPr="004D6114" w:rsidRDefault="00620CB0"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r w:rsidRPr="004D6114">
        <w:rPr>
          <w:rFonts w:asciiTheme="minorHAnsi" w:hAnsiTheme="minorHAnsi" w:cstheme="minorHAnsi"/>
          <w:bCs/>
          <w:sz w:val="22"/>
          <w:szCs w:val="22"/>
        </w:rPr>
        <w:t xml:space="preserve"> </w:t>
      </w:r>
    </w:p>
    <w:p w14:paraId="08B88D10" w14:textId="02B3363F" w:rsidR="00620CB0" w:rsidRPr="004D6114" w:rsidRDefault="00620CB0" w:rsidP="00B01A24">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sz w:val="22"/>
          <w:szCs w:val="22"/>
        </w:rPr>
      </w:pPr>
      <w:r w:rsidRPr="004D6114">
        <w:rPr>
          <w:rFonts w:asciiTheme="minorHAnsi" w:hAnsiTheme="minorHAnsi" w:cstheme="minorHAnsi"/>
          <w:bCs/>
          <w:sz w:val="22"/>
          <w:szCs w:val="22"/>
        </w:rPr>
        <w:t xml:space="preserve">El </w:t>
      </w:r>
      <w:r w:rsidR="00D55843">
        <w:rPr>
          <w:rFonts w:asciiTheme="minorHAnsi" w:hAnsiTheme="minorHAnsi" w:cstheme="minorHAnsi"/>
          <w:bCs/>
          <w:sz w:val="22"/>
          <w:szCs w:val="22"/>
        </w:rPr>
        <w:t>86.54</w:t>
      </w:r>
      <w:r w:rsidRPr="004D6114">
        <w:rPr>
          <w:rFonts w:asciiTheme="minorHAnsi" w:hAnsiTheme="minorHAnsi" w:cstheme="minorHAnsi"/>
          <w:bCs/>
          <w:sz w:val="22"/>
          <w:szCs w:val="22"/>
        </w:rPr>
        <w:t>% de los indicadores cumplen con las metas establecidas</w:t>
      </w:r>
      <w:r w:rsidR="00D55843">
        <w:rPr>
          <w:rFonts w:asciiTheme="minorHAnsi" w:hAnsiTheme="minorHAnsi" w:cstheme="minorHAnsi"/>
          <w:bCs/>
          <w:sz w:val="22"/>
          <w:szCs w:val="22"/>
        </w:rPr>
        <w:t>.</w:t>
      </w:r>
    </w:p>
    <w:p w14:paraId="2B085CC8" w14:textId="77777777" w:rsidR="00C62591" w:rsidRDefault="00C62591" w:rsidP="00C62591">
      <w:pPr>
        <w:spacing w:before="15" w:line="260" w:lineRule="exact"/>
        <w:rPr>
          <w:rFonts w:asciiTheme="minorHAnsi" w:hAnsiTheme="minorHAnsi" w:cstheme="minorHAnsi"/>
          <w:sz w:val="22"/>
          <w:szCs w:val="22"/>
        </w:rPr>
      </w:pPr>
    </w:p>
    <w:p w14:paraId="2E80E483" w14:textId="77777777" w:rsidR="005D1458" w:rsidRDefault="005D1458" w:rsidP="00C62591">
      <w:pPr>
        <w:spacing w:before="15" w:line="260" w:lineRule="exact"/>
        <w:rPr>
          <w:rFonts w:asciiTheme="minorHAnsi" w:hAnsiTheme="minorHAnsi" w:cstheme="minorHAnsi"/>
          <w:sz w:val="22"/>
          <w:szCs w:val="22"/>
        </w:rPr>
      </w:pPr>
    </w:p>
    <w:p w14:paraId="21CB5101" w14:textId="77777777" w:rsidR="005D1458" w:rsidRDefault="005D1458" w:rsidP="00C62591">
      <w:pPr>
        <w:spacing w:before="15" w:line="260" w:lineRule="exact"/>
        <w:rPr>
          <w:rFonts w:asciiTheme="minorHAnsi" w:hAnsiTheme="minorHAnsi" w:cstheme="minorHAnsi"/>
          <w:sz w:val="22"/>
          <w:szCs w:val="22"/>
        </w:rPr>
      </w:pPr>
    </w:p>
    <w:p w14:paraId="0FEF5DEC" w14:textId="77777777" w:rsidR="005D1458" w:rsidRDefault="005D1458" w:rsidP="00C62591">
      <w:pPr>
        <w:spacing w:before="15" w:line="260" w:lineRule="exact"/>
        <w:rPr>
          <w:rFonts w:asciiTheme="minorHAnsi" w:hAnsiTheme="minorHAnsi" w:cstheme="minorHAnsi"/>
          <w:sz w:val="22"/>
          <w:szCs w:val="22"/>
        </w:rPr>
      </w:pPr>
    </w:p>
    <w:p w14:paraId="6CF2CFF1" w14:textId="77777777" w:rsidR="005D1458" w:rsidRDefault="005D1458" w:rsidP="00C62591">
      <w:pPr>
        <w:spacing w:before="15" w:line="260" w:lineRule="exact"/>
        <w:rPr>
          <w:rFonts w:asciiTheme="minorHAnsi" w:hAnsiTheme="minorHAnsi" w:cstheme="minorHAnsi"/>
          <w:sz w:val="22"/>
          <w:szCs w:val="22"/>
        </w:rPr>
      </w:pPr>
    </w:p>
    <w:p w14:paraId="3A204D02" w14:textId="77777777" w:rsidR="005D1458" w:rsidRDefault="005D1458" w:rsidP="00C62591">
      <w:pPr>
        <w:spacing w:before="15" w:line="260" w:lineRule="exact"/>
        <w:rPr>
          <w:rFonts w:asciiTheme="minorHAnsi" w:hAnsiTheme="minorHAnsi" w:cstheme="minorHAnsi"/>
          <w:sz w:val="22"/>
          <w:szCs w:val="22"/>
        </w:rPr>
      </w:pPr>
    </w:p>
    <w:p w14:paraId="04371455" w14:textId="77777777" w:rsidR="005D1458" w:rsidRDefault="005D1458" w:rsidP="00C62591">
      <w:pPr>
        <w:spacing w:before="15" w:line="260" w:lineRule="exact"/>
        <w:rPr>
          <w:rFonts w:asciiTheme="minorHAnsi" w:hAnsiTheme="minorHAnsi" w:cstheme="minorHAnsi"/>
          <w:sz w:val="22"/>
          <w:szCs w:val="22"/>
        </w:rPr>
      </w:pPr>
    </w:p>
    <w:p w14:paraId="5013A2BF" w14:textId="77777777" w:rsidR="005D1458" w:rsidRDefault="005D1458" w:rsidP="00C62591">
      <w:pPr>
        <w:spacing w:before="15" w:line="260" w:lineRule="exact"/>
        <w:rPr>
          <w:rFonts w:asciiTheme="minorHAnsi" w:hAnsiTheme="minorHAnsi" w:cstheme="minorHAnsi"/>
          <w:sz w:val="22"/>
          <w:szCs w:val="22"/>
        </w:rPr>
      </w:pPr>
    </w:p>
    <w:p w14:paraId="1C575720" w14:textId="77777777" w:rsidR="005D1458" w:rsidRDefault="005D1458" w:rsidP="00C62591">
      <w:pPr>
        <w:spacing w:before="15" w:line="260" w:lineRule="exact"/>
        <w:rPr>
          <w:rFonts w:asciiTheme="minorHAnsi" w:hAnsiTheme="minorHAnsi" w:cstheme="minorHAnsi"/>
          <w:sz w:val="22"/>
          <w:szCs w:val="22"/>
        </w:rPr>
      </w:pPr>
    </w:p>
    <w:p w14:paraId="5DB62304" w14:textId="77777777" w:rsidR="005D1458" w:rsidRDefault="005D1458" w:rsidP="00C62591">
      <w:pPr>
        <w:spacing w:before="15" w:line="260" w:lineRule="exact"/>
        <w:rPr>
          <w:rFonts w:asciiTheme="minorHAnsi" w:hAnsiTheme="minorHAnsi" w:cstheme="minorHAnsi"/>
          <w:sz w:val="22"/>
          <w:szCs w:val="22"/>
        </w:rPr>
      </w:pPr>
    </w:p>
    <w:p w14:paraId="2F6A39BB" w14:textId="77777777" w:rsidR="005D1458" w:rsidRDefault="005D1458" w:rsidP="00C62591">
      <w:pPr>
        <w:spacing w:before="15" w:line="260" w:lineRule="exact"/>
        <w:rPr>
          <w:rFonts w:asciiTheme="minorHAnsi" w:hAnsiTheme="minorHAnsi" w:cstheme="minorHAnsi"/>
          <w:sz w:val="22"/>
          <w:szCs w:val="22"/>
        </w:rPr>
      </w:pPr>
    </w:p>
    <w:p w14:paraId="19357648" w14:textId="77777777" w:rsidR="005D1458" w:rsidRPr="004D6114" w:rsidRDefault="005D1458" w:rsidP="00C62591">
      <w:pPr>
        <w:spacing w:before="15" w:line="260" w:lineRule="exact"/>
        <w:rPr>
          <w:rFonts w:asciiTheme="minorHAnsi" w:hAnsiTheme="minorHAnsi" w:cstheme="minorHAnsi"/>
          <w:sz w:val="22"/>
          <w:szCs w:val="22"/>
        </w:rPr>
      </w:pPr>
    </w:p>
    <w:p w14:paraId="197E2336" w14:textId="4E4F1BA7" w:rsidR="00044470" w:rsidRPr="004D6114" w:rsidRDefault="00044470" w:rsidP="00044470">
      <w:pPr>
        <w:pStyle w:val="Prrafodelista"/>
        <w:numPr>
          <w:ilvl w:val="1"/>
          <w:numId w:val="18"/>
        </w:numPr>
        <w:autoSpaceDE w:val="0"/>
        <w:autoSpaceDN w:val="0"/>
        <w:adjustRightInd w:val="0"/>
        <w:jc w:val="both"/>
        <w:rPr>
          <w:rFonts w:asciiTheme="minorHAnsi" w:hAnsiTheme="minorHAnsi" w:cstheme="minorHAnsi"/>
          <w:b/>
          <w:bCs/>
          <w:color w:val="000000"/>
          <w:sz w:val="22"/>
          <w:szCs w:val="22"/>
        </w:rPr>
      </w:pPr>
      <w:r w:rsidRPr="004D6114">
        <w:rPr>
          <w:rFonts w:asciiTheme="minorHAnsi" w:hAnsiTheme="minorHAnsi" w:cstheme="minorHAnsi"/>
          <w:b/>
          <w:bCs/>
          <w:color w:val="000000"/>
          <w:sz w:val="22"/>
          <w:szCs w:val="22"/>
        </w:rPr>
        <w:t>DESEMPEÑO DE LOS PROCESOS DEL ALCANCE DEL SISTEMA DE GESTIÓN DE CALIDAD LOS JUZGADOS ADMINISTRATIVOS DE IBAGUÉ</w:t>
      </w:r>
    </w:p>
    <w:p w14:paraId="7ADC2072" w14:textId="1CA7B192" w:rsidR="00C91478" w:rsidRPr="004D6114" w:rsidRDefault="00C91478" w:rsidP="004B5A59">
      <w:pPr>
        <w:tabs>
          <w:tab w:val="left" w:pos="2625"/>
        </w:tabs>
        <w:jc w:val="both"/>
        <w:rPr>
          <w:rFonts w:asciiTheme="minorHAnsi" w:hAnsiTheme="minorHAnsi" w:cstheme="minorHAnsi"/>
          <w:bCs/>
          <w:color w:val="FF0000"/>
          <w:sz w:val="22"/>
          <w:szCs w:val="22"/>
        </w:rPr>
      </w:pPr>
    </w:p>
    <w:p w14:paraId="3258E544" w14:textId="77777777" w:rsidR="004B5A59" w:rsidRPr="004D6114" w:rsidRDefault="004B5A59" w:rsidP="004B5A59">
      <w:pPr>
        <w:tabs>
          <w:tab w:val="left" w:pos="2625"/>
        </w:tabs>
        <w:jc w:val="both"/>
        <w:rPr>
          <w:rFonts w:asciiTheme="minorHAnsi" w:hAnsiTheme="minorHAnsi" w:cstheme="minorHAnsi"/>
          <w:bCs/>
          <w:color w:val="FF0000"/>
          <w:sz w:val="22"/>
          <w:szCs w:val="22"/>
        </w:rPr>
      </w:pPr>
    </w:p>
    <w:p w14:paraId="17602631" w14:textId="43007854" w:rsidR="004B5A59" w:rsidRPr="004D6114" w:rsidRDefault="002029D6" w:rsidP="004B5A59">
      <w:pPr>
        <w:tabs>
          <w:tab w:val="left" w:pos="2625"/>
        </w:tabs>
        <w:jc w:val="both"/>
        <w:rPr>
          <w:rFonts w:asciiTheme="minorHAnsi" w:hAnsiTheme="minorHAnsi" w:cstheme="minorHAnsi"/>
          <w:bCs/>
          <w:color w:val="FF0000"/>
          <w:sz w:val="22"/>
          <w:szCs w:val="22"/>
        </w:rPr>
      </w:pPr>
      <w:r>
        <w:rPr>
          <w:rFonts w:asciiTheme="minorHAnsi" w:hAnsiTheme="minorHAnsi" w:cstheme="minorHAnsi"/>
          <w:bCs/>
          <w:noProof/>
          <w:color w:val="FF0000"/>
          <w:sz w:val="22"/>
          <w:szCs w:val="22"/>
        </w:rPr>
        <w:drawing>
          <wp:inline distT="0" distB="0" distL="0" distR="0" wp14:anchorId="0414F421" wp14:editId="291EA966">
            <wp:extent cx="5132832" cy="2548128"/>
            <wp:effectExtent l="0" t="0" r="10795" b="2413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973EAA5" w14:textId="77777777" w:rsidR="00B01A24" w:rsidRDefault="00B01A24" w:rsidP="00A94C72">
      <w:pPr>
        <w:tabs>
          <w:tab w:val="left" w:pos="2625"/>
        </w:tabs>
        <w:rPr>
          <w:rFonts w:asciiTheme="minorHAnsi" w:hAnsiTheme="minorHAnsi" w:cstheme="minorHAnsi"/>
          <w:sz w:val="22"/>
          <w:szCs w:val="22"/>
        </w:rPr>
      </w:pPr>
    </w:p>
    <w:p w14:paraId="549DB12A" w14:textId="10C059B4" w:rsidR="00C145D6" w:rsidRPr="00320B30" w:rsidRDefault="00320B30" w:rsidP="00320B30">
      <w:pPr>
        <w:tabs>
          <w:tab w:val="left" w:pos="2625"/>
        </w:tabs>
        <w:jc w:val="both"/>
        <w:rPr>
          <w:rFonts w:asciiTheme="minorHAnsi" w:hAnsiTheme="minorHAnsi" w:cstheme="minorHAnsi"/>
          <w:b/>
          <w:sz w:val="22"/>
          <w:szCs w:val="22"/>
        </w:rPr>
      </w:pPr>
      <w:r>
        <w:rPr>
          <w:rFonts w:asciiTheme="minorHAnsi" w:hAnsiTheme="minorHAnsi" w:cstheme="minorHAnsi"/>
          <w:b/>
          <w:sz w:val="22"/>
          <w:szCs w:val="22"/>
        </w:rPr>
        <w:t xml:space="preserve">ANÁLISIS: </w:t>
      </w:r>
      <w:r w:rsidRPr="00320B30">
        <w:rPr>
          <w:rFonts w:asciiTheme="minorHAnsi" w:hAnsiTheme="minorHAnsi" w:cstheme="minorHAnsi"/>
          <w:b/>
          <w:sz w:val="22"/>
          <w:szCs w:val="22"/>
        </w:rPr>
        <w:t>PRIMER TRIMESTRE: El primer trimestre de 2016 presenta un comportamiento afectado por la vacancia judicial, la rotación de jueces y el ingreso de otros en nuevos despachos. No se toma acción correctiva, pues se considera que se trata de una meta en construcción.</w:t>
      </w:r>
    </w:p>
    <w:p w14:paraId="40A28760" w14:textId="77777777" w:rsidR="00C145D6" w:rsidRDefault="00C145D6" w:rsidP="00A94C72">
      <w:pPr>
        <w:tabs>
          <w:tab w:val="left" w:pos="2625"/>
        </w:tabs>
        <w:rPr>
          <w:rFonts w:asciiTheme="minorHAnsi" w:hAnsiTheme="minorHAnsi" w:cstheme="minorHAnsi"/>
          <w:sz w:val="22"/>
          <w:szCs w:val="22"/>
        </w:rPr>
      </w:pPr>
    </w:p>
    <w:p w14:paraId="36305607" w14:textId="6B6FE90E" w:rsidR="00C145D6" w:rsidRDefault="00896D59" w:rsidP="00A94C72">
      <w:pPr>
        <w:tabs>
          <w:tab w:val="left" w:pos="2625"/>
        </w:tabs>
        <w:rPr>
          <w:rFonts w:asciiTheme="minorHAnsi" w:hAnsiTheme="minorHAnsi" w:cstheme="minorHAnsi"/>
          <w:sz w:val="22"/>
          <w:szCs w:val="22"/>
        </w:rPr>
      </w:pPr>
      <w:r>
        <w:rPr>
          <w:rFonts w:asciiTheme="minorHAnsi" w:hAnsiTheme="minorHAnsi" w:cstheme="minorHAnsi"/>
          <w:bCs/>
          <w:noProof/>
          <w:color w:val="FF0000"/>
          <w:sz w:val="22"/>
          <w:szCs w:val="22"/>
        </w:rPr>
        <w:lastRenderedPageBreak/>
        <w:drawing>
          <wp:inline distT="0" distB="0" distL="0" distR="0" wp14:anchorId="3F4CA2F1" wp14:editId="73E5FF50">
            <wp:extent cx="5132832" cy="2645664"/>
            <wp:effectExtent l="0" t="0" r="10795" b="2159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7611073" w14:textId="77777777" w:rsidR="00C145D6" w:rsidRDefault="00C145D6" w:rsidP="00A94C72">
      <w:pPr>
        <w:tabs>
          <w:tab w:val="left" w:pos="2625"/>
        </w:tabs>
        <w:rPr>
          <w:rFonts w:asciiTheme="minorHAnsi" w:hAnsiTheme="minorHAnsi" w:cstheme="minorHAnsi"/>
          <w:sz w:val="22"/>
          <w:szCs w:val="22"/>
        </w:rPr>
      </w:pPr>
    </w:p>
    <w:p w14:paraId="3E3E1127" w14:textId="5A0659AB" w:rsidR="00320B30" w:rsidRPr="00320B30" w:rsidRDefault="00320B30" w:rsidP="00320B30">
      <w:pPr>
        <w:tabs>
          <w:tab w:val="left" w:pos="2625"/>
        </w:tabs>
        <w:jc w:val="both"/>
        <w:rPr>
          <w:rFonts w:asciiTheme="minorHAnsi" w:hAnsiTheme="minorHAnsi" w:cstheme="minorHAnsi"/>
          <w:b/>
          <w:sz w:val="22"/>
          <w:szCs w:val="22"/>
        </w:rPr>
      </w:pPr>
      <w:r>
        <w:rPr>
          <w:rFonts w:asciiTheme="minorHAnsi" w:hAnsiTheme="minorHAnsi" w:cstheme="minorHAnsi"/>
          <w:b/>
          <w:sz w:val="22"/>
          <w:szCs w:val="22"/>
        </w:rPr>
        <w:t>ANÁLISIS: S</w:t>
      </w:r>
      <w:r w:rsidRPr="00320B30">
        <w:rPr>
          <w:rFonts w:asciiTheme="minorHAnsi" w:hAnsiTheme="minorHAnsi" w:cstheme="minorHAnsi"/>
          <w:b/>
          <w:sz w:val="22"/>
          <w:szCs w:val="22"/>
        </w:rPr>
        <w:t>EGUNDO TRIMESTRE: El segundo trimestre de 2016 presenta un comportamiento conforme a la productividad de los Juzgados Administrativos de Ibagué. Se observa una evacuación superior a los ingresos aspecto que contribuye a la descongestión judicial en esta jurisdicción.</w:t>
      </w:r>
    </w:p>
    <w:p w14:paraId="61C0F7AC" w14:textId="77777777" w:rsidR="00C145D6" w:rsidRDefault="00C145D6" w:rsidP="00A94C72">
      <w:pPr>
        <w:tabs>
          <w:tab w:val="left" w:pos="2625"/>
        </w:tabs>
        <w:rPr>
          <w:rFonts w:asciiTheme="minorHAnsi" w:hAnsiTheme="minorHAnsi" w:cstheme="minorHAnsi"/>
          <w:sz w:val="22"/>
          <w:szCs w:val="22"/>
        </w:rPr>
      </w:pPr>
    </w:p>
    <w:p w14:paraId="42EA70E7" w14:textId="2F8B8188" w:rsidR="00C145D6" w:rsidRDefault="007A525F" w:rsidP="00A94C72">
      <w:pPr>
        <w:tabs>
          <w:tab w:val="left" w:pos="2625"/>
        </w:tabs>
        <w:rPr>
          <w:rFonts w:asciiTheme="minorHAnsi" w:hAnsiTheme="minorHAnsi" w:cstheme="minorHAnsi"/>
          <w:sz w:val="22"/>
          <w:szCs w:val="22"/>
        </w:rPr>
      </w:pPr>
      <w:r>
        <w:rPr>
          <w:rFonts w:asciiTheme="minorHAnsi" w:hAnsiTheme="minorHAnsi" w:cstheme="minorHAnsi"/>
          <w:bCs/>
          <w:noProof/>
          <w:color w:val="FF0000"/>
          <w:sz w:val="22"/>
          <w:szCs w:val="22"/>
        </w:rPr>
        <w:drawing>
          <wp:inline distT="0" distB="0" distL="0" distR="0" wp14:anchorId="15F51B05" wp14:editId="774A69A9">
            <wp:extent cx="5130800" cy="2644428"/>
            <wp:effectExtent l="0" t="0" r="12700" b="2286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6FA2B94" w14:textId="77777777" w:rsidR="00C145D6" w:rsidRDefault="00C145D6" w:rsidP="00A94C72">
      <w:pPr>
        <w:tabs>
          <w:tab w:val="left" w:pos="2625"/>
        </w:tabs>
        <w:rPr>
          <w:rFonts w:asciiTheme="minorHAnsi" w:hAnsiTheme="minorHAnsi" w:cstheme="minorHAnsi"/>
          <w:sz w:val="22"/>
          <w:szCs w:val="22"/>
        </w:rPr>
      </w:pPr>
    </w:p>
    <w:p w14:paraId="3666A88E" w14:textId="792A1FAE" w:rsidR="00C145D6" w:rsidRPr="00320B30" w:rsidRDefault="00320B30" w:rsidP="00320B30">
      <w:pPr>
        <w:tabs>
          <w:tab w:val="left" w:pos="2625"/>
        </w:tabs>
        <w:jc w:val="both"/>
        <w:rPr>
          <w:rFonts w:asciiTheme="minorHAnsi" w:hAnsiTheme="minorHAnsi" w:cstheme="minorHAnsi"/>
          <w:b/>
          <w:sz w:val="22"/>
          <w:szCs w:val="22"/>
        </w:rPr>
      </w:pPr>
      <w:r>
        <w:rPr>
          <w:rFonts w:asciiTheme="minorHAnsi" w:hAnsiTheme="minorHAnsi" w:cstheme="minorHAnsi"/>
          <w:b/>
          <w:sz w:val="22"/>
          <w:szCs w:val="22"/>
        </w:rPr>
        <w:t xml:space="preserve">ANÁLISIS: </w:t>
      </w:r>
      <w:r w:rsidRPr="00320B30">
        <w:rPr>
          <w:rFonts w:asciiTheme="minorHAnsi" w:hAnsiTheme="minorHAnsi" w:cstheme="minorHAnsi"/>
          <w:b/>
          <w:sz w:val="22"/>
          <w:szCs w:val="22"/>
        </w:rPr>
        <w:t>ANÁLISIS TERCER TRIMESTRE: El tercer trimestre de 2016 continúa con el mismo comportamiento del trimestre anterior, observando un buen resultado, demostrando la descongestión continua de los procesos judiciales.</w:t>
      </w:r>
    </w:p>
    <w:p w14:paraId="1B5D169F" w14:textId="6E101671" w:rsidR="00C145D6" w:rsidRDefault="007A525F" w:rsidP="00A94C72">
      <w:pPr>
        <w:tabs>
          <w:tab w:val="left" w:pos="2625"/>
        </w:tabs>
        <w:rPr>
          <w:rFonts w:asciiTheme="minorHAnsi" w:hAnsiTheme="minorHAnsi" w:cstheme="minorHAnsi"/>
          <w:sz w:val="22"/>
          <w:szCs w:val="22"/>
        </w:rPr>
      </w:pPr>
      <w:r>
        <w:rPr>
          <w:rFonts w:asciiTheme="minorHAnsi" w:hAnsiTheme="minorHAnsi" w:cstheme="minorHAnsi"/>
          <w:bCs/>
          <w:noProof/>
          <w:color w:val="FF0000"/>
          <w:sz w:val="22"/>
          <w:szCs w:val="22"/>
        </w:rPr>
        <w:lastRenderedPageBreak/>
        <w:drawing>
          <wp:inline distT="0" distB="0" distL="0" distR="0" wp14:anchorId="7A39D952" wp14:editId="576AD34D">
            <wp:extent cx="5130800" cy="2644140"/>
            <wp:effectExtent l="0" t="0" r="12700" b="2286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D398CBB" w14:textId="77777777" w:rsidR="00C145D6" w:rsidRDefault="00C145D6" w:rsidP="00A94C72">
      <w:pPr>
        <w:tabs>
          <w:tab w:val="left" w:pos="2625"/>
        </w:tabs>
        <w:rPr>
          <w:rFonts w:asciiTheme="minorHAnsi" w:hAnsiTheme="minorHAnsi" w:cstheme="minorHAnsi"/>
          <w:sz w:val="22"/>
          <w:szCs w:val="22"/>
        </w:rPr>
      </w:pPr>
    </w:p>
    <w:p w14:paraId="03D8B9E7" w14:textId="764528D8" w:rsidR="00C145D6" w:rsidRDefault="00320B30" w:rsidP="00320B30">
      <w:pPr>
        <w:tabs>
          <w:tab w:val="left" w:pos="2625"/>
        </w:tabs>
        <w:jc w:val="both"/>
        <w:rPr>
          <w:rFonts w:asciiTheme="minorHAnsi" w:hAnsiTheme="minorHAnsi" w:cstheme="minorHAnsi"/>
          <w:b/>
          <w:sz w:val="22"/>
          <w:szCs w:val="22"/>
        </w:rPr>
      </w:pPr>
      <w:r>
        <w:rPr>
          <w:rFonts w:asciiTheme="minorHAnsi" w:hAnsiTheme="minorHAnsi" w:cstheme="minorHAnsi"/>
          <w:b/>
          <w:sz w:val="22"/>
          <w:szCs w:val="22"/>
        </w:rPr>
        <w:t>ANÁLISIS: CUARTO</w:t>
      </w:r>
      <w:r w:rsidRPr="00320B30">
        <w:rPr>
          <w:rFonts w:asciiTheme="minorHAnsi" w:hAnsiTheme="minorHAnsi" w:cstheme="minorHAnsi"/>
          <w:b/>
          <w:sz w:val="22"/>
          <w:szCs w:val="22"/>
        </w:rPr>
        <w:t xml:space="preserve"> TRIMESTRE: El tercer trimestre de 2016 continúa con el mismo comportamiento del trimestre anterior, observando un buen resultado, demostrando la descongestión continua de los procesos judiciales.</w:t>
      </w:r>
    </w:p>
    <w:p w14:paraId="563CD630" w14:textId="77777777" w:rsidR="00320B30" w:rsidRPr="00320B30" w:rsidRDefault="00320B30" w:rsidP="00320B30">
      <w:pPr>
        <w:tabs>
          <w:tab w:val="left" w:pos="2625"/>
        </w:tabs>
        <w:jc w:val="both"/>
        <w:rPr>
          <w:rFonts w:asciiTheme="minorHAnsi" w:hAnsiTheme="minorHAnsi" w:cstheme="minorHAnsi"/>
          <w:b/>
          <w:sz w:val="22"/>
          <w:szCs w:val="22"/>
        </w:rPr>
      </w:pPr>
    </w:p>
    <w:p w14:paraId="42912B7F" w14:textId="5430DB83" w:rsidR="00044470" w:rsidRPr="004D6114" w:rsidRDefault="00044470" w:rsidP="004C79C3">
      <w:pPr>
        <w:pStyle w:val="Prrafodelista"/>
        <w:numPr>
          <w:ilvl w:val="1"/>
          <w:numId w:val="18"/>
        </w:numPr>
        <w:autoSpaceDE w:val="0"/>
        <w:autoSpaceDN w:val="0"/>
        <w:adjustRightInd w:val="0"/>
        <w:jc w:val="both"/>
        <w:rPr>
          <w:rFonts w:asciiTheme="minorHAnsi" w:hAnsiTheme="minorHAnsi" w:cstheme="minorHAnsi"/>
          <w:b/>
          <w:bCs/>
          <w:color w:val="000000"/>
          <w:sz w:val="22"/>
          <w:szCs w:val="22"/>
        </w:rPr>
      </w:pPr>
      <w:r w:rsidRPr="004D6114">
        <w:rPr>
          <w:rFonts w:asciiTheme="minorHAnsi" w:hAnsiTheme="minorHAnsi" w:cstheme="minorHAnsi"/>
          <w:b/>
          <w:bCs/>
          <w:color w:val="000000"/>
          <w:sz w:val="22"/>
          <w:szCs w:val="22"/>
        </w:rPr>
        <w:t xml:space="preserve">DESEMPEÑO DE LOS PROCESOS DEL ALCANCE DEL SISTEMA DE GESTIÓN DE CALIDAD LOS JUZGADOS </w:t>
      </w:r>
      <w:r w:rsidR="004C79C3" w:rsidRPr="004D6114">
        <w:rPr>
          <w:rFonts w:asciiTheme="minorHAnsi" w:hAnsiTheme="minorHAnsi" w:cstheme="minorHAnsi"/>
          <w:b/>
          <w:bCs/>
          <w:color w:val="000000"/>
          <w:sz w:val="22"/>
          <w:szCs w:val="22"/>
        </w:rPr>
        <w:t xml:space="preserve">DE </w:t>
      </w:r>
      <w:r w:rsidR="00900103" w:rsidRPr="004D6114">
        <w:rPr>
          <w:rFonts w:asciiTheme="minorHAnsi" w:hAnsiTheme="minorHAnsi" w:cstheme="minorHAnsi"/>
          <w:b/>
          <w:bCs/>
          <w:color w:val="000000"/>
          <w:sz w:val="22"/>
          <w:szCs w:val="22"/>
        </w:rPr>
        <w:t xml:space="preserve"> LA CAB</w:t>
      </w:r>
      <w:r w:rsidR="00BE60D4" w:rsidRPr="004D6114">
        <w:rPr>
          <w:rFonts w:asciiTheme="minorHAnsi" w:hAnsiTheme="minorHAnsi" w:cstheme="minorHAnsi"/>
          <w:b/>
          <w:bCs/>
          <w:color w:val="000000"/>
          <w:sz w:val="22"/>
          <w:szCs w:val="22"/>
        </w:rPr>
        <w:t>E</w:t>
      </w:r>
      <w:r w:rsidR="00900103" w:rsidRPr="004D6114">
        <w:rPr>
          <w:rFonts w:asciiTheme="minorHAnsi" w:hAnsiTheme="minorHAnsi" w:cstheme="minorHAnsi"/>
          <w:b/>
          <w:bCs/>
          <w:color w:val="000000"/>
          <w:sz w:val="22"/>
          <w:szCs w:val="22"/>
        </w:rPr>
        <w:t xml:space="preserve">CERA DEL CIRCUITO  DE </w:t>
      </w:r>
      <w:r w:rsidR="004C79C3" w:rsidRPr="004D6114">
        <w:rPr>
          <w:rFonts w:asciiTheme="minorHAnsi" w:hAnsiTheme="minorHAnsi" w:cstheme="minorHAnsi"/>
          <w:b/>
          <w:bCs/>
          <w:color w:val="000000"/>
          <w:sz w:val="22"/>
          <w:szCs w:val="22"/>
        </w:rPr>
        <w:t>CHAPARRAL</w:t>
      </w:r>
    </w:p>
    <w:p w14:paraId="5057950B" w14:textId="77777777" w:rsidR="00A57584" w:rsidRPr="004D6114" w:rsidRDefault="00A57584" w:rsidP="00044470">
      <w:pPr>
        <w:tabs>
          <w:tab w:val="left" w:pos="2625"/>
        </w:tabs>
        <w:rPr>
          <w:rFonts w:asciiTheme="minorHAnsi" w:hAnsiTheme="minorHAnsi" w:cstheme="minorHAnsi"/>
          <w:bCs/>
          <w:color w:val="000000"/>
          <w:sz w:val="22"/>
          <w:szCs w:val="22"/>
          <w:highlight w:val="yellow"/>
        </w:rPr>
      </w:pPr>
    </w:p>
    <w:p w14:paraId="3687ECC3" w14:textId="34A9137A" w:rsidR="00044470" w:rsidRPr="004D6114" w:rsidRDefault="00044470" w:rsidP="00A57584">
      <w:pPr>
        <w:tabs>
          <w:tab w:val="left" w:pos="2625"/>
        </w:tabs>
        <w:jc w:val="both"/>
        <w:rPr>
          <w:rFonts w:asciiTheme="minorHAnsi" w:hAnsiTheme="minorHAnsi" w:cstheme="minorHAnsi"/>
          <w:bCs/>
          <w:color w:val="FF0000"/>
          <w:sz w:val="22"/>
          <w:szCs w:val="22"/>
        </w:rPr>
      </w:pPr>
      <w:r w:rsidRPr="004D6114">
        <w:rPr>
          <w:rFonts w:asciiTheme="minorHAnsi" w:hAnsiTheme="minorHAnsi" w:cstheme="minorHAnsi"/>
          <w:bCs/>
          <w:sz w:val="22"/>
          <w:szCs w:val="22"/>
        </w:rPr>
        <w:t>Para evaluar el cumplimiento del Sistema de Gestión de la Calidad y Medio Ambiente, la Entidad articula los  Indicadores del Sistema con los  objetivos y el desempeño de los</w:t>
      </w:r>
      <w:r w:rsidR="00BE60D4" w:rsidRPr="004D6114">
        <w:rPr>
          <w:rFonts w:asciiTheme="minorHAnsi" w:hAnsiTheme="minorHAnsi" w:cstheme="minorHAnsi"/>
          <w:bCs/>
          <w:sz w:val="22"/>
          <w:szCs w:val="22"/>
        </w:rPr>
        <w:t xml:space="preserve"> procesos de Chaparral – Tolima.</w:t>
      </w:r>
    </w:p>
    <w:p w14:paraId="07AA55E2" w14:textId="77777777" w:rsidR="00A57584" w:rsidRPr="004D6114" w:rsidRDefault="00A57584" w:rsidP="00044470">
      <w:pPr>
        <w:tabs>
          <w:tab w:val="left" w:pos="2625"/>
        </w:tabs>
        <w:rPr>
          <w:rFonts w:asciiTheme="minorHAnsi" w:hAnsiTheme="minorHAnsi" w:cstheme="minorHAnsi"/>
          <w:bCs/>
          <w:color w:val="FF0000"/>
          <w:sz w:val="22"/>
          <w:szCs w:val="22"/>
        </w:rPr>
      </w:pPr>
    </w:p>
    <w:p w14:paraId="692798FC" w14:textId="12505B09" w:rsidR="00A57584" w:rsidRPr="00627C75" w:rsidRDefault="00627C75" w:rsidP="00A57584">
      <w:pPr>
        <w:jc w:val="both"/>
        <w:rPr>
          <w:rFonts w:asciiTheme="minorHAnsi" w:hAnsiTheme="minorHAnsi" w:cstheme="minorHAnsi"/>
          <w:b/>
          <w:sz w:val="22"/>
          <w:szCs w:val="22"/>
          <w:u w:val="single"/>
        </w:rPr>
      </w:pPr>
      <w:r w:rsidRPr="00627C75">
        <w:rPr>
          <w:rFonts w:asciiTheme="minorHAnsi" w:hAnsiTheme="minorHAnsi" w:cstheme="minorHAnsi"/>
          <w:b/>
          <w:sz w:val="22"/>
          <w:szCs w:val="22"/>
          <w:u w:val="single"/>
        </w:rPr>
        <w:t>PLANEACIÓN ESTRATÉGICA:</w:t>
      </w:r>
    </w:p>
    <w:p w14:paraId="63C1333E" w14:textId="1125A2BB" w:rsidR="00777664" w:rsidRPr="004D6114" w:rsidRDefault="00627C75" w:rsidP="00A57584">
      <w:pPr>
        <w:jc w:val="both"/>
        <w:rPr>
          <w:rFonts w:asciiTheme="minorHAnsi" w:hAnsiTheme="minorHAnsi" w:cstheme="minorHAnsi"/>
          <w:sz w:val="22"/>
          <w:szCs w:val="22"/>
        </w:rPr>
      </w:pPr>
      <w:r w:rsidRPr="00F87D9A">
        <w:rPr>
          <w:rFonts w:asciiTheme="minorHAnsi" w:hAnsiTheme="minorHAnsi" w:cstheme="minorHAnsi"/>
          <w:b/>
          <w:bCs/>
          <w:noProof/>
          <w:sz w:val="22"/>
          <w:szCs w:val="22"/>
        </w:rPr>
        <w:drawing>
          <wp:inline distT="0" distB="0" distL="0" distR="0" wp14:anchorId="6BE0888B" wp14:editId="359F9FCD">
            <wp:extent cx="5120640" cy="2913888"/>
            <wp:effectExtent l="0" t="0" r="22860" b="2032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8E3FE36" w14:textId="77777777" w:rsidR="000150D7" w:rsidRPr="004D6114" w:rsidRDefault="000150D7" w:rsidP="00A57584">
      <w:pPr>
        <w:jc w:val="both"/>
        <w:rPr>
          <w:rFonts w:asciiTheme="minorHAnsi" w:hAnsiTheme="minorHAnsi" w:cstheme="minorHAnsi"/>
          <w:sz w:val="22"/>
          <w:szCs w:val="22"/>
        </w:rPr>
      </w:pPr>
    </w:p>
    <w:p w14:paraId="79616F4E" w14:textId="55A13730" w:rsidR="00DE637B" w:rsidRDefault="00627C75" w:rsidP="00627C75">
      <w:pPr>
        <w:tabs>
          <w:tab w:val="left" w:pos="2625"/>
        </w:tabs>
        <w:jc w:val="both"/>
        <w:rPr>
          <w:rFonts w:asciiTheme="minorHAnsi" w:hAnsiTheme="minorHAnsi" w:cstheme="minorHAnsi"/>
          <w:sz w:val="22"/>
          <w:szCs w:val="22"/>
        </w:rPr>
      </w:pPr>
      <w:r>
        <w:rPr>
          <w:rFonts w:asciiTheme="minorHAnsi" w:hAnsiTheme="minorHAnsi" w:cstheme="minorHAnsi"/>
          <w:b/>
          <w:sz w:val="22"/>
          <w:szCs w:val="22"/>
        </w:rPr>
        <w:t xml:space="preserve">ANÁLISIS: </w:t>
      </w:r>
      <w:r>
        <w:rPr>
          <w:rFonts w:asciiTheme="minorHAnsi" w:hAnsiTheme="minorHAnsi" w:cstheme="minorHAnsi"/>
          <w:sz w:val="22"/>
          <w:szCs w:val="22"/>
        </w:rPr>
        <w:t xml:space="preserve">En cuanto al objetivo “Garantizar el acceso de los usuarios a un servicio de justicia eficaz, que contribuye de manera integral a la seguridad jurídica, el cual tiene como indicador la Cobertura Despachos Judiciales, en donde se mide  el total de  </w:t>
      </w:r>
      <w:r>
        <w:rPr>
          <w:rFonts w:asciiTheme="minorHAnsi" w:hAnsiTheme="minorHAnsi" w:cstheme="minorHAnsi"/>
          <w:sz w:val="22"/>
          <w:szCs w:val="22"/>
        </w:rPr>
        <w:lastRenderedPageBreak/>
        <w:t>población atendida sobre el número total de Despachos, arrojando un promedio de 259.4%.</w:t>
      </w:r>
    </w:p>
    <w:p w14:paraId="4E0CA19F" w14:textId="77777777" w:rsidR="00627C75" w:rsidRPr="00627C75" w:rsidRDefault="00627C75" w:rsidP="00627C75">
      <w:pPr>
        <w:tabs>
          <w:tab w:val="left" w:pos="2625"/>
        </w:tabs>
        <w:jc w:val="both"/>
        <w:rPr>
          <w:rFonts w:asciiTheme="minorHAnsi" w:hAnsiTheme="minorHAnsi" w:cstheme="minorHAnsi"/>
          <w:sz w:val="22"/>
          <w:szCs w:val="22"/>
        </w:rPr>
      </w:pPr>
    </w:p>
    <w:p w14:paraId="11EE4017" w14:textId="11DACB65" w:rsidR="0078232A" w:rsidRDefault="0078232A" w:rsidP="00A94C72">
      <w:pPr>
        <w:tabs>
          <w:tab w:val="left" w:pos="2625"/>
        </w:tabs>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1B99CD0" wp14:editId="10A165DC">
            <wp:extent cx="5128055" cy="3200400"/>
            <wp:effectExtent l="0" t="0" r="15875"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521719E" w14:textId="77777777" w:rsidR="0078232A" w:rsidRDefault="0078232A" w:rsidP="00A94C72">
      <w:pPr>
        <w:tabs>
          <w:tab w:val="left" w:pos="2625"/>
        </w:tabs>
        <w:rPr>
          <w:rFonts w:asciiTheme="minorHAnsi" w:hAnsiTheme="minorHAnsi" w:cstheme="minorHAnsi"/>
          <w:sz w:val="22"/>
          <w:szCs w:val="22"/>
        </w:rPr>
      </w:pPr>
    </w:p>
    <w:p w14:paraId="24CF11E4" w14:textId="77777777" w:rsidR="00627C75" w:rsidRDefault="00627C75" w:rsidP="00A94C72">
      <w:pPr>
        <w:tabs>
          <w:tab w:val="left" w:pos="2625"/>
        </w:tabs>
        <w:rPr>
          <w:rFonts w:asciiTheme="minorHAnsi" w:hAnsiTheme="minorHAnsi" w:cstheme="minorHAnsi"/>
          <w:sz w:val="22"/>
          <w:szCs w:val="22"/>
        </w:rPr>
      </w:pPr>
    </w:p>
    <w:p w14:paraId="3D2D1623" w14:textId="324F1D88" w:rsidR="0078232A" w:rsidRPr="0078232A" w:rsidRDefault="0078232A" w:rsidP="00A94C72">
      <w:pPr>
        <w:tabs>
          <w:tab w:val="left" w:pos="2625"/>
        </w:tabs>
        <w:rPr>
          <w:rFonts w:asciiTheme="minorHAnsi" w:hAnsiTheme="minorHAnsi" w:cstheme="minorHAnsi"/>
          <w:sz w:val="22"/>
          <w:szCs w:val="22"/>
        </w:rPr>
      </w:pPr>
      <w:r>
        <w:rPr>
          <w:rFonts w:asciiTheme="minorHAnsi" w:hAnsiTheme="minorHAnsi" w:cstheme="minorHAnsi"/>
          <w:b/>
          <w:sz w:val="22"/>
          <w:szCs w:val="22"/>
        </w:rPr>
        <w:t xml:space="preserve">ANÁLISIS: </w:t>
      </w:r>
      <w:r>
        <w:rPr>
          <w:rFonts w:asciiTheme="minorHAnsi" w:hAnsiTheme="minorHAnsi" w:cstheme="minorHAnsi"/>
          <w:sz w:val="22"/>
          <w:szCs w:val="22"/>
        </w:rPr>
        <w:t>Se atendió un total de 1816 usuarios, por lo siete (7) Despa</w:t>
      </w:r>
      <w:r w:rsidR="00627C75">
        <w:rPr>
          <w:rFonts w:asciiTheme="minorHAnsi" w:hAnsiTheme="minorHAnsi" w:cstheme="minorHAnsi"/>
          <w:sz w:val="22"/>
          <w:szCs w:val="22"/>
        </w:rPr>
        <w:t>chos Judiciales, de Enero a Diciem</w:t>
      </w:r>
      <w:r>
        <w:rPr>
          <w:rFonts w:asciiTheme="minorHAnsi" w:hAnsiTheme="minorHAnsi" w:cstheme="minorHAnsi"/>
          <w:sz w:val="22"/>
          <w:szCs w:val="22"/>
        </w:rPr>
        <w:t>bre de 2016, un promedio de 259.4 por especialidad, tal y como se puede evidenciar en la tabla.</w:t>
      </w:r>
    </w:p>
    <w:p w14:paraId="0A5F9A25" w14:textId="77777777" w:rsidR="0078232A" w:rsidRDefault="0078232A" w:rsidP="0078232A">
      <w:pPr>
        <w:ind w:left="360"/>
        <w:jc w:val="center"/>
        <w:rPr>
          <w:rFonts w:asciiTheme="minorHAnsi" w:eastAsia="Arial" w:hAnsiTheme="minorHAnsi" w:cstheme="minorHAnsi"/>
          <w:b/>
          <w:position w:val="-1"/>
          <w:sz w:val="22"/>
          <w:szCs w:val="22"/>
        </w:rPr>
      </w:pPr>
    </w:p>
    <w:p w14:paraId="1ACD6B3C" w14:textId="1FFE8CCB" w:rsidR="00627C75" w:rsidRDefault="00627C75" w:rsidP="00627C75">
      <w:pPr>
        <w:jc w:val="both"/>
        <w:rPr>
          <w:rFonts w:asciiTheme="minorHAnsi" w:eastAsia="Arial" w:hAnsiTheme="minorHAnsi" w:cstheme="minorHAnsi"/>
          <w:b/>
          <w:position w:val="-1"/>
          <w:sz w:val="22"/>
          <w:szCs w:val="22"/>
        </w:rPr>
      </w:pPr>
      <w:r>
        <w:rPr>
          <w:rFonts w:asciiTheme="minorHAnsi" w:eastAsia="Arial" w:hAnsiTheme="minorHAnsi" w:cstheme="minorHAnsi"/>
          <w:b/>
          <w:position w:val="-1"/>
          <w:sz w:val="22"/>
          <w:szCs w:val="22"/>
        </w:rPr>
        <w:t>MEJORAMIENTO  DEL SIGCMA:</w:t>
      </w:r>
    </w:p>
    <w:p w14:paraId="2FC126E9" w14:textId="163DA212" w:rsidR="00627C75" w:rsidRDefault="0000075F" w:rsidP="00627C75">
      <w:pPr>
        <w:jc w:val="both"/>
        <w:rPr>
          <w:rFonts w:asciiTheme="minorHAnsi" w:eastAsia="Arial" w:hAnsiTheme="minorHAnsi" w:cstheme="minorHAnsi"/>
          <w:b/>
          <w:position w:val="-1"/>
          <w:sz w:val="22"/>
          <w:szCs w:val="22"/>
        </w:rPr>
      </w:pPr>
      <w:r w:rsidRPr="00F87D9A">
        <w:rPr>
          <w:rFonts w:asciiTheme="minorHAnsi" w:hAnsiTheme="minorHAnsi" w:cstheme="minorHAnsi"/>
          <w:b/>
          <w:bCs/>
          <w:noProof/>
          <w:sz w:val="22"/>
          <w:szCs w:val="22"/>
        </w:rPr>
        <w:drawing>
          <wp:inline distT="0" distB="0" distL="0" distR="0" wp14:anchorId="557F5717" wp14:editId="15F685CD">
            <wp:extent cx="5115698" cy="2211859"/>
            <wp:effectExtent l="0" t="0" r="27940" b="1714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36BFA8D" w14:textId="77777777" w:rsidR="00627C75" w:rsidRPr="00627C75" w:rsidRDefault="00627C75" w:rsidP="00627C75">
      <w:pPr>
        <w:jc w:val="both"/>
        <w:rPr>
          <w:rFonts w:asciiTheme="minorHAnsi" w:eastAsia="Arial" w:hAnsiTheme="minorHAnsi" w:cstheme="minorHAnsi"/>
          <w:position w:val="-1"/>
          <w:sz w:val="22"/>
          <w:szCs w:val="22"/>
        </w:rPr>
      </w:pPr>
    </w:p>
    <w:p w14:paraId="5597AD1E" w14:textId="59165758" w:rsidR="00627C75" w:rsidRDefault="0000075F" w:rsidP="0000075F">
      <w:pPr>
        <w:jc w:val="both"/>
        <w:rPr>
          <w:rFonts w:asciiTheme="minorHAnsi" w:eastAsia="Arial" w:hAnsiTheme="minorHAnsi" w:cstheme="minorHAnsi"/>
          <w:position w:val="-1"/>
          <w:sz w:val="22"/>
          <w:szCs w:val="22"/>
        </w:rPr>
      </w:pPr>
      <w:r>
        <w:rPr>
          <w:rFonts w:asciiTheme="minorHAnsi" w:eastAsia="Arial" w:hAnsiTheme="minorHAnsi" w:cstheme="minorHAnsi"/>
          <w:b/>
          <w:position w:val="-1"/>
          <w:sz w:val="22"/>
          <w:szCs w:val="22"/>
        </w:rPr>
        <w:t xml:space="preserve">ANÁLISIS: </w:t>
      </w:r>
      <w:r w:rsidR="00930276">
        <w:rPr>
          <w:rFonts w:asciiTheme="minorHAnsi" w:eastAsia="Arial" w:hAnsiTheme="minorHAnsi" w:cstheme="minorHAnsi"/>
          <w:b/>
          <w:position w:val="-1"/>
          <w:sz w:val="22"/>
          <w:szCs w:val="22"/>
        </w:rPr>
        <w:t>S</w:t>
      </w:r>
      <w:r>
        <w:rPr>
          <w:rFonts w:asciiTheme="minorHAnsi" w:eastAsia="Arial" w:hAnsiTheme="minorHAnsi" w:cstheme="minorHAnsi"/>
          <w:position w:val="-1"/>
          <w:sz w:val="22"/>
          <w:szCs w:val="22"/>
        </w:rPr>
        <w:t>e evidenció  en un Despacho Judicial  una sentencia en un proceso de pertenencia</w:t>
      </w:r>
      <w:r w:rsidR="00930276">
        <w:rPr>
          <w:rFonts w:asciiTheme="minorHAnsi" w:eastAsia="Arial" w:hAnsiTheme="minorHAnsi" w:cstheme="minorHAnsi"/>
          <w:position w:val="-1"/>
          <w:sz w:val="22"/>
          <w:szCs w:val="22"/>
        </w:rPr>
        <w:t xml:space="preserve"> que los linderos del predio objeto de usucapir estaban errados, se formuló la acción correctiva y se aclaró la sentencia.</w:t>
      </w:r>
    </w:p>
    <w:p w14:paraId="1171E2CC" w14:textId="77777777" w:rsidR="00930276" w:rsidRDefault="00930276" w:rsidP="0000075F">
      <w:pPr>
        <w:jc w:val="both"/>
        <w:rPr>
          <w:rFonts w:asciiTheme="minorHAnsi" w:eastAsia="Arial" w:hAnsiTheme="minorHAnsi" w:cstheme="minorHAnsi"/>
          <w:position w:val="-1"/>
          <w:sz w:val="22"/>
          <w:szCs w:val="22"/>
        </w:rPr>
      </w:pPr>
    </w:p>
    <w:p w14:paraId="76F1C2AE" w14:textId="77777777" w:rsidR="00320B30" w:rsidRDefault="00320B30" w:rsidP="0000075F">
      <w:pPr>
        <w:jc w:val="both"/>
        <w:rPr>
          <w:rFonts w:asciiTheme="minorHAnsi" w:eastAsia="Arial" w:hAnsiTheme="minorHAnsi" w:cstheme="minorHAnsi"/>
          <w:position w:val="-1"/>
          <w:sz w:val="22"/>
          <w:szCs w:val="22"/>
        </w:rPr>
      </w:pPr>
    </w:p>
    <w:p w14:paraId="33C685D9" w14:textId="77777777" w:rsidR="00320B30" w:rsidRDefault="00320B30" w:rsidP="0000075F">
      <w:pPr>
        <w:jc w:val="both"/>
        <w:rPr>
          <w:rFonts w:asciiTheme="minorHAnsi" w:eastAsia="Arial" w:hAnsiTheme="minorHAnsi" w:cstheme="minorHAnsi"/>
          <w:position w:val="-1"/>
          <w:sz w:val="22"/>
          <w:szCs w:val="22"/>
        </w:rPr>
      </w:pPr>
    </w:p>
    <w:p w14:paraId="49219D64" w14:textId="77777777" w:rsidR="00930276" w:rsidRPr="0000075F" w:rsidRDefault="00930276" w:rsidP="0000075F">
      <w:pPr>
        <w:jc w:val="both"/>
        <w:rPr>
          <w:rFonts w:asciiTheme="minorHAnsi" w:eastAsia="Arial" w:hAnsiTheme="minorHAnsi" w:cstheme="minorHAnsi"/>
          <w:position w:val="-1"/>
          <w:sz w:val="22"/>
          <w:szCs w:val="22"/>
        </w:rPr>
      </w:pPr>
    </w:p>
    <w:p w14:paraId="2D96974D" w14:textId="5DA082EE" w:rsidR="0032488B" w:rsidRPr="00320B30" w:rsidRDefault="00C91478" w:rsidP="00320B30">
      <w:pPr>
        <w:pStyle w:val="Prrafodelista"/>
        <w:numPr>
          <w:ilvl w:val="0"/>
          <w:numId w:val="18"/>
        </w:numPr>
        <w:jc w:val="center"/>
        <w:rPr>
          <w:rFonts w:asciiTheme="minorHAnsi" w:eastAsia="Arial" w:hAnsiTheme="minorHAnsi" w:cstheme="minorHAnsi"/>
          <w:b/>
          <w:position w:val="-1"/>
          <w:sz w:val="22"/>
          <w:szCs w:val="22"/>
        </w:rPr>
      </w:pPr>
      <w:r w:rsidRPr="00320B30">
        <w:rPr>
          <w:rFonts w:asciiTheme="minorHAnsi" w:eastAsia="Arial" w:hAnsiTheme="minorHAnsi" w:cstheme="minorHAnsi"/>
          <w:b/>
          <w:position w:val="-1"/>
          <w:sz w:val="22"/>
          <w:szCs w:val="22"/>
        </w:rPr>
        <w:lastRenderedPageBreak/>
        <w:t>R</w:t>
      </w:r>
      <w:r w:rsidRPr="00320B30">
        <w:rPr>
          <w:rFonts w:asciiTheme="minorHAnsi" w:eastAsia="Arial" w:hAnsiTheme="minorHAnsi" w:cstheme="minorHAnsi"/>
          <w:b/>
          <w:spacing w:val="-1"/>
          <w:position w:val="-1"/>
          <w:sz w:val="22"/>
          <w:szCs w:val="22"/>
        </w:rPr>
        <w:t>E</w:t>
      </w:r>
      <w:r w:rsidRPr="00320B30">
        <w:rPr>
          <w:rFonts w:asciiTheme="minorHAnsi" w:eastAsia="Arial" w:hAnsiTheme="minorHAnsi" w:cstheme="minorHAnsi"/>
          <w:b/>
          <w:spacing w:val="1"/>
          <w:position w:val="-1"/>
          <w:sz w:val="22"/>
          <w:szCs w:val="22"/>
        </w:rPr>
        <w:t>S</w:t>
      </w:r>
      <w:r w:rsidRPr="00320B30">
        <w:rPr>
          <w:rFonts w:asciiTheme="minorHAnsi" w:eastAsia="Arial" w:hAnsiTheme="minorHAnsi" w:cstheme="minorHAnsi"/>
          <w:b/>
          <w:position w:val="-1"/>
          <w:sz w:val="22"/>
          <w:szCs w:val="22"/>
        </w:rPr>
        <w:t>UL</w:t>
      </w:r>
      <w:r w:rsidRPr="00320B30">
        <w:rPr>
          <w:rFonts w:asciiTheme="minorHAnsi" w:eastAsia="Arial" w:hAnsiTheme="minorHAnsi" w:cstheme="minorHAnsi"/>
          <w:b/>
          <w:spacing w:val="3"/>
          <w:position w:val="-1"/>
          <w:sz w:val="22"/>
          <w:szCs w:val="22"/>
        </w:rPr>
        <w:t>T</w:t>
      </w:r>
      <w:r w:rsidRPr="00320B30">
        <w:rPr>
          <w:rFonts w:asciiTheme="minorHAnsi" w:eastAsia="Arial" w:hAnsiTheme="minorHAnsi" w:cstheme="minorHAnsi"/>
          <w:b/>
          <w:spacing w:val="-1"/>
          <w:position w:val="-1"/>
          <w:sz w:val="22"/>
          <w:szCs w:val="22"/>
        </w:rPr>
        <w:t>A</w:t>
      </w:r>
      <w:r w:rsidRPr="00320B30">
        <w:rPr>
          <w:rFonts w:asciiTheme="minorHAnsi" w:eastAsia="Arial" w:hAnsiTheme="minorHAnsi" w:cstheme="minorHAnsi"/>
          <w:b/>
          <w:position w:val="-1"/>
          <w:sz w:val="22"/>
          <w:szCs w:val="22"/>
        </w:rPr>
        <w:t>D</w:t>
      </w:r>
      <w:r w:rsidRPr="00320B30">
        <w:rPr>
          <w:rFonts w:asciiTheme="minorHAnsi" w:eastAsia="Arial" w:hAnsiTheme="minorHAnsi" w:cstheme="minorHAnsi"/>
          <w:b/>
          <w:spacing w:val="1"/>
          <w:position w:val="-1"/>
          <w:sz w:val="22"/>
          <w:szCs w:val="22"/>
        </w:rPr>
        <w:t>O</w:t>
      </w:r>
      <w:r w:rsidRPr="00320B30">
        <w:rPr>
          <w:rFonts w:asciiTheme="minorHAnsi" w:eastAsia="Arial" w:hAnsiTheme="minorHAnsi" w:cstheme="minorHAnsi"/>
          <w:b/>
          <w:position w:val="-1"/>
          <w:sz w:val="22"/>
          <w:szCs w:val="22"/>
        </w:rPr>
        <w:t>S</w:t>
      </w:r>
      <w:r w:rsidRPr="00320B30">
        <w:rPr>
          <w:rFonts w:asciiTheme="minorHAnsi" w:eastAsia="Arial" w:hAnsiTheme="minorHAnsi" w:cstheme="minorHAnsi"/>
          <w:b/>
          <w:spacing w:val="-15"/>
          <w:position w:val="-1"/>
          <w:sz w:val="22"/>
          <w:szCs w:val="22"/>
        </w:rPr>
        <w:t xml:space="preserve"> </w:t>
      </w:r>
      <w:r w:rsidRPr="00320B30">
        <w:rPr>
          <w:rFonts w:asciiTheme="minorHAnsi" w:eastAsia="Arial" w:hAnsiTheme="minorHAnsi" w:cstheme="minorHAnsi"/>
          <w:b/>
          <w:spacing w:val="2"/>
          <w:position w:val="-1"/>
          <w:sz w:val="22"/>
          <w:szCs w:val="22"/>
        </w:rPr>
        <w:t>D</w:t>
      </w:r>
      <w:r w:rsidRPr="00320B30">
        <w:rPr>
          <w:rFonts w:asciiTheme="minorHAnsi" w:eastAsia="Arial" w:hAnsiTheme="minorHAnsi" w:cstheme="minorHAnsi"/>
          <w:b/>
          <w:position w:val="-1"/>
          <w:sz w:val="22"/>
          <w:szCs w:val="22"/>
        </w:rPr>
        <w:t>E</w:t>
      </w:r>
      <w:r w:rsidRPr="00320B30">
        <w:rPr>
          <w:rFonts w:asciiTheme="minorHAnsi" w:eastAsia="Arial" w:hAnsiTheme="minorHAnsi" w:cstheme="minorHAnsi"/>
          <w:b/>
          <w:spacing w:val="-4"/>
          <w:position w:val="-1"/>
          <w:sz w:val="22"/>
          <w:szCs w:val="22"/>
        </w:rPr>
        <w:t xml:space="preserve"> </w:t>
      </w:r>
      <w:r w:rsidRPr="00320B30">
        <w:rPr>
          <w:rFonts w:asciiTheme="minorHAnsi" w:eastAsia="Arial" w:hAnsiTheme="minorHAnsi" w:cstheme="minorHAnsi"/>
          <w:b/>
          <w:position w:val="-1"/>
          <w:sz w:val="22"/>
          <w:szCs w:val="22"/>
        </w:rPr>
        <w:t>L</w:t>
      </w:r>
      <w:r w:rsidRPr="00320B30">
        <w:rPr>
          <w:rFonts w:asciiTheme="minorHAnsi" w:eastAsia="Arial" w:hAnsiTheme="minorHAnsi" w:cstheme="minorHAnsi"/>
          <w:b/>
          <w:spacing w:val="3"/>
          <w:position w:val="-1"/>
          <w:sz w:val="22"/>
          <w:szCs w:val="22"/>
        </w:rPr>
        <w:t>O</w:t>
      </w:r>
      <w:r w:rsidRPr="00320B30">
        <w:rPr>
          <w:rFonts w:asciiTheme="minorHAnsi" w:eastAsia="Arial" w:hAnsiTheme="minorHAnsi" w:cstheme="minorHAnsi"/>
          <w:b/>
          <w:position w:val="-1"/>
          <w:sz w:val="22"/>
          <w:szCs w:val="22"/>
        </w:rPr>
        <w:t>S</w:t>
      </w:r>
      <w:r w:rsidRPr="00320B30">
        <w:rPr>
          <w:rFonts w:asciiTheme="minorHAnsi" w:eastAsia="Arial" w:hAnsiTheme="minorHAnsi" w:cstheme="minorHAnsi"/>
          <w:b/>
          <w:spacing w:val="-3"/>
          <w:position w:val="-1"/>
          <w:sz w:val="22"/>
          <w:szCs w:val="22"/>
        </w:rPr>
        <w:t xml:space="preserve"> </w:t>
      </w:r>
      <w:r w:rsidRPr="00320B30">
        <w:rPr>
          <w:rFonts w:asciiTheme="minorHAnsi" w:eastAsia="Arial" w:hAnsiTheme="minorHAnsi" w:cstheme="minorHAnsi"/>
          <w:b/>
          <w:spacing w:val="1"/>
          <w:position w:val="-1"/>
          <w:sz w:val="22"/>
          <w:szCs w:val="22"/>
        </w:rPr>
        <w:t>P</w:t>
      </w:r>
      <w:r w:rsidRPr="00320B30">
        <w:rPr>
          <w:rFonts w:asciiTheme="minorHAnsi" w:eastAsia="Arial" w:hAnsiTheme="minorHAnsi" w:cstheme="minorHAnsi"/>
          <w:b/>
          <w:position w:val="-1"/>
          <w:sz w:val="22"/>
          <w:szCs w:val="22"/>
        </w:rPr>
        <w:t>R</w:t>
      </w:r>
      <w:r w:rsidRPr="00320B30">
        <w:rPr>
          <w:rFonts w:asciiTheme="minorHAnsi" w:eastAsia="Arial" w:hAnsiTheme="minorHAnsi" w:cstheme="minorHAnsi"/>
          <w:b/>
          <w:spacing w:val="1"/>
          <w:position w:val="-1"/>
          <w:sz w:val="22"/>
          <w:szCs w:val="22"/>
        </w:rPr>
        <w:t>O</w:t>
      </w:r>
      <w:r w:rsidRPr="00320B30">
        <w:rPr>
          <w:rFonts w:asciiTheme="minorHAnsi" w:eastAsia="Arial" w:hAnsiTheme="minorHAnsi" w:cstheme="minorHAnsi"/>
          <w:b/>
          <w:position w:val="-1"/>
          <w:sz w:val="22"/>
          <w:szCs w:val="22"/>
        </w:rPr>
        <w:t>DUC</w:t>
      </w:r>
      <w:r w:rsidRPr="00320B30">
        <w:rPr>
          <w:rFonts w:asciiTheme="minorHAnsi" w:eastAsia="Arial" w:hAnsiTheme="minorHAnsi" w:cstheme="minorHAnsi"/>
          <w:b/>
          <w:spacing w:val="3"/>
          <w:position w:val="-1"/>
          <w:sz w:val="22"/>
          <w:szCs w:val="22"/>
        </w:rPr>
        <w:t>T</w:t>
      </w:r>
      <w:r w:rsidRPr="00320B30">
        <w:rPr>
          <w:rFonts w:asciiTheme="minorHAnsi" w:eastAsia="Arial" w:hAnsiTheme="minorHAnsi" w:cstheme="minorHAnsi"/>
          <w:b/>
          <w:spacing w:val="1"/>
          <w:position w:val="-1"/>
          <w:sz w:val="22"/>
          <w:szCs w:val="22"/>
        </w:rPr>
        <w:t>O</w:t>
      </w:r>
      <w:r w:rsidRPr="00320B30">
        <w:rPr>
          <w:rFonts w:asciiTheme="minorHAnsi" w:eastAsia="Arial" w:hAnsiTheme="minorHAnsi" w:cstheme="minorHAnsi"/>
          <w:b/>
          <w:position w:val="-1"/>
          <w:sz w:val="22"/>
          <w:szCs w:val="22"/>
        </w:rPr>
        <w:t>S</w:t>
      </w:r>
      <w:r w:rsidRPr="00320B30">
        <w:rPr>
          <w:rFonts w:asciiTheme="minorHAnsi" w:eastAsia="Arial" w:hAnsiTheme="minorHAnsi" w:cstheme="minorHAnsi"/>
          <w:b/>
          <w:spacing w:val="-14"/>
          <w:position w:val="-1"/>
          <w:sz w:val="22"/>
          <w:szCs w:val="22"/>
        </w:rPr>
        <w:t xml:space="preserve"> </w:t>
      </w:r>
      <w:r w:rsidR="00883A1A" w:rsidRPr="00320B30">
        <w:rPr>
          <w:rFonts w:asciiTheme="minorHAnsi" w:eastAsia="Arial" w:hAnsiTheme="minorHAnsi" w:cstheme="minorHAnsi"/>
          <w:b/>
          <w:spacing w:val="-14"/>
          <w:position w:val="-1"/>
          <w:sz w:val="22"/>
          <w:szCs w:val="22"/>
        </w:rPr>
        <w:t>Y/</w:t>
      </w:r>
      <w:r w:rsidR="005B2379" w:rsidRPr="00320B30">
        <w:rPr>
          <w:rFonts w:asciiTheme="minorHAnsi" w:eastAsia="Arial" w:hAnsiTheme="minorHAnsi" w:cstheme="minorHAnsi"/>
          <w:b/>
          <w:spacing w:val="-14"/>
          <w:position w:val="-1"/>
          <w:sz w:val="22"/>
          <w:szCs w:val="22"/>
        </w:rPr>
        <w:t xml:space="preserve">O </w:t>
      </w:r>
      <w:r w:rsidR="00883A1A" w:rsidRPr="00320B30">
        <w:rPr>
          <w:rFonts w:asciiTheme="minorHAnsi" w:eastAsia="Arial" w:hAnsiTheme="minorHAnsi" w:cstheme="minorHAnsi"/>
          <w:b/>
          <w:spacing w:val="-14"/>
          <w:position w:val="-1"/>
          <w:sz w:val="22"/>
          <w:szCs w:val="22"/>
        </w:rPr>
        <w:t xml:space="preserve"> SERVICIOS  </w:t>
      </w:r>
      <w:r w:rsidRPr="00320B30">
        <w:rPr>
          <w:rFonts w:asciiTheme="minorHAnsi" w:eastAsia="Arial" w:hAnsiTheme="minorHAnsi" w:cstheme="minorHAnsi"/>
          <w:b/>
          <w:position w:val="-1"/>
          <w:sz w:val="22"/>
          <w:szCs w:val="22"/>
        </w:rPr>
        <w:t>NO</w:t>
      </w:r>
      <w:r w:rsidRPr="00320B30">
        <w:rPr>
          <w:rFonts w:asciiTheme="minorHAnsi" w:eastAsia="Arial" w:hAnsiTheme="minorHAnsi" w:cstheme="minorHAnsi"/>
          <w:b/>
          <w:spacing w:val="-2"/>
          <w:position w:val="-1"/>
          <w:sz w:val="22"/>
          <w:szCs w:val="22"/>
        </w:rPr>
        <w:t xml:space="preserve"> </w:t>
      </w:r>
      <w:r w:rsidRPr="00320B30">
        <w:rPr>
          <w:rFonts w:asciiTheme="minorHAnsi" w:eastAsia="Arial" w:hAnsiTheme="minorHAnsi" w:cstheme="minorHAnsi"/>
          <w:b/>
          <w:position w:val="-1"/>
          <w:sz w:val="22"/>
          <w:szCs w:val="22"/>
        </w:rPr>
        <w:t>C</w:t>
      </w:r>
      <w:r w:rsidRPr="00320B30">
        <w:rPr>
          <w:rFonts w:asciiTheme="minorHAnsi" w:eastAsia="Arial" w:hAnsiTheme="minorHAnsi" w:cstheme="minorHAnsi"/>
          <w:b/>
          <w:spacing w:val="1"/>
          <w:position w:val="-1"/>
          <w:sz w:val="22"/>
          <w:szCs w:val="22"/>
        </w:rPr>
        <w:t>O</w:t>
      </w:r>
      <w:r w:rsidRPr="00320B30">
        <w:rPr>
          <w:rFonts w:asciiTheme="minorHAnsi" w:eastAsia="Arial" w:hAnsiTheme="minorHAnsi" w:cstheme="minorHAnsi"/>
          <w:b/>
          <w:position w:val="-1"/>
          <w:sz w:val="22"/>
          <w:szCs w:val="22"/>
        </w:rPr>
        <w:t>N</w:t>
      </w:r>
      <w:r w:rsidRPr="00320B30">
        <w:rPr>
          <w:rFonts w:asciiTheme="minorHAnsi" w:eastAsia="Arial" w:hAnsiTheme="minorHAnsi" w:cstheme="minorHAnsi"/>
          <w:b/>
          <w:spacing w:val="1"/>
          <w:position w:val="-1"/>
          <w:sz w:val="22"/>
          <w:szCs w:val="22"/>
        </w:rPr>
        <w:t>FO</w:t>
      </w:r>
      <w:r w:rsidRPr="00320B30">
        <w:rPr>
          <w:rFonts w:asciiTheme="minorHAnsi" w:eastAsia="Arial" w:hAnsiTheme="minorHAnsi" w:cstheme="minorHAnsi"/>
          <w:b/>
          <w:spacing w:val="3"/>
          <w:position w:val="-1"/>
          <w:sz w:val="22"/>
          <w:szCs w:val="22"/>
        </w:rPr>
        <w:t>R</w:t>
      </w:r>
      <w:r w:rsidRPr="00320B30">
        <w:rPr>
          <w:rFonts w:asciiTheme="minorHAnsi" w:eastAsia="Arial" w:hAnsiTheme="minorHAnsi" w:cstheme="minorHAnsi"/>
          <w:b/>
          <w:position w:val="-1"/>
          <w:sz w:val="22"/>
          <w:szCs w:val="22"/>
        </w:rPr>
        <w:t>M</w:t>
      </w:r>
      <w:r w:rsidRPr="00320B30">
        <w:rPr>
          <w:rFonts w:asciiTheme="minorHAnsi" w:eastAsia="Arial" w:hAnsiTheme="minorHAnsi" w:cstheme="minorHAnsi"/>
          <w:b/>
          <w:spacing w:val="1"/>
          <w:position w:val="-1"/>
          <w:sz w:val="22"/>
          <w:szCs w:val="22"/>
        </w:rPr>
        <w:t>E</w:t>
      </w:r>
      <w:r w:rsidRPr="00320B30">
        <w:rPr>
          <w:rFonts w:asciiTheme="minorHAnsi" w:eastAsia="Arial" w:hAnsiTheme="minorHAnsi" w:cstheme="minorHAnsi"/>
          <w:b/>
          <w:position w:val="-1"/>
          <w:sz w:val="22"/>
          <w:szCs w:val="22"/>
        </w:rPr>
        <w:t>S</w:t>
      </w:r>
    </w:p>
    <w:p w14:paraId="05372C15" w14:textId="77777777" w:rsidR="009A1B41" w:rsidRPr="004D6114" w:rsidRDefault="009A1B41" w:rsidP="00C91478">
      <w:pPr>
        <w:rPr>
          <w:rFonts w:asciiTheme="minorHAnsi" w:eastAsia="Arial" w:hAnsiTheme="minorHAnsi" w:cstheme="minorHAnsi"/>
          <w:b/>
          <w:color w:val="FF0000"/>
          <w:position w:val="-1"/>
          <w:sz w:val="22"/>
          <w:szCs w:val="22"/>
        </w:rPr>
      </w:pPr>
    </w:p>
    <w:p w14:paraId="7B0FF48E" w14:textId="0B0468CD" w:rsidR="004C79C3" w:rsidRPr="004D6114" w:rsidRDefault="004C79C3" w:rsidP="00B249E7">
      <w:pPr>
        <w:pStyle w:val="Prrafodelista"/>
        <w:numPr>
          <w:ilvl w:val="1"/>
          <w:numId w:val="18"/>
        </w:numPr>
        <w:rPr>
          <w:rFonts w:asciiTheme="minorHAnsi" w:eastAsia="Arial" w:hAnsiTheme="minorHAnsi" w:cstheme="minorHAnsi"/>
          <w:b/>
          <w:position w:val="-1"/>
          <w:sz w:val="22"/>
          <w:szCs w:val="22"/>
        </w:rPr>
      </w:pPr>
      <w:r w:rsidRPr="004D6114">
        <w:rPr>
          <w:rFonts w:asciiTheme="minorHAnsi" w:eastAsia="Arial" w:hAnsiTheme="minorHAnsi" w:cstheme="minorHAnsi"/>
          <w:b/>
          <w:position w:val="-1"/>
          <w:sz w:val="22"/>
          <w:szCs w:val="22"/>
        </w:rPr>
        <w:t>RESULTADOS DE LOS PRODUCTOS Y/O SERVICIOS NO CONFORMES DEL CONSEJO SECCIONAL DE LA JUDICATURA DEL TOLIMA</w:t>
      </w:r>
    </w:p>
    <w:tbl>
      <w:tblPr>
        <w:tblpPr w:leftFromText="141" w:rightFromText="141" w:vertAnchor="text" w:horzAnchor="margin" w:tblpY="172"/>
        <w:tblW w:w="8098" w:type="dxa"/>
        <w:tblLayout w:type="fixed"/>
        <w:tblCellMar>
          <w:left w:w="0" w:type="dxa"/>
          <w:right w:w="0" w:type="dxa"/>
        </w:tblCellMar>
        <w:tblLook w:val="01E0" w:firstRow="1" w:lastRow="1" w:firstColumn="1" w:lastColumn="1" w:noHBand="0" w:noVBand="0"/>
      </w:tblPr>
      <w:tblGrid>
        <w:gridCol w:w="4826"/>
        <w:gridCol w:w="709"/>
        <w:gridCol w:w="2563"/>
      </w:tblGrid>
      <w:tr w:rsidR="00853AD9" w:rsidRPr="004D6114" w14:paraId="1423715C" w14:textId="77777777" w:rsidTr="00392EF4">
        <w:trPr>
          <w:trHeight w:hRule="exact" w:val="443"/>
        </w:trPr>
        <w:tc>
          <w:tcPr>
            <w:tcW w:w="4826" w:type="dxa"/>
            <w:tcBorders>
              <w:top w:val="single" w:sz="5" w:space="0" w:color="000000"/>
              <w:left w:val="single" w:sz="5" w:space="0" w:color="000000"/>
              <w:bottom w:val="single" w:sz="5" w:space="0" w:color="000000"/>
              <w:right w:val="single" w:sz="5" w:space="0" w:color="000000"/>
            </w:tcBorders>
            <w:vAlign w:val="center"/>
          </w:tcPr>
          <w:p w14:paraId="14AC33CB" w14:textId="77777777" w:rsidR="00853AD9" w:rsidRPr="004D6114" w:rsidRDefault="00853AD9" w:rsidP="00853AD9">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b/>
                <w:spacing w:val="-1"/>
                <w:sz w:val="22"/>
                <w:szCs w:val="22"/>
              </w:rPr>
              <w:t>P</w:t>
            </w:r>
            <w:r w:rsidRPr="004D6114">
              <w:rPr>
                <w:rFonts w:asciiTheme="minorHAnsi" w:eastAsia="Arial" w:hAnsiTheme="minorHAnsi" w:cstheme="minorHAnsi"/>
                <w:b/>
                <w:sz w:val="22"/>
                <w:szCs w:val="22"/>
              </w:rPr>
              <w:t>R</w:t>
            </w:r>
            <w:r w:rsidRPr="004D6114">
              <w:rPr>
                <w:rFonts w:asciiTheme="minorHAnsi" w:eastAsia="Arial" w:hAnsiTheme="minorHAnsi" w:cstheme="minorHAnsi"/>
                <w:b/>
                <w:spacing w:val="1"/>
                <w:sz w:val="22"/>
                <w:szCs w:val="22"/>
              </w:rPr>
              <w:t>O</w:t>
            </w:r>
            <w:r w:rsidRPr="004D6114">
              <w:rPr>
                <w:rFonts w:asciiTheme="minorHAnsi" w:eastAsia="Arial" w:hAnsiTheme="minorHAnsi" w:cstheme="minorHAnsi"/>
                <w:b/>
                <w:sz w:val="22"/>
                <w:szCs w:val="22"/>
              </w:rPr>
              <w:t>C</w:t>
            </w:r>
            <w:r w:rsidRPr="004D6114">
              <w:rPr>
                <w:rFonts w:asciiTheme="minorHAnsi" w:eastAsia="Arial" w:hAnsiTheme="minorHAnsi" w:cstheme="minorHAnsi"/>
                <w:b/>
                <w:spacing w:val="2"/>
                <w:sz w:val="22"/>
                <w:szCs w:val="22"/>
              </w:rPr>
              <w:t>E</w:t>
            </w:r>
            <w:r w:rsidRPr="004D6114">
              <w:rPr>
                <w:rFonts w:asciiTheme="minorHAnsi" w:eastAsia="Arial" w:hAnsiTheme="minorHAnsi" w:cstheme="minorHAnsi"/>
                <w:b/>
                <w:spacing w:val="-1"/>
                <w:sz w:val="22"/>
                <w:szCs w:val="22"/>
              </w:rPr>
              <w:t>S</w:t>
            </w:r>
            <w:r w:rsidRPr="004D6114">
              <w:rPr>
                <w:rFonts w:asciiTheme="minorHAnsi" w:eastAsia="Arial" w:hAnsiTheme="minorHAnsi" w:cstheme="minorHAnsi"/>
                <w:b/>
                <w:sz w:val="22"/>
                <w:szCs w:val="22"/>
              </w:rPr>
              <w:t>O</w:t>
            </w:r>
          </w:p>
        </w:tc>
        <w:tc>
          <w:tcPr>
            <w:tcW w:w="709" w:type="dxa"/>
            <w:tcBorders>
              <w:top w:val="single" w:sz="5" w:space="0" w:color="000000"/>
              <w:left w:val="single" w:sz="5" w:space="0" w:color="000000"/>
              <w:bottom w:val="single" w:sz="5" w:space="0" w:color="000000"/>
              <w:right w:val="single" w:sz="5" w:space="0" w:color="000000"/>
            </w:tcBorders>
            <w:vAlign w:val="center"/>
          </w:tcPr>
          <w:p w14:paraId="2D4BBBA7" w14:textId="77777777" w:rsidR="00853AD9" w:rsidRPr="004D6114" w:rsidRDefault="00853AD9" w:rsidP="00853AD9">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b/>
                <w:sz w:val="22"/>
                <w:szCs w:val="22"/>
              </w:rPr>
              <w:t>N</w:t>
            </w:r>
            <w:r w:rsidRPr="004D6114">
              <w:rPr>
                <w:rFonts w:asciiTheme="minorHAnsi" w:eastAsia="Arial" w:hAnsiTheme="minorHAnsi" w:cstheme="minorHAnsi"/>
                <w:b/>
                <w:spacing w:val="1"/>
                <w:sz w:val="22"/>
                <w:szCs w:val="22"/>
              </w:rPr>
              <w:t>o</w:t>
            </w:r>
            <w:r w:rsidRPr="004D6114">
              <w:rPr>
                <w:rFonts w:asciiTheme="minorHAnsi" w:eastAsia="Arial" w:hAnsiTheme="minorHAnsi" w:cstheme="minorHAnsi"/>
                <w:b/>
                <w:sz w:val="22"/>
                <w:szCs w:val="22"/>
              </w:rPr>
              <w:t>.</w:t>
            </w:r>
          </w:p>
        </w:tc>
        <w:tc>
          <w:tcPr>
            <w:tcW w:w="2563" w:type="dxa"/>
            <w:tcBorders>
              <w:top w:val="single" w:sz="5" w:space="0" w:color="000000"/>
              <w:left w:val="single" w:sz="5" w:space="0" w:color="000000"/>
              <w:bottom w:val="single" w:sz="5" w:space="0" w:color="000000"/>
              <w:right w:val="single" w:sz="5" w:space="0" w:color="000000"/>
            </w:tcBorders>
            <w:vAlign w:val="center"/>
          </w:tcPr>
          <w:p w14:paraId="4D6AC564" w14:textId="77777777" w:rsidR="00853AD9" w:rsidRPr="004D6114" w:rsidRDefault="00853AD9" w:rsidP="00853AD9">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b/>
                <w:spacing w:val="-1"/>
                <w:sz w:val="22"/>
                <w:szCs w:val="22"/>
              </w:rPr>
              <w:t>ES</w:t>
            </w:r>
            <w:r w:rsidRPr="004D6114">
              <w:rPr>
                <w:rFonts w:asciiTheme="minorHAnsi" w:eastAsia="Arial" w:hAnsiTheme="minorHAnsi" w:cstheme="minorHAnsi"/>
                <w:b/>
                <w:spacing w:val="5"/>
                <w:sz w:val="22"/>
                <w:szCs w:val="22"/>
              </w:rPr>
              <w:t>T</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z w:val="22"/>
                <w:szCs w:val="22"/>
              </w:rPr>
              <w:t>DO</w:t>
            </w:r>
          </w:p>
        </w:tc>
      </w:tr>
      <w:tr w:rsidR="00853AD9" w:rsidRPr="004D6114" w14:paraId="27782074" w14:textId="77777777" w:rsidTr="00392EF4">
        <w:trPr>
          <w:trHeight w:hRule="exact" w:val="3118"/>
        </w:trPr>
        <w:tc>
          <w:tcPr>
            <w:tcW w:w="4826" w:type="dxa"/>
            <w:tcBorders>
              <w:top w:val="single" w:sz="5" w:space="0" w:color="000000"/>
              <w:left w:val="single" w:sz="5" w:space="0" w:color="000000"/>
              <w:bottom w:val="single" w:sz="5" w:space="0" w:color="000000"/>
              <w:right w:val="single" w:sz="5" w:space="0" w:color="000000"/>
            </w:tcBorders>
            <w:vAlign w:val="center"/>
          </w:tcPr>
          <w:p w14:paraId="2EC09CB5" w14:textId="77777777" w:rsidR="00853AD9" w:rsidRPr="00392EF4" w:rsidRDefault="00853AD9" w:rsidP="00853AD9">
            <w:pPr>
              <w:ind w:right="71"/>
              <w:jc w:val="both"/>
              <w:rPr>
                <w:rFonts w:asciiTheme="minorHAnsi" w:eastAsia="Arial" w:hAnsiTheme="minorHAnsi" w:cstheme="minorHAnsi"/>
                <w:sz w:val="20"/>
                <w:szCs w:val="20"/>
              </w:rPr>
            </w:pPr>
            <w:r w:rsidRPr="00392EF4">
              <w:rPr>
                <w:rFonts w:asciiTheme="minorHAnsi" w:eastAsia="Arial" w:hAnsiTheme="minorHAnsi" w:cstheme="minorHAnsi"/>
                <w:sz w:val="20"/>
                <w:szCs w:val="20"/>
              </w:rPr>
              <w:t xml:space="preserve">En los procesos de la Dirección Seccional de Administración Judicial de Ibagué, no se presentaron productos no conformes </w:t>
            </w:r>
          </w:p>
          <w:p w14:paraId="2E488DC4" w14:textId="77777777" w:rsidR="00853AD9" w:rsidRPr="00392EF4" w:rsidRDefault="00853AD9" w:rsidP="00853AD9">
            <w:pPr>
              <w:ind w:right="71"/>
              <w:jc w:val="both"/>
              <w:rPr>
                <w:rFonts w:asciiTheme="minorHAnsi" w:eastAsia="Arial" w:hAnsiTheme="minorHAnsi" w:cstheme="minorHAnsi"/>
                <w:sz w:val="20"/>
                <w:szCs w:val="20"/>
              </w:rPr>
            </w:pPr>
          </w:p>
          <w:p w14:paraId="30737304" w14:textId="77777777" w:rsidR="00853AD9" w:rsidRPr="004D6114" w:rsidRDefault="00853AD9" w:rsidP="00853AD9">
            <w:pPr>
              <w:ind w:right="71"/>
              <w:jc w:val="both"/>
              <w:rPr>
                <w:rFonts w:asciiTheme="minorHAnsi" w:eastAsia="Arial" w:hAnsiTheme="minorHAnsi" w:cstheme="minorHAnsi"/>
                <w:sz w:val="22"/>
                <w:szCs w:val="22"/>
              </w:rPr>
            </w:pPr>
            <w:r w:rsidRPr="00392EF4">
              <w:rPr>
                <w:rFonts w:asciiTheme="minorHAnsi" w:eastAsia="Arial" w:hAnsiTheme="minorHAnsi" w:cstheme="minorHAnsi"/>
                <w:sz w:val="20"/>
                <w:szCs w:val="20"/>
              </w:rPr>
              <w:t>Así mismo, en el Consejo Seccional de la Judicatura del Tolima, dentro del proceso Registro Nacional de Abogados y Auxiliares de la Justicia, se registraron ocho (8) productos no conformes cuyo tratamiento y solución corresponde exclusivamente a la</w:t>
            </w:r>
            <w:r w:rsidRPr="004D6114">
              <w:rPr>
                <w:rFonts w:asciiTheme="minorHAnsi" w:eastAsia="Arial" w:hAnsiTheme="minorHAnsi" w:cstheme="minorHAnsi"/>
                <w:sz w:val="22"/>
                <w:szCs w:val="22"/>
              </w:rPr>
              <w:t xml:space="preserve"> </w:t>
            </w:r>
            <w:r w:rsidRPr="00392EF4">
              <w:rPr>
                <w:rFonts w:asciiTheme="minorHAnsi" w:eastAsia="Arial" w:hAnsiTheme="minorHAnsi" w:cstheme="minorHAnsi"/>
                <w:sz w:val="20"/>
                <w:szCs w:val="20"/>
              </w:rPr>
              <w:t>Unidad de Registro Nacional de Abogados del nivel central, este Consejo Seccional cumplió con identificarlos y remitirlos al nivel central para lo de su comp</w:t>
            </w:r>
            <w:r w:rsidRPr="004D6114">
              <w:rPr>
                <w:rFonts w:asciiTheme="minorHAnsi" w:eastAsia="Arial" w:hAnsiTheme="minorHAnsi" w:cstheme="minorHAnsi"/>
                <w:sz w:val="22"/>
                <w:szCs w:val="22"/>
              </w:rPr>
              <w:t>etencia.</w:t>
            </w:r>
          </w:p>
        </w:tc>
        <w:tc>
          <w:tcPr>
            <w:tcW w:w="709" w:type="dxa"/>
            <w:tcBorders>
              <w:top w:val="single" w:sz="5" w:space="0" w:color="000000"/>
              <w:left w:val="single" w:sz="5" w:space="0" w:color="000000"/>
              <w:bottom w:val="single" w:sz="5" w:space="0" w:color="000000"/>
              <w:right w:val="single" w:sz="5" w:space="0" w:color="000000"/>
            </w:tcBorders>
            <w:vAlign w:val="center"/>
          </w:tcPr>
          <w:p w14:paraId="58103FFC" w14:textId="77777777" w:rsidR="00853AD9" w:rsidRPr="004D6114" w:rsidRDefault="00853AD9" w:rsidP="00853AD9">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sz w:val="22"/>
                <w:szCs w:val="22"/>
              </w:rPr>
              <w:t>8</w:t>
            </w:r>
          </w:p>
        </w:tc>
        <w:tc>
          <w:tcPr>
            <w:tcW w:w="2563" w:type="dxa"/>
            <w:tcBorders>
              <w:top w:val="single" w:sz="5" w:space="0" w:color="000000"/>
              <w:left w:val="single" w:sz="5" w:space="0" w:color="000000"/>
              <w:bottom w:val="single" w:sz="5" w:space="0" w:color="000000"/>
              <w:right w:val="single" w:sz="5" w:space="0" w:color="000000"/>
            </w:tcBorders>
            <w:vAlign w:val="center"/>
          </w:tcPr>
          <w:p w14:paraId="02739718" w14:textId="77777777" w:rsidR="00853AD9" w:rsidRPr="004D6114" w:rsidRDefault="00853AD9" w:rsidP="00853AD9">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sz w:val="22"/>
                <w:szCs w:val="22"/>
              </w:rPr>
              <w:t>Enviados a nivel central</w:t>
            </w:r>
          </w:p>
        </w:tc>
      </w:tr>
    </w:tbl>
    <w:p w14:paraId="327A5733" w14:textId="77777777" w:rsidR="007E5C4E" w:rsidRPr="004D6114" w:rsidRDefault="007E5C4E" w:rsidP="00C91478">
      <w:pPr>
        <w:rPr>
          <w:rFonts w:asciiTheme="minorHAnsi" w:eastAsia="Arial" w:hAnsiTheme="minorHAnsi" w:cstheme="minorHAnsi"/>
          <w:b/>
          <w:position w:val="-1"/>
          <w:sz w:val="22"/>
          <w:szCs w:val="22"/>
        </w:rPr>
      </w:pPr>
    </w:p>
    <w:p w14:paraId="70D89C44" w14:textId="77777777" w:rsidR="006A5061" w:rsidRDefault="006A5061" w:rsidP="00C91478">
      <w:pPr>
        <w:rPr>
          <w:rFonts w:asciiTheme="minorHAnsi" w:eastAsia="Arial" w:hAnsiTheme="minorHAnsi" w:cstheme="minorHAnsi"/>
          <w:b/>
          <w:position w:val="-1"/>
          <w:sz w:val="22"/>
          <w:szCs w:val="22"/>
        </w:rPr>
      </w:pPr>
    </w:p>
    <w:p w14:paraId="7618589C" w14:textId="26EE1F81" w:rsidR="004C79C3" w:rsidRPr="004D6114" w:rsidRDefault="004C79C3" w:rsidP="004C79C3">
      <w:pPr>
        <w:pStyle w:val="Prrafodelista"/>
        <w:numPr>
          <w:ilvl w:val="1"/>
          <w:numId w:val="18"/>
        </w:numPr>
        <w:rPr>
          <w:rFonts w:asciiTheme="minorHAnsi" w:eastAsia="Arial" w:hAnsiTheme="minorHAnsi" w:cstheme="minorHAnsi"/>
          <w:b/>
          <w:position w:val="-1"/>
          <w:sz w:val="22"/>
          <w:szCs w:val="22"/>
        </w:rPr>
      </w:pPr>
      <w:r w:rsidRPr="004D6114">
        <w:rPr>
          <w:rFonts w:asciiTheme="minorHAnsi" w:eastAsia="Arial" w:hAnsiTheme="minorHAnsi" w:cstheme="minorHAnsi"/>
          <w:b/>
          <w:position w:val="-1"/>
          <w:sz w:val="22"/>
          <w:szCs w:val="22"/>
        </w:rPr>
        <w:t>RESULTADOS DE LOS PRODUCTOS Y/O SERVICIOS NO CONFORMES DE LOS JUZGADOS ADMINISTRATIVOS DE IBAGUÉ</w:t>
      </w:r>
    </w:p>
    <w:p w14:paraId="1F0C4073" w14:textId="77777777" w:rsidR="004C79C3" w:rsidRPr="004D6114" w:rsidRDefault="004C79C3" w:rsidP="004C79C3">
      <w:pPr>
        <w:pStyle w:val="Prrafodelista"/>
        <w:rPr>
          <w:rFonts w:asciiTheme="minorHAnsi" w:eastAsia="Arial" w:hAnsiTheme="minorHAnsi" w:cstheme="minorHAnsi"/>
          <w:b/>
          <w:position w:val="-1"/>
          <w:sz w:val="22"/>
          <w:szCs w:val="22"/>
        </w:rPr>
      </w:pPr>
    </w:p>
    <w:tbl>
      <w:tblPr>
        <w:tblpPr w:leftFromText="141" w:rightFromText="141" w:vertAnchor="text" w:horzAnchor="margin" w:tblpY="160"/>
        <w:tblW w:w="0" w:type="auto"/>
        <w:tblLayout w:type="fixed"/>
        <w:tblCellMar>
          <w:left w:w="0" w:type="dxa"/>
          <w:right w:w="0" w:type="dxa"/>
        </w:tblCellMar>
        <w:tblLook w:val="01E0" w:firstRow="1" w:lastRow="1" w:firstColumn="1" w:lastColumn="1" w:noHBand="0" w:noVBand="0"/>
      </w:tblPr>
      <w:tblGrid>
        <w:gridCol w:w="4826"/>
        <w:gridCol w:w="709"/>
        <w:gridCol w:w="2547"/>
      </w:tblGrid>
      <w:tr w:rsidR="0032041D" w:rsidRPr="004D6114" w14:paraId="238A0ED5" w14:textId="77777777" w:rsidTr="0032041D">
        <w:trPr>
          <w:trHeight w:hRule="exact" w:val="245"/>
        </w:trPr>
        <w:tc>
          <w:tcPr>
            <w:tcW w:w="4826" w:type="dxa"/>
            <w:tcBorders>
              <w:top w:val="single" w:sz="5" w:space="0" w:color="000000"/>
              <w:left w:val="single" w:sz="5" w:space="0" w:color="000000"/>
              <w:bottom w:val="single" w:sz="5" w:space="0" w:color="000000"/>
              <w:right w:val="single" w:sz="5" w:space="0" w:color="000000"/>
            </w:tcBorders>
            <w:vAlign w:val="center"/>
          </w:tcPr>
          <w:p w14:paraId="7BF7F9B6" w14:textId="77777777" w:rsidR="0032041D" w:rsidRPr="004D6114" w:rsidRDefault="0032041D" w:rsidP="0032041D">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b/>
                <w:spacing w:val="-1"/>
                <w:sz w:val="22"/>
                <w:szCs w:val="22"/>
              </w:rPr>
              <w:t>P</w:t>
            </w:r>
            <w:r w:rsidRPr="004D6114">
              <w:rPr>
                <w:rFonts w:asciiTheme="minorHAnsi" w:eastAsia="Arial" w:hAnsiTheme="minorHAnsi" w:cstheme="minorHAnsi"/>
                <w:b/>
                <w:sz w:val="22"/>
                <w:szCs w:val="22"/>
              </w:rPr>
              <w:t>R</w:t>
            </w:r>
            <w:r w:rsidRPr="004D6114">
              <w:rPr>
                <w:rFonts w:asciiTheme="minorHAnsi" w:eastAsia="Arial" w:hAnsiTheme="minorHAnsi" w:cstheme="minorHAnsi"/>
                <w:b/>
                <w:spacing w:val="1"/>
                <w:sz w:val="22"/>
                <w:szCs w:val="22"/>
              </w:rPr>
              <w:t>O</w:t>
            </w:r>
            <w:r w:rsidRPr="004D6114">
              <w:rPr>
                <w:rFonts w:asciiTheme="minorHAnsi" w:eastAsia="Arial" w:hAnsiTheme="minorHAnsi" w:cstheme="minorHAnsi"/>
                <w:b/>
                <w:sz w:val="22"/>
                <w:szCs w:val="22"/>
              </w:rPr>
              <w:t>C</w:t>
            </w:r>
            <w:r w:rsidRPr="004D6114">
              <w:rPr>
                <w:rFonts w:asciiTheme="minorHAnsi" w:eastAsia="Arial" w:hAnsiTheme="minorHAnsi" w:cstheme="minorHAnsi"/>
                <w:b/>
                <w:spacing w:val="2"/>
                <w:sz w:val="22"/>
                <w:szCs w:val="22"/>
              </w:rPr>
              <w:t>E</w:t>
            </w:r>
            <w:r w:rsidRPr="004D6114">
              <w:rPr>
                <w:rFonts w:asciiTheme="minorHAnsi" w:eastAsia="Arial" w:hAnsiTheme="minorHAnsi" w:cstheme="minorHAnsi"/>
                <w:b/>
                <w:spacing w:val="-1"/>
                <w:sz w:val="22"/>
                <w:szCs w:val="22"/>
              </w:rPr>
              <w:t>S</w:t>
            </w:r>
            <w:r w:rsidRPr="004D6114">
              <w:rPr>
                <w:rFonts w:asciiTheme="minorHAnsi" w:eastAsia="Arial" w:hAnsiTheme="minorHAnsi" w:cstheme="minorHAnsi"/>
                <w:b/>
                <w:sz w:val="22"/>
                <w:szCs w:val="22"/>
              </w:rPr>
              <w:t>O</w:t>
            </w:r>
          </w:p>
        </w:tc>
        <w:tc>
          <w:tcPr>
            <w:tcW w:w="709" w:type="dxa"/>
            <w:tcBorders>
              <w:top w:val="single" w:sz="5" w:space="0" w:color="000000"/>
              <w:left w:val="single" w:sz="5" w:space="0" w:color="000000"/>
              <w:bottom w:val="single" w:sz="5" w:space="0" w:color="000000"/>
              <w:right w:val="single" w:sz="5" w:space="0" w:color="000000"/>
            </w:tcBorders>
            <w:vAlign w:val="center"/>
          </w:tcPr>
          <w:p w14:paraId="7333C31C" w14:textId="77777777" w:rsidR="0032041D" w:rsidRPr="004D6114" w:rsidRDefault="0032041D" w:rsidP="0032041D">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b/>
                <w:sz w:val="22"/>
                <w:szCs w:val="22"/>
              </w:rPr>
              <w:t>N</w:t>
            </w:r>
            <w:r w:rsidRPr="004D6114">
              <w:rPr>
                <w:rFonts w:asciiTheme="minorHAnsi" w:eastAsia="Arial" w:hAnsiTheme="minorHAnsi" w:cstheme="minorHAnsi"/>
                <w:b/>
                <w:spacing w:val="1"/>
                <w:sz w:val="22"/>
                <w:szCs w:val="22"/>
              </w:rPr>
              <w:t>o</w:t>
            </w:r>
            <w:r w:rsidRPr="004D6114">
              <w:rPr>
                <w:rFonts w:asciiTheme="minorHAnsi" w:eastAsia="Arial" w:hAnsiTheme="minorHAnsi" w:cstheme="minorHAnsi"/>
                <w:b/>
                <w:sz w:val="22"/>
                <w:szCs w:val="22"/>
              </w:rPr>
              <w:t>.</w:t>
            </w:r>
          </w:p>
        </w:tc>
        <w:tc>
          <w:tcPr>
            <w:tcW w:w="2547" w:type="dxa"/>
            <w:tcBorders>
              <w:top w:val="single" w:sz="5" w:space="0" w:color="000000"/>
              <w:left w:val="single" w:sz="5" w:space="0" w:color="000000"/>
              <w:bottom w:val="single" w:sz="5" w:space="0" w:color="000000"/>
              <w:right w:val="single" w:sz="5" w:space="0" w:color="000000"/>
            </w:tcBorders>
            <w:vAlign w:val="center"/>
          </w:tcPr>
          <w:p w14:paraId="23D0FD17" w14:textId="77777777" w:rsidR="0032041D" w:rsidRPr="004D6114" w:rsidRDefault="0032041D" w:rsidP="0032041D">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b/>
                <w:spacing w:val="-1"/>
                <w:sz w:val="22"/>
                <w:szCs w:val="22"/>
              </w:rPr>
              <w:t>ES</w:t>
            </w:r>
            <w:r w:rsidRPr="004D6114">
              <w:rPr>
                <w:rFonts w:asciiTheme="minorHAnsi" w:eastAsia="Arial" w:hAnsiTheme="minorHAnsi" w:cstheme="minorHAnsi"/>
                <w:b/>
                <w:spacing w:val="5"/>
                <w:sz w:val="22"/>
                <w:szCs w:val="22"/>
              </w:rPr>
              <w:t>T</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z w:val="22"/>
                <w:szCs w:val="22"/>
              </w:rPr>
              <w:t>DO</w:t>
            </w:r>
          </w:p>
        </w:tc>
      </w:tr>
      <w:tr w:rsidR="0032041D" w:rsidRPr="004D6114" w14:paraId="6D223498" w14:textId="77777777" w:rsidTr="0032041D">
        <w:trPr>
          <w:trHeight w:hRule="exact" w:val="3585"/>
        </w:trPr>
        <w:tc>
          <w:tcPr>
            <w:tcW w:w="4826" w:type="dxa"/>
            <w:tcBorders>
              <w:top w:val="single" w:sz="5" w:space="0" w:color="000000"/>
              <w:left w:val="single" w:sz="5" w:space="0" w:color="000000"/>
              <w:bottom w:val="single" w:sz="5" w:space="0" w:color="000000"/>
              <w:right w:val="single" w:sz="5" w:space="0" w:color="000000"/>
            </w:tcBorders>
            <w:vAlign w:val="center"/>
          </w:tcPr>
          <w:p w14:paraId="0977DB45" w14:textId="46908133" w:rsidR="0032041D" w:rsidRDefault="0032041D" w:rsidP="0032041D">
            <w:pPr>
              <w:pStyle w:val="Prrafodelista"/>
              <w:numPr>
                <w:ilvl w:val="0"/>
                <w:numId w:val="47"/>
              </w:numPr>
              <w:ind w:right="71"/>
              <w:jc w:val="both"/>
              <w:rPr>
                <w:rFonts w:asciiTheme="minorHAnsi" w:eastAsia="Arial" w:hAnsiTheme="minorHAnsi" w:cstheme="minorHAnsi"/>
                <w:sz w:val="22"/>
                <w:szCs w:val="22"/>
              </w:rPr>
            </w:pPr>
            <w:r>
              <w:rPr>
                <w:rFonts w:asciiTheme="minorHAnsi" w:eastAsia="Arial" w:hAnsiTheme="minorHAnsi" w:cstheme="minorHAnsi"/>
                <w:sz w:val="22"/>
                <w:szCs w:val="22"/>
              </w:rPr>
              <w:t>En el procedimiento de Control de Registros no establecen las disposiciones y controles necesarios para la identificación, el almacenamiento, la protección y la disposición de los registros.</w:t>
            </w:r>
          </w:p>
          <w:p w14:paraId="7077FF78" w14:textId="77777777" w:rsidR="0032041D" w:rsidRDefault="0032041D" w:rsidP="0032041D">
            <w:pPr>
              <w:pStyle w:val="Prrafodelista"/>
              <w:numPr>
                <w:ilvl w:val="0"/>
                <w:numId w:val="47"/>
              </w:numPr>
              <w:ind w:right="71"/>
              <w:jc w:val="both"/>
              <w:rPr>
                <w:rFonts w:asciiTheme="minorHAnsi" w:eastAsia="Arial" w:hAnsiTheme="minorHAnsi" w:cstheme="minorHAnsi"/>
                <w:sz w:val="22"/>
                <w:szCs w:val="22"/>
              </w:rPr>
            </w:pPr>
            <w:r>
              <w:rPr>
                <w:rFonts w:asciiTheme="minorHAnsi" w:eastAsia="Arial" w:hAnsiTheme="minorHAnsi" w:cstheme="minorHAnsi"/>
                <w:sz w:val="22"/>
                <w:szCs w:val="22"/>
              </w:rPr>
              <w:t>La Información de entrada para la revisión por la dirección no incluyo la relativa a la conformidad del producto/servicio.</w:t>
            </w:r>
          </w:p>
          <w:p w14:paraId="0267D30E" w14:textId="37EFCD28" w:rsidR="0032041D" w:rsidRPr="0032041D" w:rsidRDefault="0032041D" w:rsidP="0032041D">
            <w:pPr>
              <w:pStyle w:val="Prrafodelista"/>
              <w:numPr>
                <w:ilvl w:val="0"/>
                <w:numId w:val="47"/>
              </w:numPr>
              <w:ind w:right="71"/>
              <w:jc w:val="both"/>
              <w:rPr>
                <w:rFonts w:asciiTheme="minorHAnsi" w:eastAsia="Arial" w:hAnsiTheme="minorHAnsi" w:cstheme="minorHAnsi"/>
                <w:sz w:val="22"/>
                <w:szCs w:val="22"/>
              </w:rPr>
            </w:pPr>
            <w:r>
              <w:rPr>
                <w:rFonts w:asciiTheme="minorHAnsi" w:eastAsia="Arial" w:hAnsiTheme="minorHAnsi" w:cstheme="minorHAnsi"/>
                <w:sz w:val="22"/>
                <w:szCs w:val="22"/>
              </w:rPr>
              <w:t>La Entidad no recopila y analizan todos los datos apropiados que permitan proporcionar información sobre la satisfacción del cliente, ni el resultado de los procesos.</w:t>
            </w:r>
          </w:p>
        </w:tc>
        <w:tc>
          <w:tcPr>
            <w:tcW w:w="709" w:type="dxa"/>
            <w:tcBorders>
              <w:top w:val="single" w:sz="5" w:space="0" w:color="000000"/>
              <w:left w:val="single" w:sz="5" w:space="0" w:color="000000"/>
              <w:bottom w:val="single" w:sz="5" w:space="0" w:color="000000"/>
              <w:right w:val="single" w:sz="5" w:space="0" w:color="000000"/>
            </w:tcBorders>
            <w:vAlign w:val="center"/>
          </w:tcPr>
          <w:p w14:paraId="6418731C" w14:textId="7F75878D" w:rsidR="0032041D" w:rsidRPr="004D6114" w:rsidRDefault="0032041D" w:rsidP="0032041D">
            <w:pPr>
              <w:spacing w:line="220" w:lineRule="exact"/>
              <w:ind w:left="102"/>
              <w:jc w:val="center"/>
              <w:rPr>
                <w:rFonts w:asciiTheme="minorHAnsi" w:eastAsia="Arial" w:hAnsiTheme="minorHAnsi" w:cstheme="minorHAnsi"/>
                <w:sz w:val="22"/>
                <w:szCs w:val="22"/>
              </w:rPr>
            </w:pPr>
            <w:r>
              <w:rPr>
                <w:rFonts w:asciiTheme="minorHAnsi" w:eastAsia="Arial" w:hAnsiTheme="minorHAnsi" w:cstheme="minorHAnsi"/>
                <w:sz w:val="22"/>
                <w:szCs w:val="22"/>
              </w:rPr>
              <w:t>3</w:t>
            </w:r>
          </w:p>
        </w:tc>
        <w:tc>
          <w:tcPr>
            <w:tcW w:w="2547" w:type="dxa"/>
            <w:tcBorders>
              <w:top w:val="single" w:sz="5" w:space="0" w:color="000000"/>
              <w:left w:val="single" w:sz="5" w:space="0" w:color="000000"/>
              <w:bottom w:val="single" w:sz="5" w:space="0" w:color="000000"/>
              <w:right w:val="single" w:sz="5" w:space="0" w:color="000000"/>
            </w:tcBorders>
            <w:vAlign w:val="center"/>
          </w:tcPr>
          <w:p w14:paraId="1904EDC4" w14:textId="77777777" w:rsidR="0032041D" w:rsidRPr="004D6114" w:rsidRDefault="0032041D" w:rsidP="0032041D">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sz w:val="22"/>
                <w:szCs w:val="22"/>
              </w:rPr>
              <w:t>0</w:t>
            </w:r>
          </w:p>
        </w:tc>
      </w:tr>
    </w:tbl>
    <w:p w14:paraId="74041CBC" w14:textId="77777777" w:rsidR="004C79C3" w:rsidRPr="004D6114" w:rsidRDefault="004C79C3" w:rsidP="004C79C3">
      <w:pPr>
        <w:rPr>
          <w:rFonts w:asciiTheme="minorHAnsi" w:eastAsia="Arial" w:hAnsiTheme="minorHAnsi" w:cstheme="minorHAnsi"/>
          <w:b/>
          <w:position w:val="-1"/>
          <w:sz w:val="22"/>
          <w:szCs w:val="22"/>
        </w:rPr>
      </w:pPr>
    </w:p>
    <w:p w14:paraId="5CCF3D13" w14:textId="77777777" w:rsidR="004C79C3" w:rsidRDefault="004C79C3" w:rsidP="004C79C3">
      <w:pPr>
        <w:rPr>
          <w:rFonts w:asciiTheme="minorHAnsi" w:eastAsia="Arial" w:hAnsiTheme="minorHAnsi" w:cstheme="minorHAnsi"/>
          <w:b/>
          <w:position w:val="-1"/>
          <w:sz w:val="22"/>
          <w:szCs w:val="22"/>
        </w:rPr>
      </w:pPr>
    </w:p>
    <w:p w14:paraId="655B7AFB" w14:textId="18B8C2A8" w:rsidR="004C79C3" w:rsidRDefault="004C79C3" w:rsidP="00C91478">
      <w:pPr>
        <w:pStyle w:val="Prrafodelista"/>
        <w:numPr>
          <w:ilvl w:val="1"/>
          <w:numId w:val="18"/>
        </w:numPr>
        <w:rPr>
          <w:rFonts w:asciiTheme="minorHAnsi" w:eastAsia="Arial" w:hAnsiTheme="minorHAnsi" w:cstheme="minorHAnsi"/>
          <w:b/>
          <w:position w:val="-1"/>
          <w:sz w:val="22"/>
          <w:szCs w:val="22"/>
        </w:rPr>
      </w:pPr>
      <w:r w:rsidRPr="004D6114">
        <w:rPr>
          <w:rFonts w:asciiTheme="minorHAnsi" w:eastAsia="Arial" w:hAnsiTheme="minorHAnsi" w:cstheme="minorHAnsi"/>
          <w:b/>
          <w:position w:val="-1"/>
          <w:sz w:val="22"/>
          <w:szCs w:val="22"/>
        </w:rPr>
        <w:t>RESULTADOS DE LOS PRODUCTOS Y/O SERVICIOS NO CONFORMES DE LOS JUZGADOS DE CHAPARRAL</w:t>
      </w:r>
    </w:p>
    <w:p w14:paraId="62099A3D" w14:textId="77777777" w:rsidR="00320B30" w:rsidRDefault="00320B30" w:rsidP="00320B30">
      <w:pPr>
        <w:pStyle w:val="Prrafodelista"/>
        <w:rPr>
          <w:rFonts w:asciiTheme="minorHAnsi" w:eastAsia="Arial" w:hAnsiTheme="minorHAnsi" w:cstheme="minorHAnsi"/>
          <w:b/>
          <w:position w:val="-1"/>
          <w:sz w:val="22"/>
          <w:szCs w:val="22"/>
        </w:rPr>
      </w:pPr>
    </w:p>
    <w:p w14:paraId="256F1025" w14:textId="77777777" w:rsidR="00320B30" w:rsidRDefault="00320B30" w:rsidP="00320B30">
      <w:pPr>
        <w:pStyle w:val="Prrafodelista"/>
        <w:rPr>
          <w:rFonts w:asciiTheme="minorHAnsi" w:eastAsia="Arial" w:hAnsiTheme="minorHAnsi" w:cstheme="minorHAnsi"/>
          <w:b/>
          <w:position w:val="-1"/>
          <w:sz w:val="22"/>
          <w:szCs w:val="22"/>
        </w:rPr>
      </w:pPr>
    </w:p>
    <w:p w14:paraId="30CB2A31" w14:textId="77777777" w:rsidR="00320B30" w:rsidRDefault="00320B30" w:rsidP="00320B30">
      <w:pPr>
        <w:pStyle w:val="Prrafodelista"/>
        <w:rPr>
          <w:rFonts w:asciiTheme="minorHAnsi" w:eastAsia="Arial" w:hAnsiTheme="minorHAnsi" w:cstheme="minorHAnsi"/>
          <w:b/>
          <w:position w:val="-1"/>
          <w:sz w:val="22"/>
          <w:szCs w:val="22"/>
        </w:rPr>
      </w:pPr>
    </w:p>
    <w:p w14:paraId="7D1E6FF7" w14:textId="77777777" w:rsidR="00320B30" w:rsidRDefault="00320B30" w:rsidP="00320B30">
      <w:pPr>
        <w:pStyle w:val="Prrafodelista"/>
        <w:rPr>
          <w:rFonts w:asciiTheme="minorHAnsi" w:eastAsia="Arial" w:hAnsiTheme="minorHAnsi" w:cstheme="minorHAnsi"/>
          <w:b/>
          <w:position w:val="-1"/>
          <w:sz w:val="22"/>
          <w:szCs w:val="22"/>
        </w:rPr>
      </w:pPr>
    </w:p>
    <w:p w14:paraId="13BA5297" w14:textId="77777777" w:rsidR="00320B30" w:rsidRDefault="00320B30" w:rsidP="00320B30">
      <w:pPr>
        <w:pStyle w:val="Prrafodelista"/>
        <w:rPr>
          <w:rFonts w:asciiTheme="minorHAnsi" w:eastAsia="Arial" w:hAnsiTheme="minorHAnsi" w:cstheme="minorHAnsi"/>
          <w:b/>
          <w:position w:val="-1"/>
          <w:sz w:val="22"/>
          <w:szCs w:val="22"/>
        </w:rPr>
      </w:pPr>
    </w:p>
    <w:p w14:paraId="6DFF2812" w14:textId="77777777" w:rsidR="00320B30" w:rsidRDefault="00320B30" w:rsidP="00320B30">
      <w:pPr>
        <w:pStyle w:val="Prrafodelista"/>
        <w:rPr>
          <w:rFonts w:asciiTheme="minorHAnsi" w:eastAsia="Arial" w:hAnsiTheme="minorHAnsi" w:cstheme="minorHAnsi"/>
          <w:b/>
          <w:position w:val="-1"/>
          <w:sz w:val="22"/>
          <w:szCs w:val="22"/>
        </w:rPr>
      </w:pPr>
    </w:p>
    <w:p w14:paraId="70B123BC" w14:textId="77777777" w:rsidR="00320B30" w:rsidRDefault="00320B30" w:rsidP="00320B30">
      <w:pPr>
        <w:pStyle w:val="Prrafodelista"/>
        <w:rPr>
          <w:rFonts w:asciiTheme="minorHAnsi" w:eastAsia="Arial" w:hAnsiTheme="minorHAnsi" w:cstheme="minorHAnsi"/>
          <w:b/>
          <w:position w:val="-1"/>
          <w:sz w:val="22"/>
          <w:szCs w:val="22"/>
        </w:rPr>
      </w:pPr>
    </w:p>
    <w:p w14:paraId="56B4E466" w14:textId="77777777" w:rsidR="00320B30" w:rsidRPr="004D6114" w:rsidRDefault="00320B30" w:rsidP="00320B30">
      <w:pPr>
        <w:pStyle w:val="Prrafodelista"/>
        <w:rPr>
          <w:rFonts w:asciiTheme="minorHAnsi" w:eastAsia="Arial" w:hAnsiTheme="minorHAnsi" w:cstheme="minorHAnsi"/>
          <w:b/>
          <w:position w:val="-1"/>
          <w:sz w:val="22"/>
          <w:szCs w:val="22"/>
        </w:rPr>
      </w:pPr>
    </w:p>
    <w:tbl>
      <w:tblPr>
        <w:tblpPr w:leftFromText="141" w:rightFromText="141" w:vertAnchor="text" w:horzAnchor="margin" w:tblpXSpec="center" w:tblpY="160"/>
        <w:tblW w:w="0" w:type="auto"/>
        <w:tblLayout w:type="fixed"/>
        <w:tblCellMar>
          <w:left w:w="0" w:type="dxa"/>
          <w:right w:w="0" w:type="dxa"/>
        </w:tblCellMar>
        <w:tblLook w:val="01E0" w:firstRow="1" w:lastRow="1" w:firstColumn="1" w:lastColumn="1" w:noHBand="0" w:noVBand="0"/>
      </w:tblPr>
      <w:tblGrid>
        <w:gridCol w:w="3840"/>
        <w:gridCol w:w="871"/>
        <w:gridCol w:w="2685"/>
      </w:tblGrid>
      <w:tr w:rsidR="000150D7" w:rsidRPr="004D6114" w14:paraId="3C524E40" w14:textId="77777777" w:rsidTr="00B249E7">
        <w:trPr>
          <w:trHeight w:hRule="exact" w:val="340"/>
        </w:trPr>
        <w:tc>
          <w:tcPr>
            <w:tcW w:w="3840" w:type="dxa"/>
            <w:tcBorders>
              <w:top w:val="single" w:sz="5" w:space="0" w:color="000000"/>
              <w:left w:val="single" w:sz="5" w:space="0" w:color="000000"/>
              <w:bottom w:val="single" w:sz="5" w:space="0" w:color="000000"/>
              <w:right w:val="single" w:sz="5" w:space="0" w:color="000000"/>
            </w:tcBorders>
            <w:vAlign w:val="center"/>
          </w:tcPr>
          <w:p w14:paraId="22ABFFDB" w14:textId="67043F99" w:rsidR="000150D7" w:rsidRPr="005C6927" w:rsidRDefault="000150D7" w:rsidP="005C6927">
            <w:pPr>
              <w:ind w:right="71"/>
              <w:jc w:val="center"/>
              <w:rPr>
                <w:rFonts w:asciiTheme="minorHAnsi" w:eastAsia="Arial" w:hAnsiTheme="minorHAnsi" w:cstheme="minorHAnsi"/>
                <w:b/>
                <w:sz w:val="22"/>
                <w:szCs w:val="22"/>
              </w:rPr>
            </w:pPr>
            <w:r w:rsidRPr="005C6927">
              <w:rPr>
                <w:rFonts w:asciiTheme="minorHAnsi" w:eastAsia="Arial" w:hAnsiTheme="minorHAnsi" w:cstheme="minorHAnsi"/>
                <w:b/>
                <w:sz w:val="22"/>
                <w:szCs w:val="22"/>
              </w:rPr>
              <w:lastRenderedPageBreak/>
              <w:t>Proceso.</w:t>
            </w:r>
          </w:p>
        </w:tc>
        <w:tc>
          <w:tcPr>
            <w:tcW w:w="871" w:type="dxa"/>
            <w:tcBorders>
              <w:top w:val="single" w:sz="5" w:space="0" w:color="000000"/>
              <w:left w:val="single" w:sz="5" w:space="0" w:color="000000"/>
              <w:bottom w:val="single" w:sz="5" w:space="0" w:color="000000"/>
              <w:right w:val="single" w:sz="5" w:space="0" w:color="000000"/>
            </w:tcBorders>
            <w:vAlign w:val="center"/>
          </w:tcPr>
          <w:p w14:paraId="3B833E70" w14:textId="55DC3527" w:rsidR="000150D7" w:rsidRPr="004D6114" w:rsidRDefault="000150D7" w:rsidP="00FF7590">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sz w:val="22"/>
                <w:szCs w:val="22"/>
              </w:rPr>
              <w:t xml:space="preserve">No. </w:t>
            </w:r>
          </w:p>
        </w:tc>
        <w:tc>
          <w:tcPr>
            <w:tcW w:w="2685" w:type="dxa"/>
            <w:tcBorders>
              <w:top w:val="single" w:sz="5" w:space="0" w:color="000000"/>
              <w:left w:val="single" w:sz="5" w:space="0" w:color="000000"/>
              <w:bottom w:val="single" w:sz="5" w:space="0" w:color="000000"/>
              <w:right w:val="single" w:sz="5" w:space="0" w:color="000000"/>
            </w:tcBorders>
            <w:vAlign w:val="center"/>
          </w:tcPr>
          <w:p w14:paraId="34FF2C46" w14:textId="2908B55D" w:rsidR="000150D7" w:rsidRPr="005C6927" w:rsidRDefault="000150D7" w:rsidP="005C6927">
            <w:pPr>
              <w:spacing w:line="220" w:lineRule="exact"/>
              <w:ind w:left="102"/>
              <w:jc w:val="center"/>
              <w:rPr>
                <w:rFonts w:asciiTheme="minorHAnsi" w:eastAsia="Arial" w:hAnsiTheme="minorHAnsi" w:cstheme="minorHAnsi"/>
                <w:b/>
                <w:sz w:val="22"/>
                <w:szCs w:val="22"/>
              </w:rPr>
            </w:pPr>
            <w:r w:rsidRPr="005C6927">
              <w:rPr>
                <w:rFonts w:asciiTheme="minorHAnsi" w:eastAsia="Arial" w:hAnsiTheme="minorHAnsi" w:cstheme="minorHAnsi"/>
                <w:b/>
                <w:sz w:val="22"/>
                <w:szCs w:val="22"/>
              </w:rPr>
              <w:t>Estado.</w:t>
            </w:r>
          </w:p>
        </w:tc>
      </w:tr>
      <w:tr w:rsidR="004C79C3" w:rsidRPr="004D6114" w14:paraId="291DB2E7" w14:textId="77777777" w:rsidTr="005C6927">
        <w:trPr>
          <w:trHeight w:hRule="exact" w:val="1936"/>
        </w:trPr>
        <w:tc>
          <w:tcPr>
            <w:tcW w:w="3840" w:type="dxa"/>
            <w:tcBorders>
              <w:top w:val="single" w:sz="5" w:space="0" w:color="000000"/>
              <w:left w:val="single" w:sz="5" w:space="0" w:color="000000"/>
              <w:bottom w:val="single" w:sz="5" w:space="0" w:color="000000"/>
              <w:right w:val="single" w:sz="5" w:space="0" w:color="000000"/>
            </w:tcBorders>
            <w:vAlign w:val="center"/>
          </w:tcPr>
          <w:p w14:paraId="1302E886" w14:textId="2DC1ADB7" w:rsidR="004C79C3" w:rsidRPr="004D6114" w:rsidRDefault="000150D7" w:rsidP="005C6927">
            <w:pPr>
              <w:ind w:right="71"/>
              <w:jc w:val="both"/>
              <w:rPr>
                <w:rFonts w:asciiTheme="minorHAnsi" w:eastAsia="Arial" w:hAnsiTheme="minorHAnsi" w:cstheme="minorHAnsi"/>
                <w:color w:val="FF0000"/>
                <w:sz w:val="22"/>
                <w:szCs w:val="22"/>
              </w:rPr>
            </w:pPr>
            <w:r w:rsidRPr="004D6114">
              <w:rPr>
                <w:rFonts w:asciiTheme="minorHAnsi" w:eastAsia="Arial" w:hAnsiTheme="minorHAnsi" w:cstheme="minorHAnsi"/>
                <w:sz w:val="22"/>
                <w:szCs w:val="22"/>
              </w:rPr>
              <w:t>Proceso de administración de justicia ordinaria. Se evidencio un producto no conforme al publicarse una sentencia de pertenecía cuyos lineros e</w:t>
            </w:r>
            <w:r w:rsidR="005C6927">
              <w:rPr>
                <w:rFonts w:asciiTheme="minorHAnsi" w:eastAsia="Arial" w:hAnsiTheme="minorHAnsi" w:cstheme="minorHAnsi"/>
                <w:sz w:val="22"/>
                <w:szCs w:val="22"/>
              </w:rPr>
              <w:t>staban mal escritos, la acción s</w:t>
            </w:r>
            <w:r w:rsidRPr="004D6114">
              <w:rPr>
                <w:rFonts w:asciiTheme="minorHAnsi" w:eastAsia="Arial" w:hAnsiTheme="minorHAnsi" w:cstheme="minorHAnsi"/>
                <w:sz w:val="22"/>
                <w:szCs w:val="22"/>
              </w:rPr>
              <w:t xml:space="preserve">e corrigió inmediatamente con sentencia que corrigió el error aritmético. </w:t>
            </w:r>
          </w:p>
        </w:tc>
        <w:tc>
          <w:tcPr>
            <w:tcW w:w="871" w:type="dxa"/>
            <w:tcBorders>
              <w:top w:val="single" w:sz="5" w:space="0" w:color="000000"/>
              <w:left w:val="single" w:sz="5" w:space="0" w:color="000000"/>
              <w:bottom w:val="single" w:sz="5" w:space="0" w:color="000000"/>
              <w:right w:val="single" w:sz="5" w:space="0" w:color="000000"/>
            </w:tcBorders>
            <w:vAlign w:val="center"/>
          </w:tcPr>
          <w:p w14:paraId="719F0FC7" w14:textId="25FE1C83" w:rsidR="004C79C3" w:rsidRPr="004D6114" w:rsidRDefault="000150D7" w:rsidP="00FF7590">
            <w:pPr>
              <w:spacing w:line="220" w:lineRule="exact"/>
              <w:ind w:left="102"/>
              <w:jc w:val="center"/>
              <w:rPr>
                <w:rFonts w:asciiTheme="minorHAnsi" w:eastAsia="Arial" w:hAnsiTheme="minorHAnsi" w:cstheme="minorHAnsi"/>
                <w:color w:val="FF0000"/>
                <w:sz w:val="22"/>
                <w:szCs w:val="22"/>
              </w:rPr>
            </w:pPr>
            <w:r w:rsidRPr="004D6114">
              <w:rPr>
                <w:rFonts w:asciiTheme="minorHAnsi" w:eastAsia="Arial" w:hAnsiTheme="minorHAnsi" w:cstheme="minorHAnsi"/>
                <w:sz w:val="22"/>
                <w:szCs w:val="22"/>
              </w:rPr>
              <w:t>1</w:t>
            </w:r>
          </w:p>
        </w:tc>
        <w:tc>
          <w:tcPr>
            <w:tcW w:w="2685" w:type="dxa"/>
            <w:tcBorders>
              <w:top w:val="single" w:sz="5" w:space="0" w:color="000000"/>
              <w:left w:val="single" w:sz="5" w:space="0" w:color="000000"/>
              <w:bottom w:val="single" w:sz="5" w:space="0" w:color="000000"/>
              <w:right w:val="single" w:sz="5" w:space="0" w:color="000000"/>
            </w:tcBorders>
            <w:vAlign w:val="center"/>
          </w:tcPr>
          <w:p w14:paraId="7E2D40D9" w14:textId="76B705C3" w:rsidR="004C79C3" w:rsidRPr="004D6114" w:rsidRDefault="000150D7" w:rsidP="005C6927">
            <w:pPr>
              <w:spacing w:line="220" w:lineRule="exact"/>
              <w:ind w:left="102"/>
              <w:jc w:val="both"/>
              <w:rPr>
                <w:rFonts w:asciiTheme="minorHAnsi" w:eastAsia="Arial" w:hAnsiTheme="minorHAnsi" w:cstheme="minorHAnsi"/>
                <w:color w:val="FF0000"/>
                <w:sz w:val="22"/>
                <w:szCs w:val="22"/>
              </w:rPr>
            </w:pPr>
            <w:r w:rsidRPr="004D6114">
              <w:rPr>
                <w:rFonts w:asciiTheme="minorHAnsi" w:eastAsia="Arial" w:hAnsiTheme="minorHAnsi" w:cstheme="minorHAnsi"/>
                <w:sz w:val="22"/>
                <w:szCs w:val="22"/>
              </w:rPr>
              <w:t xml:space="preserve">Terminada la acción correctiva, por cuanto se corrigió inmediatamente la sentencia.   </w:t>
            </w:r>
          </w:p>
        </w:tc>
      </w:tr>
    </w:tbl>
    <w:p w14:paraId="08D5AC46" w14:textId="77777777" w:rsidR="004C79C3" w:rsidRDefault="004C79C3" w:rsidP="004C79C3">
      <w:pPr>
        <w:rPr>
          <w:rFonts w:asciiTheme="minorHAnsi" w:eastAsia="Arial" w:hAnsiTheme="minorHAnsi" w:cstheme="minorHAnsi"/>
          <w:b/>
          <w:color w:val="FF0000"/>
          <w:position w:val="-1"/>
          <w:sz w:val="22"/>
          <w:szCs w:val="22"/>
        </w:rPr>
      </w:pPr>
    </w:p>
    <w:p w14:paraId="4E227006" w14:textId="77777777" w:rsidR="005C6927" w:rsidRDefault="005C6927" w:rsidP="004C79C3">
      <w:pPr>
        <w:rPr>
          <w:rFonts w:asciiTheme="minorHAnsi" w:eastAsia="Arial" w:hAnsiTheme="minorHAnsi" w:cstheme="minorHAnsi"/>
          <w:b/>
          <w:color w:val="FF0000"/>
          <w:position w:val="-1"/>
          <w:sz w:val="22"/>
          <w:szCs w:val="22"/>
        </w:rPr>
      </w:pPr>
    </w:p>
    <w:p w14:paraId="305344BF" w14:textId="6F2749A9" w:rsidR="001971C1" w:rsidRPr="00DF5BE1" w:rsidRDefault="00DF5BE1" w:rsidP="00DF5BE1">
      <w:pPr>
        <w:pStyle w:val="Prrafodelista"/>
        <w:numPr>
          <w:ilvl w:val="0"/>
          <w:numId w:val="18"/>
        </w:numPr>
        <w:spacing w:before="29"/>
        <w:jc w:val="center"/>
        <w:rPr>
          <w:rFonts w:asciiTheme="minorHAnsi" w:eastAsia="Arial" w:hAnsiTheme="minorHAnsi" w:cstheme="minorHAnsi"/>
          <w:b/>
          <w:spacing w:val="2"/>
          <w:sz w:val="22"/>
          <w:szCs w:val="22"/>
        </w:rPr>
      </w:pPr>
      <w:r w:rsidRPr="00DF5BE1">
        <w:rPr>
          <w:rFonts w:asciiTheme="minorHAnsi" w:eastAsia="Arial" w:hAnsiTheme="minorHAnsi" w:cstheme="minorHAnsi"/>
          <w:b/>
          <w:spacing w:val="2"/>
          <w:sz w:val="22"/>
          <w:szCs w:val="22"/>
        </w:rPr>
        <w:t xml:space="preserve">INFORME DE </w:t>
      </w:r>
      <w:r w:rsidR="009C3C5B" w:rsidRPr="00DF5BE1">
        <w:rPr>
          <w:rFonts w:asciiTheme="minorHAnsi" w:eastAsia="Arial" w:hAnsiTheme="minorHAnsi" w:cstheme="minorHAnsi"/>
          <w:b/>
          <w:spacing w:val="2"/>
          <w:sz w:val="22"/>
          <w:szCs w:val="22"/>
        </w:rPr>
        <w:t xml:space="preserve">SEGUIMIENTO </w:t>
      </w:r>
      <w:r w:rsidRPr="00DF5BE1">
        <w:rPr>
          <w:rFonts w:asciiTheme="minorHAnsi" w:eastAsia="Arial" w:hAnsiTheme="minorHAnsi" w:cstheme="minorHAnsi"/>
          <w:b/>
          <w:spacing w:val="2"/>
          <w:sz w:val="22"/>
          <w:szCs w:val="22"/>
        </w:rPr>
        <w:t xml:space="preserve">A LAS ACCIONES PREVIAS </w:t>
      </w:r>
      <w:r w:rsidR="00971CA6">
        <w:rPr>
          <w:rFonts w:asciiTheme="minorHAnsi" w:eastAsia="Arial" w:hAnsiTheme="minorHAnsi" w:cstheme="minorHAnsi"/>
          <w:b/>
          <w:spacing w:val="2"/>
          <w:sz w:val="22"/>
          <w:szCs w:val="22"/>
        </w:rPr>
        <w:t xml:space="preserve">REALIZADAS </w:t>
      </w:r>
      <w:r w:rsidRPr="00DF5BE1">
        <w:rPr>
          <w:rFonts w:asciiTheme="minorHAnsi" w:eastAsia="Arial" w:hAnsiTheme="minorHAnsi" w:cstheme="minorHAnsi"/>
          <w:b/>
          <w:spacing w:val="2"/>
          <w:sz w:val="22"/>
          <w:szCs w:val="22"/>
        </w:rPr>
        <w:t>POR LA DIRECCIÓN</w:t>
      </w:r>
    </w:p>
    <w:p w14:paraId="05810EA9" w14:textId="77777777" w:rsidR="001971C1" w:rsidRPr="004D6114" w:rsidRDefault="001971C1" w:rsidP="009C3C5B">
      <w:pPr>
        <w:spacing w:before="29"/>
        <w:jc w:val="both"/>
        <w:rPr>
          <w:rFonts w:asciiTheme="minorHAnsi" w:eastAsia="Arial" w:hAnsiTheme="minorHAnsi" w:cstheme="minorHAnsi"/>
          <w:b/>
          <w:spacing w:val="2"/>
          <w:sz w:val="22"/>
          <w:szCs w:val="22"/>
        </w:rPr>
      </w:pPr>
    </w:p>
    <w:p w14:paraId="45479D13" w14:textId="04000418" w:rsidR="007530B8" w:rsidRDefault="009C3C5B" w:rsidP="009C3C5B">
      <w:pPr>
        <w:spacing w:before="29"/>
        <w:jc w:val="both"/>
        <w:rPr>
          <w:rFonts w:asciiTheme="minorHAnsi" w:eastAsia="Arial" w:hAnsiTheme="minorHAnsi" w:cstheme="minorHAnsi"/>
          <w:spacing w:val="2"/>
          <w:sz w:val="22"/>
          <w:szCs w:val="22"/>
        </w:rPr>
      </w:pPr>
      <w:r w:rsidRPr="004D6114">
        <w:rPr>
          <w:rFonts w:asciiTheme="minorHAnsi" w:eastAsia="Arial" w:hAnsiTheme="minorHAnsi" w:cstheme="minorHAnsi"/>
          <w:spacing w:val="2"/>
          <w:sz w:val="22"/>
          <w:szCs w:val="22"/>
        </w:rPr>
        <w:t>Estas revisio</w:t>
      </w:r>
      <w:r w:rsidR="006B31E3" w:rsidRPr="004D6114">
        <w:rPr>
          <w:rFonts w:asciiTheme="minorHAnsi" w:eastAsia="Arial" w:hAnsiTheme="minorHAnsi" w:cstheme="minorHAnsi"/>
          <w:spacing w:val="2"/>
          <w:sz w:val="22"/>
          <w:szCs w:val="22"/>
        </w:rPr>
        <w:t xml:space="preserve">nes se hacen de manera mensual </w:t>
      </w:r>
      <w:r w:rsidRPr="004D6114">
        <w:rPr>
          <w:rFonts w:asciiTheme="minorHAnsi" w:eastAsia="Arial" w:hAnsiTheme="minorHAnsi" w:cstheme="minorHAnsi"/>
          <w:spacing w:val="2"/>
          <w:sz w:val="22"/>
          <w:szCs w:val="22"/>
        </w:rPr>
        <w:t>durante las reuniones del Comité del Sistema Integrado de Gestión de Calidad y del Medio Ambiente y cuyos registros aparecen en las respectivas actas que se levantan en cada reunión</w:t>
      </w:r>
      <w:r w:rsidR="00A80C54" w:rsidRPr="004D6114">
        <w:rPr>
          <w:rFonts w:asciiTheme="minorHAnsi" w:eastAsia="Arial" w:hAnsiTheme="minorHAnsi" w:cstheme="minorHAnsi"/>
          <w:spacing w:val="2"/>
          <w:sz w:val="22"/>
          <w:szCs w:val="22"/>
        </w:rPr>
        <w:t xml:space="preserve"> co</w:t>
      </w:r>
      <w:r w:rsidR="00B11BFA">
        <w:rPr>
          <w:rFonts w:asciiTheme="minorHAnsi" w:eastAsia="Arial" w:hAnsiTheme="minorHAnsi" w:cstheme="minorHAnsi"/>
          <w:spacing w:val="2"/>
          <w:sz w:val="22"/>
          <w:szCs w:val="22"/>
        </w:rPr>
        <w:t>n  los juzgados administrativos.</w:t>
      </w:r>
    </w:p>
    <w:p w14:paraId="04328533" w14:textId="77777777" w:rsidR="00B11BFA" w:rsidRPr="004D6114" w:rsidRDefault="00B11BFA" w:rsidP="00B11BFA">
      <w:pPr>
        <w:spacing w:before="29"/>
        <w:jc w:val="both"/>
        <w:rPr>
          <w:rFonts w:asciiTheme="minorHAnsi" w:eastAsia="Arial" w:hAnsiTheme="minorHAnsi" w:cstheme="minorHAnsi"/>
          <w:spacing w:val="2"/>
          <w:sz w:val="22"/>
          <w:szCs w:val="22"/>
        </w:rPr>
      </w:pPr>
      <w:r w:rsidRPr="004D6114">
        <w:rPr>
          <w:rFonts w:asciiTheme="minorHAnsi" w:eastAsia="Arial" w:hAnsiTheme="minorHAnsi" w:cstheme="minorHAnsi"/>
          <w:spacing w:val="2"/>
          <w:sz w:val="22"/>
          <w:szCs w:val="22"/>
        </w:rPr>
        <w:t>En los Juzgados del circuito de chaparral Tolima, se han realizado las siguientes reuniones:</w:t>
      </w:r>
    </w:p>
    <w:p w14:paraId="43508CB3" w14:textId="77777777" w:rsidR="00B11BFA" w:rsidRDefault="00B11BFA" w:rsidP="009C3C5B">
      <w:pPr>
        <w:spacing w:before="29"/>
        <w:jc w:val="both"/>
        <w:rPr>
          <w:rFonts w:asciiTheme="minorHAnsi" w:eastAsia="Arial" w:hAnsiTheme="minorHAnsi" w:cstheme="minorHAnsi"/>
          <w:spacing w:val="2"/>
          <w:sz w:val="22"/>
          <w:szCs w:val="22"/>
        </w:rPr>
      </w:pPr>
    </w:p>
    <w:tbl>
      <w:tblPr>
        <w:tblStyle w:val="Tablaconcuadrcula"/>
        <w:tblW w:w="0" w:type="auto"/>
        <w:tblLook w:val="04A0" w:firstRow="1" w:lastRow="0" w:firstColumn="1" w:lastColumn="0" w:noHBand="0" w:noVBand="1"/>
      </w:tblPr>
      <w:tblGrid>
        <w:gridCol w:w="8220"/>
      </w:tblGrid>
      <w:tr w:rsidR="00B11BFA" w14:paraId="67C1C53F" w14:textId="77777777" w:rsidTr="00B11BFA">
        <w:tc>
          <w:tcPr>
            <w:tcW w:w="8220" w:type="dxa"/>
          </w:tcPr>
          <w:p w14:paraId="2C76E1D0" w14:textId="144A3A2D" w:rsidR="00B11BFA" w:rsidRDefault="00B11BFA" w:rsidP="009C3C5B">
            <w:pPr>
              <w:spacing w:before="29"/>
              <w:jc w:val="both"/>
              <w:rPr>
                <w:rFonts w:asciiTheme="minorHAnsi" w:eastAsia="Arial" w:hAnsiTheme="minorHAnsi" w:cstheme="minorHAnsi"/>
                <w:spacing w:val="2"/>
                <w:sz w:val="22"/>
                <w:szCs w:val="22"/>
              </w:rPr>
            </w:pPr>
            <w:r>
              <w:rPr>
                <w:rFonts w:asciiTheme="minorHAnsi" w:eastAsia="Arial" w:hAnsiTheme="minorHAnsi" w:cstheme="minorHAnsi"/>
                <w:spacing w:val="2"/>
                <w:sz w:val="22"/>
                <w:szCs w:val="22"/>
              </w:rPr>
              <w:t xml:space="preserve">El </w:t>
            </w:r>
            <w:r w:rsidRPr="004D6114">
              <w:rPr>
                <w:rFonts w:asciiTheme="minorHAnsi" w:eastAsia="Arial" w:hAnsiTheme="minorHAnsi" w:cstheme="minorHAnsi"/>
                <w:spacing w:val="2"/>
                <w:sz w:val="22"/>
                <w:szCs w:val="22"/>
              </w:rPr>
              <w:t>22 de enero de 2016, se realizó una reunión del comité SIGCMA, revisar los informes de auditorías y acciones de gestión adelantadas, seguimiento a los resultados de la auditoria externa del Sistema Integrado de Gestión de Calidad realizado en el mes de diciembre de 2015-No conformidades.</w:t>
            </w:r>
          </w:p>
        </w:tc>
      </w:tr>
      <w:tr w:rsidR="00B11BFA" w14:paraId="4C74C31C" w14:textId="77777777" w:rsidTr="00B11BFA">
        <w:tc>
          <w:tcPr>
            <w:tcW w:w="8220" w:type="dxa"/>
          </w:tcPr>
          <w:p w14:paraId="57860B85" w14:textId="3B72F89A" w:rsidR="00B11BFA" w:rsidRPr="00B11BFA" w:rsidRDefault="00B11BFA" w:rsidP="00B11BFA">
            <w:pPr>
              <w:spacing w:before="29"/>
              <w:jc w:val="both"/>
              <w:rPr>
                <w:rFonts w:asciiTheme="minorHAnsi" w:eastAsia="Arial" w:hAnsiTheme="minorHAnsi" w:cstheme="minorHAnsi"/>
                <w:spacing w:val="2"/>
                <w:sz w:val="22"/>
                <w:szCs w:val="22"/>
                <w:lang w:val="es-ES"/>
              </w:rPr>
            </w:pPr>
            <w:r w:rsidRPr="00B11BFA">
              <w:rPr>
                <w:rFonts w:asciiTheme="minorHAnsi" w:eastAsia="Arial" w:hAnsiTheme="minorHAnsi" w:cstheme="minorHAnsi"/>
                <w:spacing w:val="2"/>
                <w:sz w:val="22"/>
                <w:szCs w:val="22"/>
              </w:rPr>
              <w:t>El 29 de enero de 2016, reunión para socializar el ajuste del procedimiento.</w:t>
            </w:r>
          </w:p>
        </w:tc>
      </w:tr>
      <w:tr w:rsidR="00B11BFA" w14:paraId="6303EFF2" w14:textId="77777777" w:rsidTr="00B11BFA">
        <w:tc>
          <w:tcPr>
            <w:tcW w:w="8220" w:type="dxa"/>
          </w:tcPr>
          <w:p w14:paraId="602ABF90" w14:textId="08E4F5F7" w:rsidR="00B11BFA" w:rsidRPr="00B11BFA" w:rsidRDefault="00B11BFA" w:rsidP="00B11BFA">
            <w:pPr>
              <w:spacing w:before="29"/>
              <w:jc w:val="both"/>
              <w:rPr>
                <w:rFonts w:asciiTheme="minorHAnsi" w:eastAsia="Arial" w:hAnsiTheme="minorHAnsi" w:cstheme="minorHAnsi"/>
                <w:spacing w:val="2"/>
                <w:sz w:val="22"/>
                <w:szCs w:val="22"/>
              </w:rPr>
            </w:pPr>
            <w:r w:rsidRPr="004D6114">
              <w:rPr>
                <w:rFonts w:asciiTheme="minorHAnsi" w:eastAsia="Arial" w:hAnsiTheme="minorHAnsi" w:cstheme="minorHAnsi"/>
                <w:spacing w:val="2"/>
                <w:sz w:val="22"/>
                <w:szCs w:val="22"/>
              </w:rPr>
              <w:t>El 01 de julio de 2016, reunión comité SIGMA, revisar los informes de auditorías y acciones de gestión adelantadas</w:t>
            </w:r>
            <w:r>
              <w:rPr>
                <w:rFonts w:asciiTheme="minorHAnsi" w:eastAsia="Arial" w:hAnsiTheme="minorHAnsi" w:cstheme="minorHAnsi"/>
                <w:spacing w:val="2"/>
                <w:sz w:val="22"/>
                <w:szCs w:val="22"/>
              </w:rPr>
              <w:t>, seguimiento a los resultados a</w:t>
            </w:r>
            <w:r w:rsidRPr="004D6114">
              <w:rPr>
                <w:rFonts w:asciiTheme="minorHAnsi" w:eastAsia="Arial" w:hAnsiTheme="minorHAnsi" w:cstheme="minorHAnsi"/>
                <w:spacing w:val="2"/>
                <w:sz w:val="22"/>
                <w:szCs w:val="22"/>
              </w:rPr>
              <w:t xml:space="preserve"> la auditoria externa del Sistema Integrado de Gestión de Calidad</w:t>
            </w:r>
            <w:r>
              <w:rPr>
                <w:rFonts w:asciiTheme="minorHAnsi" w:eastAsia="Arial" w:hAnsiTheme="minorHAnsi" w:cstheme="minorHAnsi"/>
                <w:spacing w:val="2"/>
                <w:sz w:val="22"/>
                <w:szCs w:val="22"/>
              </w:rPr>
              <w:t>,</w:t>
            </w:r>
            <w:r w:rsidRPr="004D6114">
              <w:rPr>
                <w:rFonts w:asciiTheme="minorHAnsi" w:eastAsia="Arial" w:hAnsiTheme="minorHAnsi" w:cstheme="minorHAnsi"/>
                <w:spacing w:val="2"/>
                <w:sz w:val="22"/>
                <w:szCs w:val="22"/>
              </w:rPr>
              <w:t xml:space="preserve"> realizada a los juzgados de Chaparral en el mes de diciembre de 2015 –No conformidad- y elaboración de un </w:t>
            </w:r>
            <w:proofErr w:type="spellStart"/>
            <w:r w:rsidRPr="004D6114">
              <w:rPr>
                <w:rFonts w:asciiTheme="minorHAnsi" w:eastAsia="Arial" w:hAnsiTheme="minorHAnsi" w:cstheme="minorHAnsi"/>
                <w:spacing w:val="2"/>
                <w:sz w:val="22"/>
                <w:szCs w:val="22"/>
              </w:rPr>
              <w:t>adendo</w:t>
            </w:r>
            <w:proofErr w:type="spellEnd"/>
            <w:r w:rsidRPr="004D6114">
              <w:rPr>
                <w:rFonts w:asciiTheme="minorHAnsi" w:eastAsia="Arial" w:hAnsiTheme="minorHAnsi" w:cstheme="minorHAnsi"/>
                <w:spacing w:val="2"/>
                <w:sz w:val="22"/>
                <w:szCs w:val="22"/>
              </w:rPr>
              <w:t xml:space="preserve"> al informe de auditoría interna del mes de agosto de 2015 practicado a los Juzgados de Chaparral don</w:t>
            </w:r>
            <w:r>
              <w:rPr>
                <w:rFonts w:asciiTheme="minorHAnsi" w:eastAsia="Arial" w:hAnsiTheme="minorHAnsi" w:cstheme="minorHAnsi"/>
                <w:spacing w:val="2"/>
                <w:sz w:val="22"/>
                <w:szCs w:val="22"/>
              </w:rPr>
              <w:t>d</w:t>
            </w:r>
            <w:r w:rsidRPr="004D6114">
              <w:rPr>
                <w:rFonts w:asciiTheme="minorHAnsi" w:eastAsia="Arial" w:hAnsiTheme="minorHAnsi" w:cstheme="minorHAnsi"/>
                <w:spacing w:val="2"/>
                <w:sz w:val="22"/>
                <w:szCs w:val="22"/>
              </w:rPr>
              <w:t>e se clasifiquen correctamente los hallazgos de auditoria</w:t>
            </w:r>
          </w:p>
        </w:tc>
      </w:tr>
      <w:tr w:rsidR="00B11BFA" w14:paraId="424EB96F" w14:textId="77777777" w:rsidTr="00B11BFA">
        <w:tc>
          <w:tcPr>
            <w:tcW w:w="8220" w:type="dxa"/>
          </w:tcPr>
          <w:p w14:paraId="2A7E1740" w14:textId="415AB698" w:rsidR="00B11BFA" w:rsidRPr="004D6114" w:rsidRDefault="00B11BFA" w:rsidP="00B11BFA">
            <w:pPr>
              <w:spacing w:before="29"/>
              <w:jc w:val="both"/>
              <w:rPr>
                <w:rFonts w:asciiTheme="minorHAnsi" w:eastAsia="Arial" w:hAnsiTheme="minorHAnsi" w:cstheme="minorHAnsi"/>
                <w:spacing w:val="2"/>
                <w:sz w:val="22"/>
                <w:szCs w:val="22"/>
              </w:rPr>
            </w:pPr>
            <w:r w:rsidRPr="004D6114">
              <w:rPr>
                <w:rFonts w:asciiTheme="minorHAnsi" w:eastAsia="Arial" w:hAnsiTheme="minorHAnsi" w:cstheme="minorHAnsi"/>
                <w:spacing w:val="2"/>
                <w:sz w:val="22"/>
                <w:szCs w:val="22"/>
              </w:rPr>
              <w:t xml:space="preserve">El 08 de agosto de 2016, se realizó una auditoria interna, a fin de revisar el mantenimiento y mejoras del cumplimiento de requisitos establecidos en el sistema integrado de gestión y control de la calidad y medio ambiente, específicamente en </w:t>
            </w:r>
            <w:proofErr w:type="spellStart"/>
            <w:r w:rsidRPr="004D6114">
              <w:rPr>
                <w:rFonts w:asciiTheme="minorHAnsi" w:eastAsia="Arial" w:hAnsiTheme="minorHAnsi" w:cstheme="minorHAnsi"/>
                <w:spacing w:val="2"/>
                <w:sz w:val="22"/>
                <w:szCs w:val="22"/>
              </w:rPr>
              <w:t>o</w:t>
            </w:r>
            <w:proofErr w:type="spellEnd"/>
            <w:r w:rsidRPr="004D6114">
              <w:rPr>
                <w:rFonts w:asciiTheme="minorHAnsi" w:eastAsia="Arial" w:hAnsiTheme="minorHAnsi" w:cstheme="minorHAnsi"/>
                <w:spacing w:val="2"/>
                <w:sz w:val="22"/>
                <w:szCs w:val="22"/>
              </w:rPr>
              <w:t xml:space="preserve"> relativo a la verificación de la eficacia, eficiencia y efectividad demostrada a partir de las normas de calidad NTCGP 1000-2009 y NTCISO 9001:2015.</w:t>
            </w:r>
          </w:p>
        </w:tc>
      </w:tr>
    </w:tbl>
    <w:p w14:paraId="0FA9B9FB" w14:textId="77777777" w:rsidR="00B11BFA" w:rsidRDefault="00B11BFA" w:rsidP="009C3C5B">
      <w:pPr>
        <w:spacing w:before="29"/>
        <w:jc w:val="both"/>
        <w:rPr>
          <w:rFonts w:asciiTheme="minorHAnsi" w:eastAsia="Arial" w:hAnsiTheme="minorHAnsi" w:cstheme="minorHAnsi"/>
          <w:spacing w:val="2"/>
          <w:sz w:val="22"/>
          <w:szCs w:val="22"/>
        </w:rPr>
      </w:pPr>
    </w:p>
    <w:p w14:paraId="679AC9DF" w14:textId="4E00F426" w:rsidR="009C3C5B" w:rsidRPr="00971CA6" w:rsidRDefault="009C3C5B" w:rsidP="00DF5BE1">
      <w:pPr>
        <w:pStyle w:val="Prrafodelista"/>
        <w:numPr>
          <w:ilvl w:val="0"/>
          <w:numId w:val="18"/>
        </w:numPr>
        <w:spacing w:before="29"/>
        <w:jc w:val="both"/>
        <w:rPr>
          <w:rFonts w:asciiTheme="minorHAnsi" w:eastAsia="Arial" w:hAnsiTheme="minorHAnsi" w:cstheme="minorHAnsi"/>
          <w:sz w:val="22"/>
          <w:szCs w:val="22"/>
        </w:rPr>
      </w:pPr>
      <w:r w:rsidRPr="004D6114">
        <w:rPr>
          <w:rFonts w:asciiTheme="minorHAnsi" w:eastAsia="Arial" w:hAnsiTheme="minorHAnsi" w:cstheme="minorHAnsi"/>
          <w:b/>
          <w:spacing w:val="2"/>
          <w:sz w:val="22"/>
          <w:szCs w:val="22"/>
        </w:rPr>
        <w:t>C</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pacing w:val="1"/>
          <w:sz w:val="22"/>
          <w:szCs w:val="22"/>
        </w:rPr>
        <w:t>M</w:t>
      </w:r>
      <w:r w:rsidRPr="004D6114">
        <w:rPr>
          <w:rFonts w:asciiTheme="minorHAnsi" w:eastAsia="Arial" w:hAnsiTheme="minorHAnsi" w:cstheme="minorHAnsi"/>
          <w:b/>
          <w:sz w:val="22"/>
          <w:szCs w:val="22"/>
        </w:rPr>
        <w:t>BIOS</w:t>
      </w:r>
      <w:r w:rsidRPr="004D6114">
        <w:rPr>
          <w:rFonts w:asciiTheme="minorHAnsi" w:eastAsia="Arial" w:hAnsiTheme="minorHAnsi" w:cstheme="minorHAnsi"/>
          <w:b/>
          <w:spacing w:val="6"/>
          <w:sz w:val="22"/>
          <w:szCs w:val="22"/>
        </w:rPr>
        <w:t xml:space="preserve"> </w:t>
      </w:r>
      <w:r w:rsidRPr="004D6114">
        <w:rPr>
          <w:rFonts w:asciiTheme="minorHAnsi" w:eastAsia="Arial" w:hAnsiTheme="minorHAnsi" w:cstheme="minorHAnsi"/>
          <w:b/>
          <w:sz w:val="22"/>
          <w:szCs w:val="22"/>
        </w:rPr>
        <w:t>QUE</w:t>
      </w:r>
      <w:r w:rsidRPr="004D6114">
        <w:rPr>
          <w:rFonts w:asciiTheme="minorHAnsi" w:eastAsia="Arial" w:hAnsiTheme="minorHAnsi" w:cstheme="minorHAnsi"/>
          <w:b/>
          <w:spacing w:val="5"/>
          <w:sz w:val="22"/>
          <w:szCs w:val="22"/>
        </w:rPr>
        <w:t xml:space="preserve"> </w:t>
      </w:r>
      <w:r w:rsidRPr="004D6114">
        <w:rPr>
          <w:rFonts w:asciiTheme="minorHAnsi" w:eastAsia="Arial" w:hAnsiTheme="minorHAnsi" w:cstheme="minorHAnsi"/>
          <w:b/>
          <w:sz w:val="22"/>
          <w:szCs w:val="22"/>
        </w:rPr>
        <w:t>PUEDEN</w:t>
      </w:r>
      <w:r w:rsidRPr="004D6114">
        <w:rPr>
          <w:rFonts w:asciiTheme="minorHAnsi" w:eastAsia="Arial" w:hAnsiTheme="minorHAnsi" w:cstheme="minorHAnsi"/>
          <w:b/>
          <w:spacing w:val="10"/>
          <w:sz w:val="22"/>
          <w:szCs w:val="22"/>
        </w:rPr>
        <w:t xml:space="preserve"> </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z w:val="22"/>
          <w:szCs w:val="22"/>
        </w:rPr>
        <w:t>FEC</w:t>
      </w:r>
      <w:r w:rsidRPr="004D6114">
        <w:rPr>
          <w:rFonts w:asciiTheme="minorHAnsi" w:eastAsia="Arial" w:hAnsiTheme="minorHAnsi" w:cstheme="minorHAnsi"/>
          <w:b/>
          <w:spacing w:val="4"/>
          <w:sz w:val="22"/>
          <w:szCs w:val="22"/>
        </w:rPr>
        <w:t>T</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z w:val="22"/>
          <w:szCs w:val="22"/>
        </w:rPr>
        <w:t>R</w:t>
      </w:r>
      <w:r w:rsidRPr="004D6114">
        <w:rPr>
          <w:rFonts w:asciiTheme="minorHAnsi" w:eastAsia="Arial" w:hAnsiTheme="minorHAnsi" w:cstheme="minorHAnsi"/>
          <w:b/>
          <w:spacing w:val="6"/>
          <w:sz w:val="22"/>
          <w:szCs w:val="22"/>
        </w:rPr>
        <w:t xml:space="preserve"> </w:t>
      </w:r>
      <w:r w:rsidRPr="004D6114">
        <w:rPr>
          <w:rFonts w:asciiTheme="minorHAnsi" w:eastAsia="Arial" w:hAnsiTheme="minorHAnsi" w:cstheme="minorHAnsi"/>
          <w:b/>
          <w:sz w:val="22"/>
          <w:szCs w:val="22"/>
        </w:rPr>
        <w:t>EL</w:t>
      </w:r>
      <w:r w:rsidRPr="004D6114">
        <w:rPr>
          <w:rFonts w:asciiTheme="minorHAnsi" w:eastAsia="Arial" w:hAnsiTheme="minorHAnsi" w:cstheme="minorHAnsi"/>
          <w:b/>
          <w:spacing w:val="7"/>
          <w:sz w:val="22"/>
          <w:szCs w:val="22"/>
        </w:rPr>
        <w:t xml:space="preserve"> </w:t>
      </w:r>
      <w:r w:rsidRPr="004D6114">
        <w:rPr>
          <w:rFonts w:asciiTheme="minorHAnsi" w:eastAsia="Arial" w:hAnsiTheme="minorHAnsi" w:cstheme="minorHAnsi"/>
          <w:b/>
          <w:sz w:val="22"/>
          <w:szCs w:val="22"/>
        </w:rPr>
        <w:t>SI</w:t>
      </w:r>
      <w:r w:rsidRPr="004D6114">
        <w:rPr>
          <w:rFonts w:asciiTheme="minorHAnsi" w:eastAsia="Arial" w:hAnsiTheme="minorHAnsi" w:cstheme="minorHAnsi"/>
          <w:b/>
          <w:spacing w:val="1"/>
          <w:sz w:val="22"/>
          <w:szCs w:val="22"/>
        </w:rPr>
        <w:t>S</w:t>
      </w:r>
      <w:r w:rsidRPr="004D6114">
        <w:rPr>
          <w:rFonts w:asciiTheme="minorHAnsi" w:eastAsia="Arial" w:hAnsiTheme="minorHAnsi" w:cstheme="minorHAnsi"/>
          <w:b/>
          <w:sz w:val="22"/>
          <w:szCs w:val="22"/>
        </w:rPr>
        <w:t>TE</w:t>
      </w:r>
      <w:r w:rsidRPr="004D6114">
        <w:rPr>
          <w:rFonts w:asciiTheme="minorHAnsi" w:eastAsia="Arial" w:hAnsiTheme="minorHAnsi" w:cstheme="minorHAnsi"/>
          <w:b/>
          <w:spacing w:val="2"/>
          <w:sz w:val="22"/>
          <w:szCs w:val="22"/>
        </w:rPr>
        <w:t>M</w:t>
      </w:r>
      <w:r w:rsidRPr="004D6114">
        <w:rPr>
          <w:rFonts w:asciiTheme="minorHAnsi" w:eastAsia="Arial" w:hAnsiTheme="minorHAnsi" w:cstheme="minorHAnsi"/>
          <w:b/>
          <w:sz w:val="22"/>
          <w:szCs w:val="22"/>
        </w:rPr>
        <w:t>A DE</w:t>
      </w:r>
      <w:r w:rsidRPr="004D6114">
        <w:rPr>
          <w:rFonts w:asciiTheme="minorHAnsi" w:eastAsia="Arial" w:hAnsiTheme="minorHAnsi" w:cstheme="minorHAnsi"/>
          <w:b/>
          <w:spacing w:val="5"/>
          <w:sz w:val="22"/>
          <w:szCs w:val="22"/>
        </w:rPr>
        <w:t xml:space="preserve"> </w:t>
      </w:r>
      <w:r w:rsidRPr="004D6114">
        <w:rPr>
          <w:rFonts w:asciiTheme="minorHAnsi" w:eastAsia="Arial" w:hAnsiTheme="minorHAnsi" w:cstheme="minorHAnsi"/>
          <w:b/>
          <w:sz w:val="22"/>
          <w:szCs w:val="22"/>
        </w:rPr>
        <w:t>G</w:t>
      </w:r>
      <w:r w:rsidRPr="004D6114">
        <w:rPr>
          <w:rFonts w:asciiTheme="minorHAnsi" w:eastAsia="Arial" w:hAnsiTheme="minorHAnsi" w:cstheme="minorHAnsi"/>
          <w:b/>
          <w:spacing w:val="1"/>
          <w:sz w:val="22"/>
          <w:szCs w:val="22"/>
        </w:rPr>
        <w:t>E</w:t>
      </w:r>
      <w:r w:rsidRPr="004D6114">
        <w:rPr>
          <w:rFonts w:asciiTheme="minorHAnsi" w:eastAsia="Arial" w:hAnsiTheme="minorHAnsi" w:cstheme="minorHAnsi"/>
          <w:b/>
          <w:sz w:val="22"/>
          <w:szCs w:val="22"/>
        </w:rPr>
        <w:t>STIÓN</w:t>
      </w:r>
      <w:r w:rsidRPr="004D6114">
        <w:rPr>
          <w:rFonts w:asciiTheme="minorHAnsi" w:eastAsia="Arial" w:hAnsiTheme="minorHAnsi" w:cstheme="minorHAnsi"/>
          <w:b/>
          <w:spacing w:val="5"/>
          <w:sz w:val="22"/>
          <w:szCs w:val="22"/>
        </w:rPr>
        <w:t xml:space="preserve"> </w:t>
      </w:r>
      <w:r w:rsidRPr="004D6114">
        <w:rPr>
          <w:rFonts w:asciiTheme="minorHAnsi" w:eastAsia="Arial" w:hAnsiTheme="minorHAnsi" w:cstheme="minorHAnsi"/>
          <w:b/>
          <w:sz w:val="22"/>
          <w:szCs w:val="22"/>
        </w:rPr>
        <w:t xml:space="preserve">DE </w:t>
      </w:r>
      <w:r w:rsidR="003738F7" w:rsidRPr="004D6114">
        <w:rPr>
          <w:rFonts w:asciiTheme="minorHAnsi" w:eastAsia="Arial" w:hAnsiTheme="minorHAnsi" w:cstheme="minorHAnsi"/>
          <w:b/>
          <w:sz w:val="22"/>
          <w:szCs w:val="22"/>
        </w:rPr>
        <w:t xml:space="preserve">LA </w:t>
      </w:r>
      <w:r w:rsidRPr="004D6114">
        <w:rPr>
          <w:rFonts w:asciiTheme="minorHAnsi" w:eastAsia="Arial" w:hAnsiTheme="minorHAnsi" w:cstheme="minorHAnsi"/>
          <w:b/>
          <w:spacing w:val="2"/>
          <w:sz w:val="22"/>
          <w:szCs w:val="22"/>
        </w:rPr>
        <w:t>C</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z w:val="22"/>
          <w:szCs w:val="22"/>
        </w:rPr>
        <w:t>L</w:t>
      </w:r>
      <w:r w:rsidRPr="004D6114">
        <w:rPr>
          <w:rFonts w:asciiTheme="minorHAnsi" w:eastAsia="Arial" w:hAnsiTheme="minorHAnsi" w:cstheme="minorHAnsi"/>
          <w:b/>
          <w:spacing w:val="2"/>
          <w:sz w:val="22"/>
          <w:szCs w:val="22"/>
        </w:rPr>
        <w:t>I</w:t>
      </w:r>
      <w:r w:rsidRPr="004D6114">
        <w:rPr>
          <w:rFonts w:asciiTheme="minorHAnsi" w:eastAsia="Arial" w:hAnsiTheme="minorHAnsi" w:cstheme="minorHAnsi"/>
          <w:b/>
          <w:spacing w:val="4"/>
          <w:sz w:val="22"/>
          <w:szCs w:val="22"/>
        </w:rPr>
        <w:t>D</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z w:val="22"/>
          <w:szCs w:val="22"/>
        </w:rPr>
        <w:t>D</w:t>
      </w:r>
    </w:p>
    <w:p w14:paraId="303D590A" w14:textId="77777777" w:rsidR="00971CA6" w:rsidRPr="004D6114" w:rsidRDefault="00971CA6" w:rsidP="00971CA6">
      <w:pPr>
        <w:pStyle w:val="Prrafodelista"/>
        <w:spacing w:before="29"/>
        <w:jc w:val="both"/>
        <w:rPr>
          <w:rFonts w:asciiTheme="minorHAnsi" w:eastAsia="Arial" w:hAnsiTheme="minorHAnsi" w:cstheme="minorHAnsi"/>
          <w:sz w:val="22"/>
          <w:szCs w:val="22"/>
        </w:rPr>
      </w:pPr>
    </w:p>
    <w:p w14:paraId="383F53E4" w14:textId="77777777" w:rsidR="009C3C5B" w:rsidRPr="004D6114" w:rsidRDefault="009C3C5B" w:rsidP="009C3C5B">
      <w:pPr>
        <w:spacing w:before="17" w:line="260" w:lineRule="exact"/>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675"/>
        <w:gridCol w:w="7545"/>
      </w:tblGrid>
      <w:tr w:rsidR="00DF5BE1" w14:paraId="3562700D" w14:textId="77777777" w:rsidTr="00DF5BE1">
        <w:tc>
          <w:tcPr>
            <w:tcW w:w="675" w:type="dxa"/>
          </w:tcPr>
          <w:p w14:paraId="0B734E5C" w14:textId="7338327C" w:rsidR="00DF5BE1" w:rsidRDefault="00DF5BE1" w:rsidP="00DF5BE1">
            <w:pPr>
              <w:autoSpaceDE w:val="0"/>
              <w:autoSpaceDN w:val="0"/>
              <w:adjustRightInd w:val="0"/>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7545" w:type="dxa"/>
          </w:tcPr>
          <w:p w14:paraId="6191E747" w14:textId="196B48E2" w:rsidR="00DF5BE1" w:rsidRPr="00971CA6" w:rsidRDefault="00DF5BE1" w:rsidP="00D64D57">
            <w:pPr>
              <w:autoSpaceDE w:val="0"/>
              <w:autoSpaceDN w:val="0"/>
              <w:adjustRightInd w:val="0"/>
              <w:jc w:val="both"/>
              <w:rPr>
                <w:rFonts w:asciiTheme="minorHAnsi" w:hAnsiTheme="minorHAnsi" w:cstheme="minorHAnsi"/>
                <w:b/>
                <w:color w:val="000000"/>
                <w:sz w:val="22"/>
                <w:szCs w:val="22"/>
              </w:rPr>
            </w:pPr>
            <w:r w:rsidRPr="00971CA6">
              <w:rPr>
                <w:rFonts w:asciiTheme="minorHAnsi" w:hAnsiTheme="minorHAnsi" w:cstheme="minorHAnsi"/>
                <w:b/>
                <w:color w:val="000000"/>
                <w:sz w:val="22"/>
                <w:szCs w:val="22"/>
              </w:rPr>
              <w:t>La actualización de  la Norma ISO 9001 y por ende la NTCGP 1000.</w:t>
            </w:r>
          </w:p>
        </w:tc>
      </w:tr>
      <w:tr w:rsidR="00DF5BE1" w14:paraId="5EE0DAD6" w14:textId="77777777" w:rsidTr="00DF5BE1">
        <w:tc>
          <w:tcPr>
            <w:tcW w:w="675" w:type="dxa"/>
          </w:tcPr>
          <w:p w14:paraId="1C7173B9" w14:textId="3C69F6DC" w:rsidR="00DF5BE1" w:rsidRDefault="00DF5BE1" w:rsidP="00DF5BE1">
            <w:pPr>
              <w:autoSpaceDE w:val="0"/>
              <w:autoSpaceDN w:val="0"/>
              <w:adjustRightInd w:val="0"/>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7545" w:type="dxa"/>
          </w:tcPr>
          <w:p w14:paraId="4771413F" w14:textId="1D1E58B2" w:rsidR="00DF5BE1" w:rsidRDefault="00DF5BE1" w:rsidP="00971CA6">
            <w:pPr>
              <w:autoSpaceDE w:val="0"/>
              <w:autoSpaceDN w:val="0"/>
              <w:adjustRightInd w:val="0"/>
              <w:jc w:val="both"/>
              <w:rPr>
                <w:rFonts w:asciiTheme="minorHAnsi" w:hAnsiTheme="minorHAnsi" w:cstheme="minorHAnsi"/>
                <w:color w:val="000000"/>
                <w:sz w:val="22"/>
                <w:szCs w:val="22"/>
              </w:rPr>
            </w:pPr>
            <w:r w:rsidRPr="00B11BFA">
              <w:rPr>
                <w:rFonts w:asciiTheme="minorHAnsi" w:hAnsiTheme="minorHAnsi" w:cstheme="minorHAnsi"/>
                <w:b/>
                <w:color w:val="000000"/>
                <w:sz w:val="22"/>
                <w:szCs w:val="22"/>
              </w:rPr>
              <w:t xml:space="preserve">Los cambios en la normatividad vigente: </w:t>
            </w:r>
            <w:r w:rsidR="00971CA6">
              <w:rPr>
                <w:rFonts w:asciiTheme="minorHAnsi" w:hAnsiTheme="minorHAnsi" w:cstheme="minorHAnsi"/>
                <w:color w:val="000000"/>
                <w:sz w:val="22"/>
                <w:szCs w:val="22"/>
              </w:rPr>
              <w:t xml:space="preserve">Generado por los cambios normativos como resultado de actos legislativos, leyes y/o decretos que incorporan, modifican, restringen el accionar de la administración de justicia, lo que puede originar a la Rama Judicial a re-direccionar los recursos de inversión previstos, es el caso de la reforma  de equilibrio  de poderes que introducen cambios significativos en el aparato judicial, especialmente en los órganos de gobierno, </w:t>
            </w:r>
            <w:r w:rsidR="00971CA6">
              <w:rPr>
                <w:rFonts w:asciiTheme="minorHAnsi" w:hAnsiTheme="minorHAnsi" w:cstheme="minorHAnsi"/>
                <w:color w:val="000000"/>
                <w:sz w:val="22"/>
                <w:szCs w:val="22"/>
              </w:rPr>
              <w:lastRenderedPageBreak/>
              <w:t>administración y de paso atentando contra la autonomía e independencia judicial, estabilidad laboral de los servidores judiciales.</w:t>
            </w:r>
          </w:p>
        </w:tc>
      </w:tr>
      <w:tr w:rsidR="00DF5BE1" w14:paraId="1D9FB16F" w14:textId="77777777" w:rsidTr="00DF5BE1">
        <w:tc>
          <w:tcPr>
            <w:tcW w:w="675" w:type="dxa"/>
          </w:tcPr>
          <w:p w14:paraId="2593CC2B" w14:textId="1266B490" w:rsidR="00DF5BE1" w:rsidRDefault="00DF5BE1" w:rsidP="00DF5BE1">
            <w:pPr>
              <w:autoSpaceDE w:val="0"/>
              <w:autoSpaceDN w:val="0"/>
              <w:adjustRightInd w:val="0"/>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3</w:t>
            </w:r>
          </w:p>
        </w:tc>
        <w:tc>
          <w:tcPr>
            <w:tcW w:w="7545" w:type="dxa"/>
          </w:tcPr>
          <w:p w14:paraId="320C5182" w14:textId="281E31D4" w:rsidR="00DF5BE1" w:rsidRPr="004D6114" w:rsidRDefault="00DF5BE1" w:rsidP="00DF5BE1">
            <w:pPr>
              <w:autoSpaceDE w:val="0"/>
              <w:autoSpaceDN w:val="0"/>
              <w:adjustRightInd w:val="0"/>
              <w:jc w:val="both"/>
              <w:rPr>
                <w:rFonts w:asciiTheme="minorHAnsi" w:hAnsiTheme="minorHAnsi" w:cstheme="minorHAnsi"/>
                <w:color w:val="000000"/>
                <w:sz w:val="22"/>
                <w:szCs w:val="22"/>
              </w:rPr>
            </w:pPr>
            <w:r w:rsidRPr="00B11BFA">
              <w:rPr>
                <w:rFonts w:asciiTheme="minorHAnsi" w:hAnsiTheme="minorHAnsi" w:cstheme="minorHAnsi"/>
                <w:b/>
                <w:bCs/>
                <w:color w:val="000000"/>
                <w:sz w:val="22"/>
                <w:szCs w:val="22"/>
              </w:rPr>
              <w:t>El cambio de personal</w:t>
            </w:r>
            <w:r w:rsidRPr="004D6114">
              <w:rPr>
                <w:rFonts w:asciiTheme="minorHAnsi" w:hAnsiTheme="minorHAnsi" w:cstheme="minorHAnsi"/>
                <w:bCs/>
                <w:color w:val="000000"/>
                <w:sz w:val="22"/>
                <w:szCs w:val="22"/>
              </w:rPr>
              <w:t>: El ingres</w:t>
            </w:r>
            <w:r w:rsidR="00971CA6">
              <w:rPr>
                <w:rFonts w:asciiTheme="minorHAnsi" w:hAnsiTheme="minorHAnsi" w:cstheme="minorHAnsi"/>
                <w:bCs/>
                <w:color w:val="000000"/>
                <w:sz w:val="22"/>
                <w:szCs w:val="22"/>
              </w:rPr>
              <w:t>o de personal de carrera como resultado del concurso de mérito, genera cambios importantes en el Sistema Integrado de Gestión de Calidad.</w:t>
            </w:r>
          </w:p>
        </w:tc>
      </w:tr>
      <w:tr w:rsidR="00DF5BE1" w14:paraId="7FFDF243" w14:textId="77777777" w:rsidTr="00DF5BE1">
        <w:tc>
          <w:tcPr>
            <w:tcW w:w="675" w:type="dxa"/>
          </w:tcPr>
          <w:p w14:paraId="465ACE4B" w14:textId="4C44016E" w:rsidR="00DF5BE1" w:rsidRDefault="00DF5BE1" w:rsidP="00DF5BE1">
            <w:pPr>
              <w:autoSpaceDE w:val="0"/>
              <w:autoSpaceDN w:val="0"/>
              <w:adjustRightInd w:val="0"/>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7545" w:type="dxa"/>
          </w:tcPr>
          <w:p w14:paraId="24A8EFA2" w14:textId="35F1B858" w:rsidR="00DF5BE1" w:rsidRPr="004D6114" w:rsidRDefault="00B11BFA" w:rsidP="00B11BFA">
            <w:pPr>
              <w:jc w:val="both"/>
              <w:rPr>
                <w:rFonts w:asciiTheme="minorHAnsi" w:hAnsiTheme="minorHAnsi" w:cstheme="minorHAnsi"/>
                <w:bCs/>
                <w:color w:val="000000"/>
                <w:sz w:val="22"/>
                <w:szCs w:val="22"/>
              </w:rPr>
            </w:pPr>
            <w:r>
              <w:rPr>
                <w:rFonts w:asciiTheme="minorHAnsi" w:hAnsiTheme="minorHAnsi" w:cstheme="minorHAnsi"/>
                <w:b/>
                <w:sz w:val="22"/>
                <w:szCs w:val="22"/>
              </w:rPr>
              <w:t>Recorte Presupuestal:</w:t>
            </w:r>
            <w:r>
              <w:rPr>
                <w:rFonts w:asciiTheme="minorHAnsi" w:hAnsiTheme="minorHAnsi" w:cstheme="minorHAnsi"/>
                <w:sz w:val="22"/>
                <w:szCs w:val="22"/>
              </w:rPr>
              <w:t xml:space="preserve"> Sin duda alguna, los recortes presupuestales en cualquier empresa o institución, generan traumatismos y cambios drásticos en un Sistema de Gestión de Calidad</w:t>
            </w:r>
            <w:r w:rsidR="00DF5BE1" w:rsidRPr="004D6114">
              <w:rPr>
                <w:rFonts w:asciiTheme="minorHAnsi" w:hAnsiTheme="minorHAnsi" w:cstheme="minorHAnsi"/>
                <w:sz w:val="22"/>
                <w:szCs w:val="22"/>
              </w:rPr>
              <w:t>.</w:t>
            </w:r>
          </w:p>
        </w:tc>
      </w:tr>
    </w:tbl>
    <w:p w14:paraId="4D8CE863" w14:textId="40D4BD2B" w:rsidR="00D64D57" w:rsidRPr="004D6114" w:rsidRDefault="00D64D57" w:rsidP="00D64D57">
      <w:pPr>
        <w:autoSpaceDE w:val="0"/>
        <w:autoSpaceDN w:val="0"/>
        <w:adjustRightInd w:val="0"/>
        <w:jc w:val="both"/>
        <w:rPr>
          <w:rFonts w:asciiTheme="minorHAnsi" w:hAnsiTheme="minorHAnsi" w:cstheme="minorHAnsi"/>
          <w:color w:val="000000"/>
          <w:sz w:val="22"/>
          <w:szCs w:val="22"/>
        </w:rPr>
      </w:pPr>
    </w:p>
    <w:p w14:paraId="027AB599" w14:textId="77777777" w:rsidR="00130A2E" w:rsidRPr="004D6114" w:rsidRDefault="00130A2E" w:rsidP="00D64D57">
      <w:pPr>
        <w:autoSpaceDE w:val="0"/>
        <w:autoSpaceDN w:val="0"/>
        <w:adjustRightInd w:val="0"/>
        <w:jc w:val="both"/>
        <w:rPr>
          <w:rFonts w:asciiTheme="minorHAnsi" w:hAnsiTheme="minorHAnsi" w:cstheme="minorHAnsi"/>
          <w:color w:val="000000"/>
          <w:sz w:val="22"/>
          <w:szCs w:val="22"/>
          <w:lang w:val="es-ES"/>
        </w:rPr>
      </w:pPr>
    </w:p>
    <w:p w14:paraId="1C6D4370" w14:textId="1DBEC0EC" w:rsidR="00D64D57" w:rsidRPr="004D6114" w:rsidRDefault="00D64D57" w:rsidP="00D64D57">
      <w:pPr>
        <w:autoSpaceDE w:val="0"/>
        <w:autoSpaceDN w:val="0"/>
        <w:adjustRightInd w:val="0"/>
        <w:jc w:val="both"/>
        <w:rPr>
          <w:rFonts w:asciiTheme="minorHAnsi" w:hAnsiTheme="minorHAnsi" w:cstheme="minorHAnsi"/>
          <w:bCs/>
          <w:color w:val="000000"/>
          <w:sz w:val="22"/>
          <w:szCs w:val="22"/>
        </w:rPr>
      </w:pPr>
    </w:p>
    <w:p w14:paraId="12DE9BFC" w14:textId="6FE08CBB" w:rsidR="003F2B15" w:rsidRDefault="003F2B15" w:rsidP="00DF5BE1">
      <w:pPr>
        <w:pStyle w:val="Prrafodelista"/>
        <w:numPr>
          <w:ilvl w:val="0"/>
          <w:numId w:val="18"/>
        </w:numPr>
        <w:ind w:right="1283"/>
        <w:jc w:val="center"/>
        <w:rPr>
          <w:rFonts w:asciiTheme="minorHAnsi" w:eastAsia="Arial" w:hAnsiTheme="minorHAnsi" w:cstheme="minorHAnsi"/>
          <w:b/>
          <w:sz w:val="22"/>
          <w:szCs w:val="22"/>
        </w:rPr>
      </w:pPr>
      <w:r w:rsidRPr="004D6114">
        <w:rPr>
          <w:rFonts w:asciiTheme="minorHAnsi" w:eastAsia="Arial" w:hAnsiTheme="minorHAnsi" w:cstheme="minorHAnsi"/>
          <w:b/>
          <w:sz w:val="22"/>
          <w:szCs w:val="22"/>
        </w:rPr>
        <w:t>RECOMENDACIONES PARA LA MEJORA</w:t>
      </w:r>
    </w:p>
    <w:p w14:paraId="78761C5E" w14:textId="77777777" w:rsidR="000A56DF" w:rsidRPr="004D6114" w:rsidRDefault="000A56DF" w:rsidP="000A56DF">
      <w:pPr>
        <w:pStyle w:val="Prrafodelista"/>
        <w:ind w:right="1283"/>
        <w:rPr>
          <w:rFonts w:asciiTheme="minorHAnsi" w:eastAsia="Arial" w:hAnsiTheme="minorHAnsi" w:cstheme="minorHAnsi"/>
          <w:b/>
          <w:sz w:val="22"/>
          <w:szCs w:val="22"/>
        </w:rPr>
      </w:pPr>
    </w:p>
    <w:p w14:paraId="0112C700" w14:textId="77777777" w:rsidR="00D64D57" w:rsidRPr="004D6114" w:rsidRDefault="00D64D57" w:rsidP="004306A0">
      <w:pPr>
        <w:autoSpaceDE w:val="0"/>
        <w:autoSpaceDN w:val="0"/>
        <w:adjustRightInd w:val="0"/>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RACESO RELACIONADO</w:t>
      </w:r>
    </w:p>
    <w:tbl>
      <w:tblPr>
        <w:tblW w:w="8319" w:type="dxa"/>
        <w:jc w:val="right"/>
        <w:tblLayout w:type="fixed"/>
        <w:tblCellMar>
          <w:left w:w="0" w:type="dxa"/>
          <w:right w:w="0" w:type="dxa"/>
        </w:tblCellMar>
        <w:tblLook w:val="01E0" w:firstRow="1" w:lastRow="1" w:firstColumn="1" w:lastColumn="1" w:noHBand="0" w:noVBand="0"/>
      </w:tblPr>
      <w:tblGrid>
        <w:gridCol w:w="4067"/>
        <w:gridCol w:w="4252"/>
      </w:tblGrid>
      <w:tr w:rsidR="003F2B15" w:rsidRPr="004D6114" w14:paraId="588A1F5B" w14:textId="77777777" w:rsidTr="00A06F77">
        <w:trPr>
          <w:trHeight w:hRule="exact" w:val="608"/>
          <w:jc w:val="right"/>
        </w:trPr>
        <w:tc>
          <w:tcPr>
            <w:tcW w:w="4067" w:type="dxa"/>
            <w:tcBorders>
              <w:top w:val="single" w:sz="7" w:space="0" w:color="000000"/>
              <w:left w:val="single" w:sz="7" w:space="0" w:color="000000"/>
              <w:bottom w:val="single" w:sz="7" w:space="0" w:color="000000"/>
              <w:right w:val="single" w:sz="7" w:space="0" w:color="000000"/>
            </w:tcBorders>
            <w:shd w:val="clear" w:color="auto" w:fill="E26C09"/>
            <w:vAlign w:val="center"/>
          </w:tcPr>
          <w:p w14:paraId="7FD1D629" w14:textId="670BA483" w:rsidR="003F2B15" w:rsidRPr="0014741D" w:rsidRDefault="003F2B15" w:rsidP="004306A0">
            <w:pPr>
              <w:ind w:left="119"/>
              <w:jc w:val="center"/>
              <w:rPr>
                <w:rFonts w:asciiTheme="minorHAnsi" w:eastAsia="Arial" w:hAnsiTheme="minorHAnsi" w:cstheme="minorHAnsi"/>
                <w:sz w:val="20"/>
                <w:szCs w:val="20"/>
              </w:rPr>
            </w:pPr>
            <w:r w:rsidRPr="0014741D">
              <w:rPr>
                <w:rFonts w:asciiTheme="minorHAnsi" w:eastAsia="Arial" w:hAnsiTheme="minorHAnsi" w:cstheme="minorHAnsi"/>
                <w:b/>
                <w:color w:val="FFFFFF"/>
                <w:sz w:val="20"/>
                <w:szCs w:val="20"/>
              </w:rPr>
              <w:t>R</w:t>
            </w:r>
            <w:r w:rsidRPr="0014741D">
              <w:rPr>
                <w:rFonts w:asciiTheme="minorHAnsi" w:eastAsia="Arial" w:hAnsiTheme="minorHAnsi" w:cstheme="minorHAnsi"/>
                <w:b/>
                <w:color w:val="FFFFFF"/>
                <w:spacing w:val="-1"/>
                <w:sz w:val="20"/>
                <w:szCs w:val="20"/>
              </w:rPr>
              <w:t>E</w:t>
            </w:r>
            <w:r w:rsidRPr="0014741D">
              <w:rPr>
                <w:rFonts w:asciiTheme="minorHAnsi" w:eastAsia="Arial" w:hAnsiTheme="minorHAnsi" w:cstheme="minorHAnsi"/>
                <w:b/>
                <w:color w:val="FFFFFF"/>
                <w:sz w:val="20"/>
                <w:szCs w:val="20"/>
              </w:rPr>
              <w:t>C</w:t>
            </w:r>
            <w:r w:rsidRPr="0014741D">
              <w:rPr>
                <w:rFonts w:asciiTheme="minorHAnsi" w:eastAsia="Arial" w:hAnsiTheme="minorHAnsi" w:cstheme="minorHAnsi"/>
                <w:b/>
                <w:color w:val="FFFFFF"/>
                <w:spacing w:val="1"/>
                <w:sz w:val="20"/>
                <w:szCs w:val="20"/>
              </w:rPr>
              <w:t>O</w:t>
            </w:r>
            <w:r w:rsidRPr="0014741D">
              <w:rPr>
                <w:rFonts w:asciiTheme="minorHAnsi" w:eastAsia="Arial" w:hAnsiTheme="minorHAnsi" w:cstheme="minorHAnsi"/>
                <w:b/>
                <w:color w:val="FFFFFF"/>
                <w:spacing w:val="4"/>
                <w:sz w:val="20"/>
                <w:szCs w:val="20"/>
              </w:rPr>
              <w:t>M</w:t>
            </w:r>
            <w:r w:rsidRPr="0014741D">
              <w:rPr>
                <w:rFonts w:asciiTheme="minorHAnsi" w:eastAsia="Arial" w:hAnsiTheme="minorHAnsi" w:cstheme="minorHAnsi"/>
                <w:b/>
                <w:color w:val="FFFFFF"/>
                <w:spacing w:val="-1"/>
                <w:sz w:val="20"/>
                <w:szCs w:val="20"/>
              </w:rPr>
              <w:t>E</w:t>
            </w:r>
            <w:r w:rsidRPr="0014741D">
              <w:rPr>
                <w:rFonts w:asciiTheme="minorHAnsi" w:eastAsia="Arial" w:hAnsiTheme="minorHAnsi" w:cstheme="minorHAnsi"/>
                <w:b/>
                <w:color w:val="FFFFFF"/>
                <w:sz w:val="20"/>
                <w:szCs w:val="20"/>
              </w:rPr>
              <w:t>N</w:t>
            </w:r>
            <w:r w:rsidRPr="0014741D">
              <w:rPr>
                <w:rFonts w:asciiTheme="minorHAnsi" w:eastAsia="Arial" w:hAnsiTheme="minorHAnsi" w:cstheme="minorHAnsi"/>
                <w:b/>
                <w:color w:val="FFFFFF"/>
                <w:spacing w:val="3"/>
                <w:sz w:val="20"/>
                <w:szCs w:val="20"/>
              </w:rPr>
              <w:t>D</w:t>
            </w:r>
            <w:r w:rsidRPr="0014741D">
              <w:rPr>
                <w:rFonts w:asciiTheme="minorHAnsi" w:eastAsia="Arial" w:hAnsiTheme="minorHAnsi" w:cstheme="minorHAnsi"/>
                <w:b/>
                <w:color w:val="FFFFFF"/>
                <w:spacing w:val="-5"/>
                <w:sz w:val="20"/>
                <w:szCs w:val="20"/>
              </w:rPr>
              <w:t>A</w:t>
            </w:r>
            <w:r w:rsidRPr="0014741D">
              <w:rPr>
                <w:rFonts w:asciiTheme="minorHAnsi" w:eastAsia="Arial" w:hAnsiTheme="minorHAnsi" w:cstheme="minorHAnsi"/>
                <w:b/>
                <w:color w:val="FFFFFF"/>
                <w:spacing w:val="2"/>
                <w:sz w:val="20"/>
                <w:szCs w:val="20"/>
              </w:rPr>
              <w:t>C</w:t>
            </w:r>
            <w:r w:rsidRPr="0014741D">
              <w:rPr>
                <w:rFonts w:asciiTheme="minorHAnsi" w:eastAsia="Arial" w:hAnsiTheme="minorHAnsi" w:cstheme="minorHAnsi"/>
                <w:b/>
                <w:color w:val="FFFFFF"/>
                <w:sz w:val="20"/>
                <w:szCs w:val="20"/>
              </w:rPr>
              <w:t>I</w:t>
            </w:r>
            <w:r w:rsidRPr="0014741D">
              <w:rPr>
                <w:rFonts w:asciiTheme="minorHAnsi" w:eastAsia="Arial" w:hAnsiTheme="minorHAnsi" w:cstheme="minorHAnsi"/>
                <w:b/>
                <w:color w:val="FFFFFF"/>
                <w:spacing w:val="2"/>
                <w:sz w:val="20"/>
                <w:szCs w:val="20"/>
              </w:rPr>
              <w:t>Ó</w:t>
            </w:r>
            <w:r w:rsidRPr="0014741D">
              <w:rPr>
                <w:rFonts w:asciiTheme="minorHAnsi" w:eastAsia="Arial" w:hAnsiTheme="minorHAnsi" w:cstheme="minorHAnsi"/>
                <w:b/>
                <w:color w:val="FFFFFF"/>
                <w:sz w:val="20"/>
                <w:szCs w:val="20"/>
              </w:rPr>
              <w:t>N</w:t>
            </w:r>
            <w:r w:rsidRPr="0014741D">
              <w:rPr>
                <w:rFonts w:asciiTheme="minorHAnsi" w:eastAsia="Arial" w:hAnsiTheme="minorHAnsi" w:cstheme="minorHAnsi"/>
                <w:b/>
                <w:color w:val="FFFFFF"/>
                <w:spacing w:val="-18"/>
                <w:sz w:val="20"/>
                <w:szCs w:val="20"/>
              </w:rPr>
              <w:t xml:space="preserve"> </w:t>
            </w:r>
            <w:r w:rsidRPr="0014741D">
              <w:rPr>
                <w:rFonts w:asciiTheme="minorHAnsi" w:eastAsia="Arial" w:hAnsiTheme="minorHAnsi" w:cstheme="minorHAnsi"/>
                <w:b/>
                <w:color w:val="FFFFFF"/>
                <w:spacing w:val="2"/>
                <w:sz w:val="20"/>
                <w:szCs w:val="20"/>
              </w:rPr>
              <w:t>D</w:t>
            </w:r>
            <w:r w:rsidRPr="0014741D">
              <w:rPr>
                <w:rFonts w:asciiTheme="minorHAnsi" w:eastAsia="Arial" w:hAnsiTheme="minorHAnsi" w:cstheme="minorHAnsi"/>
                <w:b/>
                <w:color w:val="FFFFFF"/>
                <w:sz w:val="20"/>
                <w:szCs w:val="20"/>
              </w:rPr>
              <w:t>E</w:t>
            </w:r>
            <w:r w:rsidRPr="0014741D">
              <w:rPr>
                <w:rFonts w:asciiTheme="minorHAnsi" w:eastAsia="Arial" w:hAnsiTheme="minorHAnsi" w:cstheme="minorHAnsi"/>
                <w:b/>
                <w:color w:val="FFFFFF"/>
                <w:spacing w:val="-4"/>
                <w:sz w:val="20"/>
                <w:szCs w:val="20"/>
              </w:rPr>
              <w:t xml:space="preserve"> </w:t>
            </w:r>
            <w:r w:rsidRPr="0014741D">
              <w:rPr>
                <w:rFonts w:asciiTheme="minorHAnsi" w:eastAsia="Arial" w:hAnsiTheme="minorHAnsi" w:cstheme="minorHAnsi"/>
                <w:b/>
                <w:color w:val="FFFFFF"/>
                <w:spacing w:val="2"/>
                <w:sz w:val="20"/>
                <w:szCs w:val="20"/>
              </w:rPr>
              <w:t>M</w:t>
            </w:r>
            <w:r w:rsidRPr="0014741D">
              <w:rPr>
                <w:rFonts w:asciiTheme="minorHAnsi" w:eastAsia="Arial" w:hAnsiTheme="minorHAnsi" w:cstheme="minorHAnsi"/>
                <w:b/>
                <w:color w:val="FFFFFF"/>
                <w:spacing w:val="-1"/>
                <w:sz w:val="20"/>
                <w:szCs w:val="20"/>
              </w:rPr>
              <w:t>E</w:t>
            </w:r>
            <w:r w:rsidRPr="0014741D">
              <w:rPr>
                <w:rFonts w:asciiTheme="minorHAnsi" w:eastAsia="Arial" w:hAnsiTheme="minorHAnsi" w:cstheme="minorHAnsi"/>
                <w:b/>
                <w:color w:val="FFFFFF"/>
                <w:sz w:val="20"/>
                <w:szCs w:val="20"/>
              </w:rPr>
              <w:t>JO</w:t>
            </w:r>
            <w:r w:rsidRPr="0014741D">
              <w:rPr>
                <w:rFonts w:asciiTheme="minorHAnsi" w:eastAsia="Arial" w:hAnsiTheme="minorHAnsi" w:cstheme="minorHAnsi"/>
                <w:b/>
                <w:color w:val="FFFFFF"/>
                <w:spacing w:val="5"/>
                <w:sz w:val="20"/>
                <w:szCs w:val="20"/>
              </w:rPr>
              <w:t>R</w:t>
            </w:r>
          </w:p>
        </w:tc>
        <w:tc>
          <w:tcPr>
            <w:tcW w:w="4252" w:type="dxa"/>
            <w:tcBorders>
              <w:top w:val="single" w:sz="7" w:space="0" w:color="000000"/>
              <w:left w:val="single" w:sz="7" w:space="0" w:color="000000"/>
              <w:bottom w:val="single" w:sz="7" w:space="0" w:color="000000"/>
              <w:right w:val="single" w:sz="7" w:space="0" w:color="000000"/>
            </w:tcBorders>
            <w:shd w:val="clear" w:color="auto" w:fill="E26C09"/>
            <w:vAlign w:val="center"/>
          </w:tcPr>
          <w:p w14:paraId="39F71FC2" w14:textId="77777777" w:rsidR="003F2B15" w:rsidRPr="0014741D" w:rsidRDefault="003F2B15" w:rsidP="00A06F77">
            <w:pPr>
              <w:ind w:left="1211"/>
              <w:rPr>
                <w:rFonts w:asciiTheme="minorHAnsi" w:eastAsia="Arial" w:hAnsiTheme="minorHAnsi" w:cstheme="minorHAnsi"/>
                <w:sz w:val="20"/>
                <w:szCs w:val="20"/>
              </w:rPr>
            </w:pPr>
            <w:r w:rsidRPr="0014741D">
              <w:rPr>
                <w:rFonts w:asciiTheme="minorHAnsi" w:eastAsia="Arial" w:hAnsiTheme="minorHAnsi" w:cstheme="minorHAnsi"/>
                <w:b/>
                <w:color w:val="FFFFFF"/>
                <w:spacing w:val="-1"/>
                <w:sz w:val="20"/>
                <w:szCs w:val="20"/>
              </w:rPr>
              <w:t>P</w:t>
            </w:r>
            <w:r w:rsidRPr="0014741D">
              <w:rPr>
                <w:rFonts w:asciiTheme="minorHAnsi" w:eastAsia="Arial" w:hAnsiTheme="minorHAnsi" w:cstheme="minorHAnsi"/>
                <w:b/>
                <w:color w:val="FFFFFF"/>
                <w:sz w:val="20"/>
                <w:szCs w:val="20"/>
              </w:rPr>
              <w:t>R</w:t>
            </w:r>
            <w:r w:rsidRPr="0014741D">
              <w:rPr>
                <w:rFonts w:asciiTheme="minorHAnsi" w:eastAsia="Arial" w:hAnsiTheme="minorHAnsi" w:cstheme="minorHAnsi"/>
                <w:b/>
                <w:color w:val="FFFFFF"/>
                <w:spacing w:val="1"/>
                <w:sz w:val="20"/>
                <w:szCs w:val="20"/>
              </w:rPr>
              <w:t>O</w:t>
            </w:r>
            <w:r w:rsidRPr="0014741D">
              <w:rPr>
                <w:rFonts w:asciiTheme="minorHAnsi" w:eastAsia="Arial" w:hAnsiTheme="minorHAnsi" w:cstheme="minorHAnsi"/>
                <w:b/>
                <w:color w:val="FFFFFF"/>
                <w:sz w:val="20"/>
                <w:szCs w:val="20"/>
              </w:rPr>
              <w:t>C</w:t>
            </w:r>
            <w:r w:rsidRPr="0014741D">
              <w:rPr>
                <w:rFonts w:asciiTheme="minorHAnsi" w:eastAsia="Arial" w:hAnsiTheme="minorHAnsi" w:cstheme="minorHAnsi"/>
                <w:b/>
                <w:color w:val="FFFFFF"/>
                <w:spacing w:val="2"/>
                <w:sz w:val="20"/>
                <w:szCs w:val="20"/>
              </w:rPr>
              <w:t>E</w:t>
            </w:r>
            <w:r w:rsidRPr="0014741D">
              <w:rPr>
                <w:rFonts w:asciiTheme="minorHAnsi" w:eastAsia="Arial" w:hAnsiTheme="minorHAnsi" w:cstheme="minorHAnsi"/>
                <w:b/>
                <w:color w:val="FFFFFF"/>
                <w:spacing w:val="-1"/>
                <w:sz w:val="20"/>
                <w:szCs w:val="20"/>
              </w:rPr>
              <w:t>S</w:t>
            </w:r>
            <w:r w:rsidRPr="0014741D">
              <w:rPr>
                <w:rFonts w:asciiTheme="minorHAnsi" w:eastAsia="Arial" w:hAnsiTheme="minorHAnsi" w:cstheme="minorHAnsi"/>
                <w:b/>
                <w:color w:val="FFFFFF"/>
                <w:sz w:val="20"/>
                <w:szCs w:val="20"/>
              </w:rPr>
              <w:t>O</w:t>
            </w:r>
            <w:r w:rsidRPr="0014741D">
              <w:rPr>
                <w:rFonts w:asciiTheme="minorHAnsi" w:eastAsia="Arial" w:hAnsiTheme="minorHAnsi" w:cstheme="minorHAnsi"/>
                <w:b/>
                <w:color w:val="FFFFFF"/>
                <w:spacing w:val="-9"/>
                <w:sz w:val="20"/>
                <w:szCs w:val="20"/>
              </w:rPr>
              <w:t xml:space="preserve"> </w:t>
            </w:r>
            <w:r w:rsidRPr="0014741D">
              <w:rPr>
                <w:rFonts w:asciiTheme="minorHAnsi" w:eastAsia="Arial" w:hAnsiTheme="minorHAnsi" w:cstheme="minorHAnsi"/>
                <w:b/>
                <w:color w:val="FFFFFF"/>
                <w:spacing w:val="2"/>
                <w:sz w:val="20"/>
                <w:szCs w:val="20"/>
              </w:rPr>
              <w:t>R</w:t>
            </w:r>
            <w:r w:rsidRPr="0014741D">
              <w:rPr>
                <w:rFonts w:asciiTheme="minorHAnsi" w:eastAsia="Arial" w:hAnsiTheme="minorHAnsi" w:cstheme="minorHAnsi"/>
                <w:b/>
                <w:color w:val="FFFFFF"/>
                <w:spacing w:val="-1"/>
                <w:sz w:val="20"/>
                <w:szCs w:val="20"/>
              </w:rPr>
              <w:t>E</w:t>
            </w:r>
            <w:r w:rsidRPr="0014741D">
              <w:rPr>
                <w:rFonts w:asciiTheme="minorHAnsi" w:eastAsia="Arial" w:hAnsiTheme="minorHAnsi" w:cstheme="minorHAnsi"/>
                <w:b/>
                <w:color w:val="FFFFFF"/>
                <w:spacing w:val="5"/>
                <w:sz w:val="20"/>
                <w:szCs w:val="20"/>
              </w:rPr>
              <w:t>L</w:t>
            </w:r>
            <w:r w:rsidRPr="0014741D">
              <w:rPr>
                <w:rFonts w:asciiTheme="minorHAnsi" w:eastAsia="Arial" w:hAnsiTheme="minorHAnsi" w:cstheme="minorHAnsi"/>
                <w:b/>
                <w:color w:val="FFFFFF"/>
                <w:spacing w:val="-5"/>
                <w:sz w:val="20"/>
                <w:szCs w:val="20"/>
              </w:rPr>
              <w:t>A</w:t>
            </w:r>
            <w:r w:rsidRPr="0014741D">
              <w:rPr>
                <w:rFonts w:asciiTheme="minorHAnsi" w:eastAsia="Arial" w:hAnsiTheme="minorHAnsi" w:cstheme="minorHAnsi"/>
                <w:b/>
                <w:color w:val="FFFFFF"/>
                <w:sz w:val="20"/>
                <w:szCs w:val="20"/>
              </w:rPr>
              <w:t>CI</w:t>
            </w:r>
            <w:r w:rsidRPr="0014741D">
              <w:rPr>
                <w:rFonts w:asciiTheme="minorHAnsi" w:eastAsia="Arial" w:hAnsiTheme="minorHAnsi" w:cstheme="minorHAnsi"/>
                <w:b/>
                <w:color w:val="FFFFFF"/>
                <w:spacing w:val="1"/>
                <w:sz w:val="20"/>
                <w:szCs w:val="20"/>
              </w:rPr>
              <w:t>O</w:t>
            </w:r>
            <w:r w:rsidRPr="0014741D">
              <w:rPr>
                <w:rFonts w:asciiTheme="minorHAnsi" w:eastAsia="Arial" w:hAnsiTheme="minorHAnsi" w:cstheme="minorHAnsi"/>
                <w:b/>
                <w:color w:val="FFFFFF"/>
                <w:spacing w:val="5"/>
                <w:sz w:val="20"/>
                <w:szCs w:val="20"/>
              </w:rPr>
              <w:t>N</w:t>
            </w:r>
            <w:r w:rsidRPr="0014741D">
              <w:rPr>
                <w:rFonts w:asciiTheme="minorHAnsi" w:eastAsia="Arial" w:hAnsiTheme="minorHAnsi" w:cstheme="minorHAnsi"/>
                <w:b/>
                <w:color w:val="FFFFFF"/>
                <w:spacing w:val="-5"/>
                <w:sz w:val="20"/>
                <w:szCs w:val="20"/>
              </w:rPr>
              <w:t>A</w:t>
            </w:r>
            <w:r w:rsidRPr="0014741D">
              <w:rPr>
                <w:rFonts w:asciiTheme="minorHAnsi" w:eastAsia="Arial" w:hAnsiTheme="minorHAnsi" w:cstheme="minorHAnsi"/>
                <w:b/>
                <w:color w:val="FFFFFF"/>
                <w:spacing w:val="5"/>
                <w:sz w:val="20"/>
                <w:szCs w:val="20"/>
              </w:rPr>
              <w:t>D</w:t>
            </w:r>
            <w:r w:rsidRPr="0014741D">
              <w:rPr>
                <w:rFonts w:asciiTheme="minorHAnsi" w:eastAsia="Arial" w:hAnsiTheme="minorHAnsi" w:cstheme="minorHAnsi"/>
                <w:b/>
                <w:color w:val="FFFFFF"/>
                <w:sz w:val="20"/>
                <w:szCs w:val="20"/>
              </w:rPr>
              <w:t>O</w:t>
            </w:r>
          </w:p>
        </w:tc>
      </w:tr>
      <w:tr w:rsidR="003F2B15" w:rsidRPr="004D6114" w14:paraId="28FB553C" w14:textId="77777777" w:rsidTr="00A06F77">
        <w:trPr>
          <w:trHeight w:hRule="exact" w:val="567"/>
          <w:jc w:val="right"/>
        </w:trPr>
        <w:tc>
          <w:tcPr>
            <w:tcW w:w="4067" w:type="dxa"/>
            <w:tcBorders>
              <w:top w:val="single" w:sz="7" w:space="0" w:color="000000"/>
              <w:left w:val="single" w:sz="7" w:space="0" w:color="000000"/>
              <w:bottom w:val="single" w:sz="7" w:space="0" w:color="000000"/>
              <w:right w:val="single" w:sz="7" w:space="0" w:color="000000"/>
            </w:tcBorders>
            <w:vAlign w:val="center"/>
          </w:tcPr>
          <w:p w14:paraId="45E1C3A5" w14:textId="77777777" w:rsidR="00D64D57" w:rsidRPr="00320B30" w:rsidRDefault="00D64D57" w:rsidP="00D64D57">
            <w:pPr>
              <w:autoSpaceDE w:val="0"/>
              <w:autoSpaceDN w:val="0"/>
              <w:adjustRightInd w:val="0"/>
              <w:rPr>
                <w:rFonts w:asciiTheme="minorHAnsi" w:hAnsiTheme="minorHAnsi" w:cstheme="minorHAnsi"/>
                <w:color w:val="000000"/>
                <w:sz w:val="20"/>
                <w:szCs w:val="20"/>
              </w:rPr>
            </w:pPr>
            <w:r w:rsidRPr="00320B30">
              <w:rPr>
                <w:rFonts w:asciiTheme="minorHAnsi" w:hAnsiTheme="minorHAnsi" w:cstheme="minorHAnsi"/>
                <w:color w:val="000000"/>
                <w:sz w:val="20"/>
                <w:szCs w:val="20"/>
              </w:rPr>
              <w:t xml:space="preserve">Hacer más efectivos los canales de comunicación interna. </w:t>
            </w:r>
          </w:p>
          <w:p w14:paraId="011B65C4" w14:textId="77777777" w:rsidR="003F2B15" w:rsidRPr="00320B30" w:rsidRDefault="003F2B15" w:rsidP="005E6C8F">
            <w:pPr>
              <w:ind w:left="100" w:right="67"/>
              <w:jc w:val="both"/>
              <w:rPr>
                <w:rFonts w:asciiTheme="minorHAnsi" w:eastAsia="Arial" w:hAnsiTheme="minorHAnsi" w:cstheme="minorHAnsi"/>
                <w:sz w:val="20"/>
                <w:szCs w:val="20"/>
              </w:rPr>
            </w:pPr>
          </w:p>
        </w:tc>
        <w:tc>
          <w:tcPr>
            <w:tcW w:w="4252" w:type="dxa"/>
            <w:tcBorders>
              <w:top w:val="single" w:sz="7" w:space="0" w:color="000000"/>
              <w:left w:val="single" w:sz="7" w:space="0" w:color="000000"/>
              <w:bottom w:val="single" w:sz="7" w:space="0" w:color="000000"/>
              <w:right w:val="single" w:sz="7" w:space="0" w:color="000000"/>
            </w:tcBorders>
            <w:vAlign w:val="center"/>
          </w:tcPr>
          <w:p w14:paraId="131BB4FF" w14:textId="168214FD" w:rsidR="003F2B15" w:rsidRPr="00320B30" w:rsidRDefault="00D64D57" w:rsidP="00404471">
            <w:pPr>
              <w:rPr>
                <w:rFonts w:asciiTheme="minorHAnsi" w:eastAsia="Arial" w:hAnsiTheme="minorHAnsi" w:cstheme="minorHAnsi"/>
                <w:sz w:val="20"/>
                <w:szCs w:val="20"/>
              </w:rPr>
            </w:pPr>
            <w:r w:rsidRPr="00320B30">
              <w:rPr>
                <w:rFonts w:asciiTheme="minorHAnsi" w:eastAsia="Arial" w:hAnsiTheme="minorHAnsi" w:cstheme="minorHAnsi"/>
                <w:spacing w:val="-1"/>
                <w:sz w:val="20"/>
                <w:szCs w:val="20"/>
              </w:rPr>
              <w:t>P</w:t>
            </w:r>
            <w:r w:rsidRPr="00320B30">
              <w:rPr>
                <w:rFonts w:asciiTheme="minorHAnsi" w:eastAsia="Arial" w:hAnsiTheme="minorHAnsi" w:cstheme="minorHAnsi"/>
                <w:spacing w:val="1"/>
                <w:sz w:val="20"/>
                <w:szCs w:val="20"/>
              </w:rPr>
              <w:t>r</w:t>
            </w:r>
            <w:r w:rsidRPr="00320B30">
              <w:rPr>
                <w:rFonts w:asciiTheme="minorHAnsi" w:eastAsia="Arial" w:hAnsiTheme="minorHAnsi" w:cstheme="minorHAnsi"/>
                <w:sz w:val="20"/>
                <w:szCs w:val="20"/>
              </w:rPr>
              <w:t>o</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z w:val="20"/>
                <w:szCs w:val="20"/>
              </w:rPr>
              <w:t>e</w:t>
            </w:r>
            <w:r w:rsidRPr="00320B30">
              <w:rPr>
                <w:rFonts w:asciiTheme="minorHAnsi" w:eastAsia="Arial" w:hAnsiTheme="minorHAnsi" w:cstheme="minorHAnsi"/>
                <w:spacing w:val="1"/>
                <w:sz w:val="20"/>
                <w:szCs w:val="20"/>
              </w:rPr>
              <w:t>s</w:t>
            </w:r>
            <w:r w:rsidRPr="00320B30">
              <w:rPr>
                <w:rFonts w:asciiTheme="minorHAnsi" w:eastAsia="Arial" w:hAnsiTheme="minorHAnsi" w:cstheme="minorHAnsi"/>
                <w:sz w:val="20"/>
                <w:szCs w:val="20"/>
              </w:rPr>
              <w:t>o</w:t>
            </w:r>
            <w:r w:rsidRPr="00320B30">
              <w:rPr>
                <w:rFonts w:asciiTheme="minorHAnsi" w:eastAsia="Arial" w:hAnsiTheme="minorHAnsi" w:cstheme="minorHAnsi"/>
                <w:spacing w:val="-7"/>
                <w:sz w:val="20"/>
                <w:szCs w:val="20"/>
              </w:rPr>
              <w:t xml:space="preserve"> </w:t>
            </w:r>
            <w:r w:rsidRPr="00320B30">
              <w:rPr>
                <w:rFonts w:asciiTheme="minorHAnsi" w:eastAsia="Arial" w:hAnsiTheme="minorHAnsi" w:cstheme="minorHAnsi"/>
                <w:sz w:val="20"/>
                <w:szCs w:val="20"/>
              </w:rPr>
              <w:t>co</w:t>
            </w:r>
            <w:r w:rsidRPr="00320B30">
              <w:rPr>
                <w:rFonts w:asciiTheme="minorHAnsi" w:eastAsia="Arial" w:hAnsiTheme="minorHAnsi" w:cstheme="minorHAnsi"/>
                <w:spacing w:val="4"/>
                <w:sz w:val="20"/>
                <w:szCs w:val="20"/>
              </w:rPr>
              <w:t>m</w:t>
            </w:r>
            <w:r w:rsidRPr="00320B30">
              <w:rPr>
                <w:rFonts w:asciiTheme="minorHAnsi" w:eastAsia="Arial" w:hAnsiTheme="minorHAnsi" w:cstheme="minorHAnsi"/>
                <w:sz w:val="20"/>
                <w:szCs w:val="20"/>
              </w:rPr>
              <w:t>u</w:t>
            </w:r>
            <w:r w:rsidRPr="00320B30">
              <w:rPr>
                <w:rFonts w:asciiTheme="minorHAnsi" w:eastAsia="Arial" w:hAnsiTheme="minorHAnsi" w:cstheme="minorHAnsi"/>
                <w:spacing w:val="-1"/>
                <w:sz w:val="20"/>
                <w:szCs w:val="20"/>
              </w:rPr>
              <w:t>ni</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z w:val="20"/>
                <w:szCs w:val="20"/>
              </w:rPr>
              <w:t>a</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z w:val="20"/>
                <w:szCs w:val="20"/>
              </w:rPr>
              <w:t>ón</w:t>
            </w:r>
            <w:r w:rsidRPr="00320B30">
              <w:rPr>
                <w:rFonts w:asciiTheme="minorHAnsi" w:eastAsia="Arial" w:hAnsiTheme="minorHAnsi" w:cstheme="minorHAnsi"/>
                <w:spacing w:val="-11"/>
                <w:sz w:val="20"/>
                <w:szCs w:val="20"/>
              </w:rPr>
              <w:t xml:space="preserve"> </w:t>
            </w:r>
            <w:r w:rsidR="00BE60D4" w:rsidRPr="00320B30">
              <w:rPr>
                <w:rFonts w:asciiTheme="minorHAnsi" w:eastAsia="Arial" w:hAnsiTheme="minorHAnsi" w:cstheme="minorHAnsi"/>
                <w:sz w:val="20"/>
                <w:szCs w:val="20"/>
              </w:rPr>
              <w:t>Institucional</w:t>
            </w:r>
          </w:p>
        </w:tc>
      </w:tr>
      <w:tr w:rsidR="003F2B15" w:rsidRPr="004D6114" w14:paraId="70575428" w14:textId="77777777" w:rsidTr="00971CA6">
        <w:trPr>
          <w:trHeight w:hRule="exact" w:val="706"/>
          <w:jc w:val="right"/>
        </w:trPr>
        <w:tc>
          <w:tcPr>
            <w:tcW w:w="4067" w:type="dxa"/>
            <w:tcBorders>
              <w:top w:val="single" w:sz="7" w:space="0" w:color="000000"/>
              <w:left w:val="single" w:sz="7" w:space="0" w:color="000000"/>
              <w:bottom w:val="single" w:sz="7" w:space="0" w:color="000000"/>
              <w:right w:val="single" w:sz="7" w:space="0" w:color="000000"/>
            </w:tcBorders>
            <w:vAlign w:val="center"/>
          </w:tcPr>
          <w:p w14:paraId="4D019F6C" w14:textId="77777777" w:rsidR="00D64D57" w:rsidRPr="00320B30" w:rsidRDefault="00D64D57" w:rsidP="00D64D57">
            <w:pPr>
              <w:autoSpaceDE w:val="0"/>
              <w:autoSpaceDN w:val="0"/>
              <w:adjustRightInd w:val="0"/>
              <w:rPr>
                <w:rFonts w:asciiTheme="minorHAnsi" w:hAnsiTheme="minorHAnsi" w:cstheme="minorHAnsi"/>
                <w:color w:val="000000"/>
                <w:sz w:val="20"/>
                <w:szCs w:val="20"/>
              </w:rPr>
            </w:pPr>
            <w:r w:rsidRPr="00320B30">
              <w:rPr>
                <w:rFonts w:asciiTheme="minorHAnsi" w:hAnsiTheme="minorHAnsi" w:cstheme="minorHAnsi"/>
                <w:color w:val="000000"/>
                <w:sz w:val="20"/>
                <w:szCs w:val="20"/>
              </w:rPr>
              <w:t xml:space="preserve">Implementación de un Sistema de Información integral para la administración, seguimiento y  de la documentación </w:t>
            </w:r>
          </w:p>
          <w:p w14:paraId="524DD267" w14:textId="77777777" w:rsidR="00D64D57" w:rsidRPr="00320B30" w:rsidRDefault="00D64D57" w:rsidP="00D64D57">
            <w:pPr>
              <w:autoSpaceDE w:val="0"/>
              <w:autoSpaceDN w:val="0"/>
              <w:adjustRightInd w:val="0"/>
              <w:rPr>
                <w:rFonts w:asciiTheme="minorHAnsi" w:hAnsiTheme="minorHAnsi" w:cstheme="minorHAnsi"/>
                <w:color w:val="000000"/>
                <w:sz w:val="20"/>
                <w:szCs w:val="20"/>
              </w:rPr>
            </w:pPr>
            <w:r w:rsidRPr="00320B30">
              <w:rPr>
                <w:rFonts w:asciiTheme="minorHAnsi" w:hAnsiTheme="minorHAnsi" w:cstheme="minorHAnsi"/>
                <w:color w:val="000000"/>
                <w:sz w:val="20"/>
                <w:szCs w:val="20"/>
              </w:rPr>
              <w:t xml:space="preserve">Seguimiento y conservación de la Gestión Documental. </w:t>
            </w:r>
          </w:p>
          <w:p w14:paraId="0E8DAB9D" w14:textId="77777777" w:rsidR="003F2B15" w:rsidRPr="00320B30" w:rsidRDefault="003F2B15" w:rsidP="005348A3">
            <w:pPr>
              <w:spacing w:line="220" w:lineRule="exact"/>
              <w:ind w:left="100" w:right="63" w:firstLine="55"/>
              <w:jc w:val="both"/>
              <w:rPr>
                <w:rFonts w:asciiTheme="minorHAnsi" w:eastAsia="Arial" w:hAnsiTheme="minorHAnsi" w:cstheme="minorHAnsi"/>
                <w:sz w:val="20"/>
                <w:szCs w:val="20"/>
              </w:rPr>
            </w:pPr>
          </w:p>
        </w:tc>
        <w:tc>
          <w:tcPr>
            <w:tcW w:w="4252" w:type="dxa"/>
            <w:tcBorders>
              <w:top w:val="single" w:sz="7" w:space="0" w:color="000000"/>
              <w:left w:val="single" w:sz="7" w:space="0" w:color="000000"/>
              <w:bottom w:val="single" w:sz="7" w:space="0" w:color="000000"/>
              <w:right w:val="single" w:sz="7" w:space="0" w:color="000000"/>
            </w:tcBorders>
            <w:vAlign w:val="center"/>
          </w:tcPr>
          <w:p w14:paraId="6BFD529D" w14:textId="77777777" w:rsidR="003F2B15" w:rsidRPr="00320B30" w:rsidRDefault="003F2B15" w:rsidP="00404471">
            <w:pPr>
              <w:rPr>
                <w:rFonts w:asciiTheme="minorHAnsi" w:eastAsia="Arial" w:hAnsiTheme="minorHAnsi" w:cstheme="minorHAnsi"/>
                <w:sz w:val="20"/>
                <w:szCs w:val="20"/>
              </w:rPr>
            </w:pPr>
            <w:r w:rsidRPr="00320B30">
              <w:rPr>
                <w:rFonts w:asciiTheme="minorHAnsi" w:eastAsia="Arial" w:hAnsiTheme="minorHAnsi" w:cstheme="minorHAnsi"/>
                <w:spacing w:val="-1"/>
                <w:sz w:val="20"/>
                <w:szCs w:val="20"/>
              </w:rPr>
              <w:t>P</w:t>
            </w:r>
            <w:r w:rsidRPr="00320B30">
              <w:rPr>
                <w:rFonts w:asciiTheme="minorHAnsi" w:eastAsia="Arial" w:hAnsiTheme="minorHAnsi" w:cstheme="minorHAnsi"/>
                <w:spacing w:val="1"/>
                <w:sz w:val="20"/>
                <w:szCs w:val="20"/>
              </w:rPr>
              <w:t>r</w:t>
            </w:r>
            <w:r w:rsidRPr="00320B30">
              <w:rPr>
                <w:rFonts w:asciiTheme="minorHAnsi" w:eastAsia="Arial" w:hAnsiTheme="minorHAnsi" w:cstheme="minorHAnsi"/>
                <w:sz w:val="20"/>
                <w:szCs w:val="20"/>
              </w:rPr>
              <w:t>o</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z w:val="20"/>
                <w:szCs w:val="20"/>
              </w:rPr>
              <w:t>e</w:t>
            </w:r>
            <w:r w:rsidRPr="00320B30">
              <w:rPr>
                <w:rFonts w:asciiTheme="minorHAnsi" w:eastAsia="Arial" w:hAnsiTheme="minorHAnsi" w:cstheme="minorHAnsi"/>
                <w:spacing w:val="1"/>
                <w:sz w:val="20"/>
                <w:szCs w:val="20"/>
              </w:rPr>
              <w:t>s</w:t>
            </w:r>
            <w:r w:rsidRPr="00320B30">
              <w:rPr>
                <w:rFonts w:asciiTheme="minorHAnsi" w:eastAsia="Arial" w:hAnsiTheme="minorHAnsi" w:cstheme="minorHAnsi"/>
                <w:sz w:val="20"/>
                <w:szCs w:val="20"/>
              </w:rPr>
              <w:t>o</w:t>
            </w:r>
            <w:r w:rsidRPr="00320B30">
              <w:rPr>
                <w:rFonts w:asciiTheme="minorHAnsi" w:eastAsia="Arial" w:hAnsiTheme="minorHAnsi" w:cstheme="minorHAnsi"/>
                <w:spacing w:val="-7"/>
                <w:sz w:val="20"/>
                <w:szCs w:val="20"/>
              </w:rPr>
              <w:t xml:space="preserve"> </w:t>
            </w:r>
            <w:r w:rsidRPr="00320B30">
              <w:rPr>
                <w:rFonts w:asciiTheme="minorHAnsi" w:eastAsia="Arial" w:hAnsiTheme="minorHAnsi" w:cstheme="minorHAnsi"/>
                <w:sz w:val="20"/>
                <w:szCs w:val="20"/>
              </w:rPr>
              <w:t>co</w:t>
            </w:r>
            <w:r w:rsidRPr="00320B30">
              <w:rPr>
                <w:rFonts w:asciiTheme="minorHAnsi" w:eastAsia="Arial" w:hAnsiTheme="minorHAnsi" w:cstheme="minorHAnsi"/>
                <w:spacing w:val="4"/>
                <w:sz w:val="20"/>
                <w:szCs w:val="20"/>
              </w:rPr>
              <w:t>m</w:t>
            </w:r>
            <w:r w:rsidRPr="00320B30">
              <w:rPr>
                <w:rFonts w:asciiTheme="minorHAnsi" w:eastAsia="Arial" w:hAnsiTheme="minorHAnsi" w:cstheme="minorHAnsi"/>
                <w:sz w:val="20"/>
                <w:szCs w:val="20"/>
              </w:rPr>
              <w:t>u</w:t>
            </w:r>
            <w:r w:rsidRPr="00320B30">
              <w:rPr>
                <w:rFonts w:asciiTheme="minorHAnsi" w:eastAsia="Arial" w:hAnsiTheme="minorHAnsi" w:cstheme="minorHAnsi"/>
                <w:spacing w:val="-1"/>
                <w:sz w:val="20"/>
                <w:szCs w:val="20"/>
              </w:rPr>
              <w:t>ni</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z w:val="20"/>
                <w:szCs w:val="20"/>
              </w:rPr>
              <w:t>a</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z w:val="20"/>
                <w:szCs w:val="20"/>
              </w:rPr>
              <w:t>ón</w:t>
            </w:r>
            <w:r w:rsidRPr="00320B30">
              <w:rPr>
                <w:rFonts w:asciiTheme="minorHAnsi" w:eastAsia="Arial" w:hAnsiTheme="minorHAnsi" w:cstheme="minorHAnsi"/>
                <w:spacing w:val="-11"/>
                <w:sz w:val="20"/>
                <w:szCs w:val="20"/>
              </w:rPr>
              <w:t xml:space="preserve"> </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z w:val="20"/>
                <w:szCs w:val="20"/>
              </w:rPr>
              <w:t>n</w:t>
            </w:r>
            <w:r w:rsidRPr="00320B30">
              <w:rPr>
                <w:rFonts w:asciiTheme="minorHAnsi" w:eastAsia="Arial" w:hAnsiTheme="minorHAnsi" w:cstheme="minorHAnsi"/>
                <w:spacing w:val="1"/>
                <w:sz w:val="20"/>
                <w:szCs w:val="20"/>
              </w:rPr>
              <w:t>s</w:t>
            </w:r>
            <w:r w:rsidRPr="00320B30">
              <w:rPr>
                <w:rFonts w:asciiTheme="minorHAnsi" w:eastAsia="Arial" w:hAnsiTheme="minorHAnsi" w:cstheme="minorHAnsi"/>
                <w:spacing w:val="2"/>
                <w:sz w:val="20"/>
                <w:szCs w:val="20"/>
              </w:rPr>
              <w:t>t</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z w:val="20"/>
                <w:szCs w:val="20"/>
              </w:rPr>
              <w:t>tuc</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z w:val="20"/>
                <w:szCs w:val="20"/>
              </w:rPr>
              <w:t>o</w:t>
            </w:r>
            <w:r w:rsidRPr="00320B30">
              <w:rPr>
                <w:rFonts w:asciiTheme="minorHAnsi" w:eastAsia="Arial" w:hAnsiTheme="minorHAnsi" w:cstheme="minorHAnsi"/>
                <w:spacing w:val="1"/>
                <w:sz w:val="20"/>
                <w:szCs w:val="20"/>
              </w:rPr>
              <w:t>n</w:t>
            </w:r>
            <w:r w:rsidRPr="00320B30">
              <w:rPr>
                <w:rFonts w:asciiTheme="minorHAnsi" w:eastAsia="Arial" w:hAnsiTheme="minorHAnsi" w:cstheme="minorHAnsi"/>
                <w:sz w:val="20"/>
                <w:szCs w:val="20"/>
              </w:rPr>
              <w:t>al</w:t>
            </w:r>
          </w:p>
        </w:tc>
      </w:tr>
      <w:tr w:rsidR="003F2B15" w:rsidRPr="004D6114" w14:paraId="3EA60A5B" w14:textId="77777777" w:rsidTr="00A06F77">
        <w:trPr>
          <w:trHeight w:hRule="exact" w:val="567"/>
          <w:jc w:val="right"/>
        </w:trPr>
        <w:tc>
          <w:tcPr>
            <w:tcW w:w="4067" w:type="dxa"/>
            <w:tcBorders>
              <w:top w:val="single" w:sz="7" w:space="0" w:color="000000"/>
              <w:left w:val="single" w:sz="7" w:space="0" w:color="000000"/>
              <w:bottom w:val="single" w:sz="7" w:space="0" w:color="000000"/>
              <w:right w:val="single" w:sz="7" w:space="0" w:color="000000"/>
            </w:tcBorders>
            <w:vAlign w:val="center"/>
          </w:tcPr>
          <w:p w14:paraId="61447DF0" w14:textId="77777777" w:rsidR="00D64D57" w:rsidRPr="00320B30" w:rsidRDefault="00D64D57" w:rsidP="00D64D57">
            <w:pPr>
              <w:autoSpaceDE w:val="0"/>
              <w:autoSpaceDN w:val="0"/>
              <w:adjustRightInd w:val="0"/>
              <w:rPr>
                <w:rFonts w:asciiTheme="minorHAnsi" w:hAnsiTheme="minorHAnsi" w:cstheme="minorHAnsi"/>
                <w:color w:val="000000"/>
                <w:sz w:val="20"/>
                <w:szCs w:val="20"/>
              </w:rPr>
            </w:pPr>
            <w:r w:rsidRPr="00320B30">
              <w:rPr>
                <w:rFonts w:asciiTheme="minorHAnsi" w:hAnsiTheme="minorHAnsi" w:cstheme="minorHAnsi"/>
                <w:color w:val="000000"/>
                <w:sz w:val="20"/>
                <w:szCs w:val="20"/>
              </w:rPr>
              <w:t xml:space="preserve">Divulgar los lineamientos para la medición de la satisfacción del cliente-usuario de la Entidad. </w:t>
            </w:r>
          </w:p>
          <w:p w14:paraId="1BA04053" w14:textId="77777777" w:rsidR="00D64D57" w:rsidRPr="00320B30" w:rsidRDefault="00D64D57" w:rsidP="00D64D57">
            <w:pPr>
              <w:autoSpaceDE w:val="0"/>
              <w:autoSpaceDN w:val="0"/>
              <w:adjustRightInd w:val="0"/>
              <w:jc w:val="both"/>
              <w:rPr>
                <w:rFonts w:asciiTheme="minorHAnsi" w:hAnsiTheme="minorHAnsi" w:cstheme="minorHAnsi"/>
                <w:color w:val="000000"/>
                <w:sz w:val="20"/>
                <w:szCs w:val="20"/>
              </w:rPr>
            </w:pPr>
          </w:p>
          <w:p w14:paraId="6DD06559" w14:textId="77777777" w:rsidR="003F2B15" w:rsidRPr="00320B30" w:rsidRDefault="003F2B15" w:rsidP="00221997">
            <w:pPr>
              <w:spacing w:line="220" w:lineRule="exact"/>
              <w:ind w:left="100" w:right="75"/>
              <w:jc w:val="both"/>
              <w:rPr>
                <w:rFonts w:asciiTheme="minorHAnsi" w:eastAsia="Arial" w:hAnsiTheme="minorHAnsi" w:cstheme="minorHAnsi"/>
                <w:sz w:val="20"/>
                <w:szCs w:val="20"/>
              </w:rPr>
            </w:pPr>
          </w:p>
        </w:tc>
        <w:tc>
          <w:tcPr>
            <w:tcW w:w="4252" w:type="dxa"/>
            <w:tcBorders>
              <w:top w:val="single" w:sz="7" w:space="0" w:color="000000"/>
              <w:left w:val="single" w:sz="7" w:space="0" w:color="000000"/>
              <w:bottom w:val="single" w:sz="7" w:space="0" w:color="000000"/>
              <w:right w:val="single" w:sz="7" w:space="0" w:color="000000"/>
            </w:tcBorders>
            <w:vAlign w:val="center"/>
          </w:tcPr>
          <w:p w14:paraId="6ECD062F" w14:textId="77777777" w:rsidR="003F2B15" w:rsidRPr="00320B30" w:rsidRDefault="00D64D57" w:rsidP="00404471">
            <w:pPr>
              <w:rPr>
                <w:rFonts w:asciiTheme="minorHAnsi" w:eastAsia="Arial" w:hAnsiTheme="minorHAnsi" w:cstheme="minorHAnsi"/>
                <w:sz w:val="20"/>
                <w:szCs w:val="20"/>
              </w:rPr>
            </w:pPr>
            <w:r w:rsidRPr="00320B30">
              <w:rPr>
                <w:rFonts w:asciiTheme="minorHAnsi" w:eastAsia="Arial" w:hAnsiTheme="minorHAnsi" w:cstheme="minorHAnsi"/>
                <w:spacing w:val="1"/>
                <w:sz w:val="20"/>
                <w:szCs w:val="20"/>
              </w:rPr>
              <w:t xml:space="preserve">Procesos Mejoramiento del SIGCMA y Comunicación Institucional </w:t>
            </w:r>
          </w:p>
          <w:p w14:paraId="4A7326D8" w14:textId="77777777" w:rsidR="003F2B15" w:rsidRPr="00320B30" w:rsidRDefault="003F2B15" w:rsidP="005E6C8F">
            <w:pPr>
              <w:ind w:left="100"/>
              <w:rPr>
                <w:rFonts w:asciiTheme="minorHAnsi" w:eastAsia="Arial" w:hAnsiTheme="minorHAnsi" w:cstheme="minorHAnsi"/>
                <w:sz w:val="20"/>
                <w:szCs w:val="20"/>
              </w:rPr>
            </w:pPr>
          </w:p>
        </w:tc>
      </w:tr>
      <w:tr w:rsidR="003F2B15" w:rsidRPr="004D6114" w14:paraId="6B686562" w14:textId="77777777" w:rsidTr="0014741D">
        <w:trPr>
          <w:trHeight w:hRule="exact" w:val="784"/>
          <w:jc w:val="right"/>
        </w:trPr>
        <w:tc>
          <w:tcPr>
            <w:tcW w:w="4067" w:type="dxa"/>
            <w:tcBorders>
              <w:top w:val="single" w:sz="7" w:space="0" w:color="000000"/>
              <w:left w:val="single" w:sz="7" w:space="0" w:color="000000"/>
              <w:bottom w:val="single" w:sz="7" w:space="0" w:color="000000"/>
              <w:right w:val="single" w:sz="7" w:space="0" w:color="000000"/>
            </w:tcBorders>
            <w:vAlign w:val="center"/>
          </w:tcPr>
          <w:p w14:paraId="02E80F64" w14:textId="77777777" w:rsidR="00D64D57" w:rsidRPr="00320B30" w:rsidRDefault="00D64D57" w:rsidP="00D64D57">
            <w:pPr>
              <w:autoSpaceDE w:val="0"/>
              <w:autoSpaceDN w:val="0"/>
              <w:adjustRightInd w:val="0"/>
              <w:rPr>
                <w:rFonts w:asciiTheme="minorHAnsi" w:hAnsiTheme="minorHAnsi" w:cstheme="minorHAnsi"/>
                <w:color w:val="000000"/>
                <w:sz w:val="20"/>
                <w:szCs w:val="20"/>
              </w:rPr>
            </w:pPr>
            <w:r w:rsidRPr="00320B30">
              <w:rPr>
                <w:rFonts w:asciiTheme="minorHAnsi" w:hAnsiTheme="minorHAnsi" w:cstheme="minorHAnsi"/>
                <w:color w:val="000000"/>
                <w:sz w:val="20"/>
                <w:szCs w:val="20"/>
              </w:rPr>
              <w:t xml:space="preserve">Incluir en las actividades de inducción para todos los cargos, el Sistema Integrado de Gestión y Control de la Calidad y Medio Ambiente. </w:t>
            </w:r>
          </w:p>
          <w:p w14:paraId="1BA32A00" w14:textId="77777777" w:rsidR="00D64D57" w:rsidRPr="00320B30" w:rsidRDefault="00D64D57" w:rsidP="00D64D57">
            <w:pPr>
              <w:autoSpaceDE w:val="0"/>
              <w:autoSpaceDN w:val="0"/>
              <w:adjustRightInd w:val="0"/>
              <w:jc w:val="both"/>
              <w:rPr>
                <w:rFonts w:asciiTheme="minorHAnsi" w:hAnsiTheme="minorHAnsi" w:cstheme="minorHAnsi"/>
                <w:color w:val="000000"/>
                <w:sz w:val="20"/>
                <w:szCs w:val="20"/>
              </w:rPr>
            </w:pPr>
          </w:p>
          <w:p w14:paraId="5D8EFE18" w14:textId="77777777" w:rsidR="003F2B15" w:rsidRPr="00320B30" w:rsidRDefault="003F2B15" w:rsidP="00EF4CA1">
            <w:pPr>
              <w:spacing w:before="2" w:line="220" w:lineRule="exact"/>
              <w:ind w:left="100" w:right="70" w:firstLine="55"/>
              <w:jc w:val="both"/>
              <w:rPr>
                <w:rFonts w:asciiTheme="minorHAnsi" w:eastAsia="Arial" w:hAnsiTheme="minorHAnsi" w:cstheme="minorHAnsi"/>
                <w:sz w:val="20"/>
                <w:szCs w:val="20"/>
              </w:rPr>
            </w:pPr>
          </w:p>
        </w:tc>
        <w:tc>
          <w:tcPr>
            <w:tcW w:w="4252" w:type="dxa"/>
            <w:tcBorders>
              <w:top w:val="single" w:sz="7" w:space="0" w:color="000000"/>
              <w:left w:val="single" w:sz="7" w:space="0" w:color="000000"/>
              <w:bottom w:val="single" w:sz="7" w:space="0" w:color="000000"/>
              <w:right w:val="single" w:sz="7" w:space="0" w:color="000000"/>
            </w:tcBorders>
            <w:vAlign w:val="center"/>
          </w:tcPr>
          <w:p w14:paraId="51B6C31F" w14:textId="77777777" w:rsidR="003F2B15" w:rsidRPr="00320B30" w:rsidRDefault="003F2B15" w:rsidP="00404471">
            <w:pPr>
              <w:ind w:right="226"/>
              <w:rPr>
                <w:rFonts w:asciiTheme="minorHAnsi" w:eastAsia="Arial" w:hAnsiTheme="minorHAnsi" w:cstheme="minorHAnsi"/>
                <w:sz w:val="20"/>
                <w:szCs w:val="20"/>
              </w:rPr>
            </w:pPr>
            <w:r w:rsidRPr="00320B30">
              <w:rPr>
                <w:rFonts w:asciiTheme="minorHAnsi" w:eastAsia="Arial" w:hAnsiTheme="minorHAnsi" w:cstheme="minorHAnsi"/>
                <w:sz w:val="20"/>
                <w:szCs w:val="20"/>
              </w:rPr>
              <w:t>M</w:t>
            </w:r>
            <w:r w:rsidRPr="00320B30">
              <w:rPr>
                <w:rFonts w:asciiTheme="minorHAnsi" w:eastAsia="Arial" w:hAnsiTheme="minorHAnsi" w:cstheme="minorHAnsi"/>
                <w:spacing w:val="-1"/>
                <w:sz w:val="20"/>
                <w:szCs w:val="20"/>
              </w:rPr>
              <w:t>e</w:t>
            </w:r>
            <w:r w:rsidRPr="00320B30">
              <w:rPr>
                <w:rFonts w:asciiTheme="minorHAnsi" w:eastAsia="Arial" w:hAnsiTheme="minorHAnsi" w:cstheme="minorHAnsi"/>
                <w:spacing w:val="1"/>
                <w:sz w:val="20"/>
                <w:szCs w:val="20"/>
              </w:rPr>
              <w:t>j</w:t>
            </w:r>
            <w:r w:rsidRPr="00320B30">
              <w:rPr>
                <w:rFonts w:asciiTheme="minorHAnsi" w:eastAsia="Arial" w:hAnsiTheme="minorHAnsi" w:cstheme="minorHAnsi"/>
                <w:sz w:val="20"/>
                <w:szCs w:val="20"/>
              </w:rPr>
              <w:t>ora</w:t>
            </w:r>
            <w:r w:rsidRPr="00320B30">
              <w:rPr>
                <w:rFonts w:asciiTheme="minorHAnsi" w:eastAsia="Arial" w:hAnsiTheme="minorHAnsi" w:cstheme="minorHAnsi"/>
                <w:spacing w:val="4"/>
                <w:sz w:val="20"/>
                <w:szCs w:val="20"/>
              </w:rPr>
              <w:t>m</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z w:val="20"/>
                <w:szCs w:val="20"/>
              </w:rPr>
              <w:t>e</w:t>
            </w:r>
            <w:r w:rsidRPr="00320B30">
              <w:rPr>
                <w:rFonts w:asciiTheme="minorHAnsi" w:eastAsia="Arial" w:hAnsiTheme="minorHAnsi" w:cstheme="minorHAnsi"/>
                <w:spacing w:val="-1"/>
                <w:sz w:val="20"/>
                <w:szCs w:val="20"/>
              </w:rPr>
              <w:t>n</w:t>
            </w:r>
            <w:r w:rsidRPr="00320B30">
              <w:rPr>
                <w:rFonts w:asciiTheme="minorHAnsi" w:eastAsia="Arial" w:hAnsiTheme="minorHAnsi" w:cstheme="minorHAnsi"/>
                <w:sz w:val="20"/>
                <w:szCs w:val="20"/>
              </w:rPr>
              <w:t>to</w:t>
            </w:r>
            <w:r w:rsidRPr="00320B30">
              <w:rPr>
                <w:rFonts w:asciiTheme="minorHAnsi" w:eastAsia="Arial" w:hAnsiTheme="minorHAnsi" w:cstheme="minorHAnsi"/>
                <w:spacing w:val="-13"/>
                <w:sz w:val="20"/>
                <w:szCs w:val="20"/>
              </w:rPr>
              <w:t xml:space="preserve"> </w:t>
            </w:r>
            <w:r w:rsidRPr="00320B30">
              <w:rPr>
                <w:rFonts w:asciiTheme="minorHAnsi" w:eastAsia="Arial" w:hAnsiTheme="minorHAnsi" w:cstheme="minorHAnsi"/>
                <w:spacing w:val="2"/>
                <w:sz w:val="20"/>
                <w:szCs w:val="20"/>
              </w:rPr>
              <w:t>d</w:t>
            </w:r>
            <w:r w:rsidRPr="00320B30">
              <w:rPr>
                <w:rFonts w:asciiTheme="minorHAnsi" w:eastAsia="Arial" w:hAnsiTheme="minorHAnsi" w:cstheme="minorHAnsi"/>
                <w:sz w:val="20"/>
                <w:szCs w:val="20"/>
              </w:rPr>
              <w:t>el</w:t>
            </w:r>
            <w:r w:rsidRPr="00320B30">
              <w:rPr>
                <w:rFonts w:asciiTheme="minorHAnsi" w:eastAsia="Arial" w:hAnsiTheme="minorHAnsi" w:cstheme="minorHAnsi"/>
                <w:spacing w:val="-2"/>
                <w:sz w:val="20"/>
                <w:szCs w:val="20"/>
              </w:rPr>
              <w:t xml:space="preserve"> </w:t>
            </w:r>
            <w:r w:rsidRPr="00320B30">
              <w:rPr>
                <w:rFonts w:asciiTheme="minorHAnsi" w:eastAsia="Arial" w:hAnsiTheme="minorHAnsi" w:cstheme="minorHAnsi"/>
                <w:spacing w:val="-1"/>
                <w:sz w:val="20"/>
                <w:szCs w:val="20"/>
              </w:rPr>
              <w:t>S</w:t>
            </w:r>
            <w:r w:rsidRPr="00320B30">
              <w:rPr>
                <w:rFonts w:asciiTheme="minorHAnsi" w:eastAsia="Arial" w:hAnsiTheme="minorHAnsi" w:cstheme="minorHAnsi"/>
                <w:sz w:val="20"/>
                <w:szCs w:val="20"/>
              </w:rPr>
              <w:t>IG</w:t>
            </w:r>
            <w:r w:rsidR="000F1589" w:rsidRPr="00320B30">
              <w:rPr>
                <w:rFonts w:asciiTheme="minorHAnsi" w:eastAsia="Arial" w:hAnsiTheme="minorHAnsi" w:cstheme="minorHAnsi"/>
                <w:sz w:val="20"/>
                <w:szCs w:val="20"/>
              </w:rPr>
              <w:t>MA</w:t>
            </w:r>
            <w:r w:rsidRPr="00320B30">
              <w:rPr>
                <w:rFonts w:asciiTheme="minorHAnsi" w:eastAsia="Arial" w:hAnsiTheme="minorHAnsi" w:cstheme="minorHAnsi"/>
                <w:spacing w:val="2"/>
                <w:sz w:val="20"/>
                <w:szCs w:val="20"/>
              </w:rPr>
              <w:t xml:space="preserve"> </w:t>
            </w:r>
            <w:r w:rsidRPr="00320B30">
              <w:rPr>
                <w:rFonts w:asciiTheme="minorHAnsi" w:eastAsia="Arial" w:hAnsiTheme="minorHAnsi" w:cstheme="minorHAnsi"/>
                <w:sz w:val="20"/>
                <w:szCs w:val="20"/>
              </w:rPr>
              <w:t>y</w:t>
            </w:r>
            <w:r w:rsidRPr="00320B30">
              <w:rPr>
                <w:rFonts w:asciiTheme="minorHAnsi" w:eastAsia="Arial" w:hAnsiTheme="minorHAnsi" w:cstheme="minorHAnsi"/>
                <w:spacing w:val="-5"/>
                <w:sz w:val="20"/>
                <w:szCs w:val="20"/>
              </w:rPr>
              <w:t xml:space="preserve"> </w:t>
            </w:r>
            <w:r w:rsidRPr="00320B30">
              <w:rPr>
                <w:rFonts w:asciiTheme="minorHAnsi" w:eastAsia="Arial" w:hAnsiTheme="minorHAnsi" w:cstheme="minorHAnsi"/>
                <w:spacing w:val="2"/>
                <w:sz w:val="20"/>
                <w:szCs w:val="20"/>
              </w:rPr>
              <w:t>de</w:t>
            </w:r>
            <w:r w:rsidRPr="00320B30">
              <w:rPr>
                <w:rFonts w:asciiTheme="minorHAnsi" w:eastAsia="Arial" w:hAnsiTheme="minorHAnsi" w:cstheme="minorHAnsi"/>
                <w:spacing w:val="4"/>
                <w:sz w:val="20"/>
                <w:szCs w:val="20"/>
              </w:rPr>
              <w:t>m</w:t>
            </w:r>
            <w:r w:rsidRPr="00320B30">
              <w:rPr>
                <w:rFonts w:asciiTheme="minorHAnsi" w:eastAsia="Arial" w:hAnsiTheme="minorHAnsi" w:cstheme="minorHAnsi"/>
                <w:spacing w:val="-3"/>
                <w:sz w:val="20"/>
                <w:szCs w:val="20"/>
              </w:rPr>
              <w:t>á</w:t>
            </w:r>
            <w:r w:rsidRPr="00320B30">
              <w:rPr>
                <w:rFonts w:asciiTheme="minorHAnsi" w:eastAsia="Arial" w:hAnsiTheme="minorHAnsi" w:cstheme="minorHAnsi"/>
                <w:sz w:val="20"/>
                <w:szCs w:val="20"/>
              </w:rPr>
              <w:t>s</w:t>
            </w:r>
            <w:r w:rsidRPr="00320B30">
              <w:rPr>
                <w:rFonts w:asciiTheme="minorHAnsi" w:eastAsia="Arial" w:hAnsiTheme="minorHAnsi" w:cstheme="minorHAnsi"/>
                <w:spacing w:val="-5"/>
                <w:sz w:val="20"/>
                <w:szCs w:val="20"/>
              </w:rPr>
              <w:t xml:space="preserve"> </w:t>
            </w:r>
            <w:r w:rsidRPr="00320B30">
              <w:rPr>
                <w:rFonts w:asciiTheme="minorHAnsi" w:eastAsia="Arial" w:hAnsiTheme="minorHAnsi" w:cstheme="minorHAnsi"/>
                <w:sz w:val="20"/>
                <w:szCs w:val="20"/>
              </w:rPr>
              <w:t>pro</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z w:val="20"/>
                <w:szCs w:val="20"/>
              </w:rPr>
              <w:t>e</w:t>
            </w:r>
            <w:r w:rsidRPr="00320B30">
              <w:rPr>
                <w:rFonts w:asciiTheme="minorHAnsi" w:eastAsia="Arial" w:hAnsiTheme="minorHAnsi" w:cstheme="minorHAnsi"/>
                <w:spacing w:val="1"/>
                <w:sz w:val="20"/>
                <w:szCs w:val="20"/>
              </w:rPr>
              <w:t>s</w:t>
            </w:r>
            <w:r w:rsidRPr="00320B30">
              <w:rPr>
                <w:rFonts w:asciiTheme="minorHAnsi" w:eastAsia="Arial" w:hAnsiTheme="minorHAnsi" w:cstheme="minorHAnsi"/>
                <w:sz w:val="20"/>
                <w:szCs w:val="20"/>
              </w:rPr>
              <w:t>os</w:t>
            </w:r>
            <w:r w:rsidRPr="00320B30">
              <w:rPr>
                <w:rFonts w:asciiTheme="minorHAnsi" w:eastAsia="Arial" w:hAnsiTheme="minorHAnsi" w:cstheme="minorHAnsi"/>
                <w:spacing w:val="-7"/>
                <w:sz w:val="20"/>
                <w:szCs w:val="20"/>
              </w:rPr>
              <w:t xml:space="preserve"> </w:t>
            </w:r>
            <w:r w:rsidRPr="00320B30">
              <w:rPr>
                <w:rFonts w:asciiTheme="minorHAnsi" w:eastAsia="Arial" w:hAnsiTheme="minorHAnsi" w:cstheme="minorHAnsi"/>
                <w:sz w:val="20"/>
                <w:szCs w:val="20"/>
              </w:rPr>
              <w:t>a</w:t>
            </w:r>
            <w:r w:rsidRPr="00320B30">
              <w:rPr>
                <w:rFonts w:asciiTheme="minorHAnsi" w:eastAsia="Arial" w:hAnsiTheme="minorHAnsi" w:cstheme="minorHAnsi"/>
                <w:spacing w:val="-2"/>
                <w:sz w:val="20"/>
                <w:szCs w:val="20"/>
              </w:rPr>
              <w:t xml:space="preserve"> </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z w:val="20"/>
                <w:szCs w:val="20"/>
              </w:rPr>
              <w:t>argo</w:t>
            </w:r>
            <w:r w:rsidRPr="00320B30">
              <w:rPr>
                <w:rFonts w:asciiTheme="minorHAnsi" w:eastAsia="Arial" w:hAnsiTheme="minorHAnsi" w:cstheme="minorHAnsi"/>
                <w:spacing w:val="-5"/>
                <w:sz w:val="20"/>
                <w:szCs w:val="20"/>
              </w:rPr>
              <w:t xml:space="preserve"> </w:t>
            </w:r>
            <w:r w:rsidRPr="00320B30">
              <w:rPr>
                <w:rFonts w:asciiTheme="minorHAnsi" w:eastAsia="Arial" w:hAnsiTheme="minorHAnsi" w:cstheme="minorHAnsi"/>
                <w:spacing w:val="1"/>
                <w:sz w:val="20"/>
                <w:szCs w:val="20"/>
              </w:rPr>
              <w:t>d</w:t>
            </w:r>
            <w:r w:rsidRPr="00320B30">
              <w:rPr>
                <w:rFonts w:asciiTheme="minorHAnsi" w:eastAsia="Arial" w:hAnsiTheme="minorHAnsi" w:cstheme="minorHAnsi"/>
                <w:sz w:val="20"/>
                <w:szCs w:val="20"/>
              </w:rPr>
              <w:t xml:space="preserve">e </w:t>
            </w:r>
            <w:r w:rsidRPr="00320B30">
              <w:rPr>
                <w:rFonts w:asciiTheme="minorHAnsi" w:eastAsia="Arial" w:hAnsiTheme="minorHAnsi" w:cstheme="minorHAnsi"/>
                <w:spacing w:val="-1"/>
                <w:sz w:val="20"/>
                <w:szCs w:val="20"/>
              </w:rPr>
              <w:t>l</w:t>
            </w:r>
            <w:r w:rsidRPr="00320B30">
              <w:rPr>
                <w:rFonts w:asciiTheme="minorHAnsi" w:eastAsia="Arial" w:hAnsiTheme="minorHAnsi" w:cstheme="minorHAnsi"/>
                <w:sz w:val="20"/>
                <w:szCs w:val="20"/>
              </w:rPr>
              <w:t xml:space="preserve">a </w:t>
            </w:r>
            <w:r w:rsidRPr="00320B30">
              <w:rPr>
                <w:rFonts w:asciiTheme="minorHAnsi" w:eastAsia="Arial" w:hAnsiTheme="minorHAnsi" w:cstheme="minorHAnsi"/>
                <w:spacing w:val="-1"/>
                <w:sz w:val="20"/>
                <w:szCs w:val="20"/>
              </w:rPr>
              <w:t>S</w:t>
            </w:r>
            <w:r w:rsidRPr="00320B30">
              <w:rPr>
                <w:rFonts w:asciiTheme="minorHAnsi" w:eastAsia="Arial" w:hAnsiTheme="minorHAnsi" w:cstheme="minorHAnsi"/>
                <w:sz w:val="20"/>
                <w:szCs w:val="20"/>
              </w:rPr>
              <w:t>a</w:t>
            </w:r>
            <w:r w:rsidRPr="00320B30">
              <w:rPr>
                <w:rFonts w:asciiTheme="minorHAnsi" w:eastAsia="Arial" w:hAnsiTheme="minorHAnsi" w:cstheme="minorHAnsi"/>
                <w:spacing w:val="1"/>
                <w:sz w:val="20"/>
                <w:szCs w:val="20"/>
              </w:rPr>
              <w:t>l</w:t>
            </w:r>
            <w:r w:rsidRPr="00320B30">
              <w:rPr>
                <w:rFonts w:asciiTheme="minorHAnsi" w:eastAsia="Arial" w:hAnsiTheme="minorHAnsi" w:cstheme="minorHAnsi"/>
                <w:sz w:val="20"/>
                <w:szCs w:val="20"/>
              </w:rPr>
              <w:t>a</w:t>
            </w:r>
            <w:r w:rsidRPr="00320B30">
              <w:rPr>
                <w:rFonts w:asciiTheme="minorHAnsi" w:eastAsia="Arial" w:hAnsiTheme="minorHAnsi" w:cstheme="minorHAnsi"/>
                <w:spacing w:val="-4"/>
                <w:sz w:val="20"/>
                <w:szCs w:val="20"/>
              </w:rPr>
              <w:t xml:space="preserve"> </w:t>
            </w:r>
            <w:r w:rsidRPr="00320B30">
              <w:rPr>
                <w:rFonts w:asciiTheme="minorHAnsi" w:eastAsia="Arial" w:hAnsiTheme="minorHAnsi" w:cstheme="minorHAnsi"/>
                <w:sz w:val="20"/>
                <w:szCs w:val="20"/>
              </w:rPr>
              <w:t>(</w:t>
            </w:r>
            <w:r w:rsidR="00D64D57" w:rsidRPr="00320B30">
              <w:rPr>
                <w:rFonts w:asciiTheme="minorHAnsi" w:eastAsia="Arial" w:hAnsiTheme="minorHAnsi" w:cstheme="minorHAnsi"/>
                <w:spacing w:val="1"/>
                <w:sz w:val="20"/>
                <w:szCs w:val="20"/>
              </w:rPr>
              <w:t>c</w:t>
            </w:r>
            <w:r w:rsidR="00D64D57" w:rsidRPr="00320B30">
              <w:rPr>
                <w:rFonts w:asciiTheme="minorHAnsi" w:eastAsia="Arial" w:hAnsiTheme="minorHAnsi" w:cstheme="minorHAnsi"/>
                <w:sz w:val="20"/>
                <w:szCs w:val="20"/>
              </w:rPr>
              <w:t>o</w:t>
            </w:r>
            <w:r w:rsidR="00D64D57" w:rsidRPr="00320B30">
              <w:rPr>
                <w:rFonts w:asciiTheme="minorHAnsi" w:eastAsia="Arial" w:hAnsiTheme="minorHAnsi" w:cstheme="minorHAnsi"/>
                <w:spacing w:val="4"/>
                <w:sz w:val="20"/>
                <w:szCs w:val="20"/>
              </w:rPr>
              <w:t>m</w:t>
            </w:r>
            <w:r w:rsidR="00D64D57" w:rsidRPr="00320B30">
              <w:rPr>
                <w:rFonts w:asciiTheme="minorHAnsi" w:eastAsia="Arial" w:hAnsiTheme="minorHAnsi" w:cstheme="minorHAnsi"/>
                <w:sz w:val="20"/>
                <w:szCs w:val="20"/>
              </w:rPr>
              <w:t>u</w:t>
            </w:r>
            <w:r w:rsidR="00D64D57" w:rsidRPr="00320B30">
              <w:rPr>
                <w:rFonts w:asciiTheme="minorHAnsi" w:eastAsia="Arial" w:hAnsiTheme="minorHAnsi" w:cstheme="minorHAnsi"/>
                <w:spacing w:val="-1"/>
                <w:sz w:val="20"/>
                <w:szCs w:val="20"/>
              </w:rPr>
              <w:t>ni</w:t>
            </w:r>
            <w:r w:rsidR="00D64D57" w:rsidRPr="00320B30">
              <w:rPr>
                <w:rFonts w:asciiTheme="minorHAnsi" w:eastAsia="Arial" w:hAnsiTheme="minorHAnsi" w:cstheme="minorHAnsi"/>
                <w:spacing w:val="1"/>
                <w:sz w:val="20"/>
                <w:szCs w:val="20"/>
              </w:rPr>
              <w:t>c</w:t>
            </w:r>
            <w:r w:rsidR="00D64D57" w:rsidRPr="00320B30">
              <w:rPr>
                <w:rFonts w:asciiTheme="minorHAnsi" w:eastAsia="Arial" w:hAnsiTheme="minorHAnsi" w:cstheme="minorHAnsi"/>
                <w:sz w:val="20"/>
                <w:szCs w:val="20"/>
              </w:rPr>
              <w:t>a</w:t>
            </w:r>
            <w:r w:rsidR="00D64D57" w:rsidRPr="00320B30">
              <w:rPr>
                <w:rFonts w:asciiTheme="minorHAnsi" w:eastAsia="Arial" w:hAnsiTheme="minorHAnsi" w:cstheme="minorHAnsi"/>
                <w:spacing w:val="1"/>
                <w:sz w:val="20"/>
                <w:szCs w:val="20"/>
              </w:rPr>
              <w:t>c</w:t>
            </w:r>
            <w:r w:rsidR="00D64D57" w:rsidRPr="00320B30">
              <w:rPr>
                <w:rFonts w:asciiTheme="minorHAnsi" w:eastAsia="Arial" w:hAnsiTheme="minorHAnsi" w:cstheme="minorHAnsi"/>
                <w:spacing w:val="-1"/>
                <w:sz w:val="20"/>
                <w:szCs w:val="20"/>
              </w:rPr>
              <w:t>i</w:t>
            </w:r>
            <w:r w:rsidR="00D64D57" w:rsidRPr="00320B30">
              <w:rPr>
                <w:rFonts w:asciiTheme="minorHAnsi" w:eastAsia="Arial" w:hAnsiTheme="minorHAnsi" w:cstheme="minorHAnsi"/>
                <w:sz w:val="20"/>
                <w:szCs w:val="20"/>
              </w:rPr>
              <w:t>ó</w:t>
            </w:r>
            <w:r w:rsidR="00D64D57" w:rsidRPr="00320B30">
              <w:rPr>
                <w:rFonts w:asciiTheme="minorHAnsi" w:eastAsia="Arial" w:hAnsiTheme="minorHAnsi" w:cstheme="minorHAnsi"/>
                <w:spacing w:val="1"/>
                <w:sz w:val="20"/>
                <w:szCs w:val="20"/>
              </w:rPr>
              <w:t>n institucional</w:t>
            </w:r>
            <w:r w:rsidRPr="00320B30">
              <w:rPr>
                <w:rFonts w:asciiTheme="minorHAnsi" w:eastAsia="Arial" w:hAnsiTheme="minorHAnsi" w:cstheme="minorHAnsi"/>
                <w:sz w:val="20"/>
                <w:szCs w:val="20"/>
              </w:rPr>
              <w:t>, a</w:t>
            </w:r>
            <w:r w:rsidRPr="00320B30">
              <w:rPr>
                <w:rFonts w:asciiTheme="minorHAnsi" w:eastAsia="Arial" w:hAnsiTheme="minorHAnsi" w:cstheme="minorHAnsi"/>
                <w:spacing w:val="-1"/>
                <w:sz w:val="20"/>
                <w:szCs w:val="20"/>
              </w:rPr>
              <w:t>d</w:t>
            </w:r>
            <w:r w:rsidRPr="00320B30">
              <w:rPr>
                <w:rFonts w:asciiTheme="minorHAnsi" w:eastAsia="Arial" w:hAnsiTheme="minorHAnsi" w:cstheme="minorHAnsi"/>
                <w:spacing w:val="4"/>
                <w:sz w:val="20"/>
                <w:szCs w:val="20"/>
              </w:rPr>
              <w:t>m</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z w:val="20"/>
                <w:szCs w:val="20"/>
              </w:rPr>
              <w:t>n</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pacing w:val="1"/>
                <w:sz w:val="20"/>
                <w:szCs w:val="20"/>
              </w:rPr>
              <w:t>s</w:t>
            </w:r>
            <w:r w:rsidRPr="00320B30">
              <w:rPr>
                <w:rFonts w:asciiTheme="minorHAnsi" w:eastAsia="Arial" w:hAnsiTheme="minorHAnsi" w:cstheme="minorHAnsi"/>
                <w:sz w:val="20"/>
                <w:szCs w:val="20"/>
              </w:rPr>
              <w:t>tra</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z w:val="20"/>
                <w:szCs w:val="20"/>
              </w:rPr>
              <w:t>ón</w:t>
            </w:r>
            <w:r w:rsidRPr="00320B30">
              <w:rPr>
                <w:rFonts w:asciiTheme="minorHAnsi" w:eastAsia="Arial" w:hAnsiTheme="minorHAnsi" w:cstheme="minorHAnsi"/>
                <w:spacing w:val="-12"/>
                <w:sz w:val="20"/>
                <w:szCs w:val="20"/>
              </w:rPr>
              <w:t xml:space="preserve"> </w:t>
            </w:r>
            <w:r w:rsidRPr="00320B30">
              <w:rPr>
                <w:rFonts w:asciiTheme="minorHAnsi" w:eastAsia="Arial" w:hAnsiTheme="minorHAnsi" w:cstheme="minorHAnsi"/>
                <w:sz w:val="20"/>
                <w:szCs w:val="20"/>
              </w:rPr>
              <w:t>de</w:t>
            </w:r>
            <w:r w:rsidRPr="00320B30">
              <w:rPr>
                <w:rFonts w:asciiTheme="minorHAnsi" w:eastAsia="Arial" w:hAnsiTheme="minorHAnsi" w:cstheme="minorHAnsi"/>
                <w:spacing w:val="-1"/>
                <w:sz w:val="20"/>
                <w:szCs w:val="20"/>
              </w:rPr>
              <w:t xml:space="preserve"> l</w:t>
            </w:r>
            <w:r w:rsidRPr="00320B30">
              <w:rPr>
                <w:rFonts w:asciiTheme="minorHAnsi" w:eastAsia="Arial" w:hAnsiTheme="minorHAnsi" w:cstheme="minorHAnsi"/>
                <w:sz w:val="20"/>
                <w:szCs w:val="20"/>
              </w:rPr>
              <w:t>a</w:t>
            </w:r>
            <w:r w:rsidRPr="00320B30">
              <w:rPr>
                <w:rFonts w:asciiTheme="minorHAnsi" w:eastAsia="Arial" w:hAnsiTheme="minorHAnsi" w:cstheme="minorHAnsi"/>
                <w:spacing w:val="-2"/>
                <w:sz w:val="20"/>
                <w:szCs w:val="20"/>
              </w:rPr>
              <w:t xml:space="preserve"> </w:t>
            </w:r>
            <w:r w:rsidRPr="00320B30">
              <w:rPr>
                <w:rFonts w:asciiTheme="minorHAnsi" w:eastAsia="Arial" w:hAnsiTheme="minorHAnsi" w:cstheme="minorHAnsi"/>
                <w:sz w:val="20"/>
                <w:szCs w:val="20"/>
              </w:rPr>
              <w:t>car</w:t>
            </w:r>
            <w:r w:rsidRPr="00320B30">
              <w:rPr>
                <w:rFonts w:asciiTheme="minorHAnsi" w:eastAsia="Arial" w:hAnsiTheme="minorHAnsi" w:cstheme="minorHAnsi"/>
                <w:spacing w:val="1"/>
                <w:sz w:val="20"/>
                <w:szCs w:val="20"/>
              </w:rPr>
              <w:t>r</w:t>
            </w:r>
            <w:r w:rsidRPr="00320B30">
              <w:rPr>
                <w:rFonts w:asciiTheme="minorHAnsi" w:eastAsia="Arial" w:hAnsiTheme="minorHAnsi" w:cstheme="minorHAnsi"/>
                <w:sz w:val="20"/>
                <w:szCs w:val="20"/>
              </w:rPr>
              <w:t>e</w:t>
            </w:r>
            <w:r w:rsidRPr="00320B30">
              <w:rPr>
                <w:rFonts w:asciiTheme="minorHAnsi" w:eastAsia="Arial" w:hAnsiTheme="minorHAnsi" w:cstheme="minorHAnsi"/>
                <w:spacing w:val="3"/>
                <w:sz w:val="20"/>
                <w:szCs w:val="20"/>
              </w:rPr>
              <w:t>r</w:t>
            </w:r>
            <w:r w:rsidRPr="00320B30">
              <w:rPr>
                <w:rFonts w:asciiTheme="minorHAnsi" w:eastAsia="Arial" w:hAnsiTheme="minorHAnsi" w:cstheme="minorHAnsi"/>
                <w:sz w:val="20"/>
                <w:szCs w:val="20"/>
              </w:rPr>
              <w:t>a</w:t>
            </w:r>
            <w:r w:rsidRPr="00320B30">
              <w:rPr>
                <w:rFonts w:asciiTheme="minorHAnsi" w:eastAsia="Arial" w:hAnsiTheme="minorHAnsi" w:cstheme="minorHAnsi"/>
                <w:spacing w:val="-6"/>
                <w:sz w:val="20"/>
                <w:szCs w:val="20"/>
              </w:rPr>
              <w:t xml:space="preserve"> </w:t>
            </w:r>
            <w:r w:rsidRPr="00320B30">
              <w:rPr>
                <w:rFonts w:asciiTheme="minorHAnsi" w:eastAsia="Arial" w:hAnsiTheme="minorHAnsi" w:cstheme="minorHAnsi"/>
                <w:spacing w:val="1"/>
                <w:sz w:val="20"/>
                <w:szCs w:val="20"/>
              </w:rPr>
              <w:t>j</w:t>
            </w:r>
            <w:r w:rsidRPr="00320B30">
              <w:rPr>
                <w:rFonts w:asciiTheme="minorHAnsi" w:eastAsia="Arial" w:hAnsiTheme="minorHAnsi" w:cstheme="minorHAnsi"/>
                <w:sz w:val="20"/>
                <w:szCs w:val="20"/>
              </w:rPr>
              <w:t>u</w:t>
            </w:r>
            <w:r w:rsidRPr="00320B30">
              <w:rPr>
                <w:rFonts w:asciiTheme="minorHAnsi" w:eastAsia="Arial" w:hAnsiTheme="minorHAnsi" w:cstheme="minorHAnsi"/>
                <w:spacing w:val="-1"/>
                <w:sz w:val="20"/>
                <w:szCs w:val="20"/>
              </w:rPr>
              <w:t>di</w:t>
            </w:r>
            <w:r w:rsidRPr="00320B30">
              <w:rPr>
                <w:rFonts w:asciiTheme="minorHAnsi" w:eastAsia="Arial" w:hAnsiTheme="minorHAnsi" w:cstheme="minorHAnsi"/>
                <w:spacing w:val="1"/>
                <w:sz w:val="20"/>
                <w:szCs w:val="20"/>
              </w:rPr>
              <w:t>ci</w:t>
            </w:r>
            <w:r w:rsidRPr="00320B30">
              <w:rPr>
                <w:rFonts w:asciiTheme="minorHAnsi" w:eastAsia="Arial" w:hAnsiTheme="minorHAnsi" w:cstheme="minorHAnsi"/>
                <w:sz w:val="20"/>
                <w:szCs w:val="20"/>
              </w:rPr>
              <w:t>a</w:t>
            </w:r>
            <w:r w:rsidRPr="00320B30">
              <w:rPr>
                <w:rFonts w:asciiTheme="minorHAnsi" w:eastAsia="Arial" w:hAnsiTheme="minorHAnsi" w:cstheme="minorHAnsi"/>
                <w:spacing w:val="-1"/>
                <w:sz w:val="20"/>
                <w:szCs w:val="20"/>
              </w:rPr>
              <w:t>l</w:t>
            </w:r>
            <w:r w:rsidRPr="00320B30">
              <w:rPr>
                <w:rFonts w:asciiTheme="minorHAnsi" w:eastAsia="Arial" w:hAnsiTheme="minorHAnsi" w:cstheme="minorHAnsi"/>
                <w:sz w:val="20"/>
                <w:szCs w:val="20"/>
              </w:rPr>
              <w:t>,</w:t>
            </w:r>
            <w:r w:rsidRPr="00320B30">
              <w:rPr>
                <w:rFonts w:asciiTheme="minorHAnsi" w:eastAsia="Arial" w:hAnsiTheme="minorHAnsi" w:cstheme="minorHAnsi"/>
                <w:spacing w:val="-5"/>
                <w:sz w:val="20"/>
                <w:szCs w:val="20"/>
              </w:rPr>
              <w:t xml:space="preserve"> </w:t>
            </w:r>
            <w:r w:rsidR="00D64D57" w:rsidRPr="00320B30">
              <w:rPr>
                <w:rFonts w:asciiTheme="minorHAnsi" w:eastAsia="Arial" w:hAnsiTheme="minorHAnsi" w:cstheme="minorHAnsi"/>
                <w:sz w:val="20"/>
                <w:szCs w:val="20"/>
              </w:rPr>
              <w:t>Gestión Humana</w:t>
            </w:r>
            <w:r w:rsidRPr="00320B30">
              <w:rPr>
                <w:rFonts w:asciiTheme="minorHAnsi" w:eastAsia="Arial" w:hAnsiTheme="minorHAnsi" w:cstheme="minorHAnsi"/>
                <w:spacing w:val="1"/>
                <w:sz w:val="20"/>
                <w:szCs w:val="20"/>
              </w:rPr>
              <w:t>)</w:t>
            </w:r>
            <w:r w:rsidRPr="00320B30">
              <w:rPr>
                <w:rFonts w:asciiTheme="minorHAnsi" w:eastAsia="Arial" w:hAnsiTheme="minorHAnsi" w:cstheme="minorHAnsi"/>
                <w:sz w:val="20"/>
                <w:szCs w:val="20"/>
              </w:rPr>
              <w:t>.</w:t>
            </w:r>
          </w:p>
        </w:tc>
      </w:tr>
      <w:tr w:rsidR="00D64D57" w:rsidRPr="004D6114" w14:paraId="745B95A9" w14:textId="77777777" w:rsidTr="00A06F77">
        <w:trPr>
          <w:trHeight w:hRule="exact" w:val="702"/>
          <w:jc w:val="right"/>
        </w:trPr>
        <w:tc>
          <w:tcPr>
            <w:tcW w:w="4067" w:type="dxa"/>
            <w:tcBorders>
              <w:top w:val="single" w:sz="7" w:space="0" w:color="000000"/>
              <w:left w:val="single" w:sz="7" w:space="0" w:color="000000"/>
              <w:bottom w:val="single" w:sz="7" w:space="0" w:color="000000"/>
              <w:right w:val="single" w:sz="7" w:space="0" w:color="000000"/>
            </w:tcBorders>
            <w:vAlign w:val="center"/>
          </w:tcPr>
          <w:p w14:paraId="42BEE337" w14:textId="7B8A2210" w:rsidR="00D64D57" w:rsidRPr="00320B30" w:rsidRDefault="00D64D57" w:rsidP="00A06F77">
            <w:pPr>
              <w:autoSpaceDE w:val="0"/>
              <w:autoSpaceDN w:val="0"/>
              <w:adjustRightInd w:val="0"/>
              <w:jc w:val="both"/>
              <w:rPr>
                <w:rFonts w:asciiTheme="minorHAnsi" w:hAnsiTheme="minorHAnsi" w:cstheme="minorHAnsi"/>
                <w:color w:val="000000"/>
                <w:sz w:val="20"/>
                <w:szCs w:val="20"/>
              </w:rPr>
            </w:pPr>
            <w:r w:rsidRPr="00320B30">
              <w:rPr>
                <w:rFonts w:asciiTheme="minorHAnsi" w:hAnsiTheme="minorHAnsi" w:cstheme="minorHAnsi"/>
                <w:color w:val="000000"/>
                <w:sz w:val="20"/>
                <w:szCs w:val="20"/>
              </w:rPr>
              <w:t>Estructurar un plan de capacitación a nivel nacional para fortalecer los equi</w:t>
            </w:r>
            <w:r w:rsidR="00A06F77" w:rsidRPr="00320B30">
              <w:rPr>
                <w:rFonts w:asciiTheme="minorHAnsi" w:hAnsiTheme="minorHAnsi" w:cstheme="minorHAnsi"/>
                <w:color w:val="000000"/>
                <w:sz w:val="20"/>
                <w:szCs w:val="20"/>
              </w:rPr>
              <w:t xml:space="preserve">po SIGCMA  en todos sus roles. </w:t>
            </w:r>
          </w:p>
        </w:tc>
        <w:tc>
          <w:tcPr>
            <w:tcW w:w="4252" w:type="dxa"/>
            <w:tcBorders>
              <w:top w:val="single" w:sz="7" w:space="0" w:color="000000"/>
              <w:left w:val="single" w:sz="7" w:space="0" w:color="000000"/>
              <w:bottom w:val="single" w:sz="7" w:space="0" w:color="000000"/>
              <w:right w:val="single" w:sz="7" w:space="0" w:color="000000"/>
            </w:tcBorders>
            <w:vAlign w:val="center"/>
          </w:tcPr>
          <w:p w14:paraId="301F82FB" w14:textId="77777777" w:rsidR="00D64D57" w:rsidRPr="00320B30" w:rsidRDefault="00D64D57" w:rsidP="005E6C8F">
            <w:pPr>
              <w:spacing w:line="200" w:lineRule="exact"/>
              <w:rPr>
                <w:rFonts w:asciiTheme="minorHAnsi" w:hAnsiTheme="minorHAnsi" w:cstheme="minorHAnsi"/>
                <w:sz w:val="20"/>
                <w:szCs w:val="20"/>
              </w:rPr>
            </w:pPr>
            <w:r w:rsidRPr="00320B30">
              <w:rPr>
                <w:rFonts w:asciiTheme="minorHAnsi" w:hAnsiTheme="minorHAnsi" w:cstheme="minorHAnsi"/>
                <w:sz w:val="20"/>
                <w:szCs w:val="20"/>
              </w:rPr>
              <w:t xml:space="preserve">Mejoramiento del SIGCMA, Carrera Judicial , </w:t>
            </w:r>
          </w:p>
          <w:p w14:paraId="04455F09" w14:textId="77777777" w:rsidR="00D64D57" w:rsidRPr="00320B30" w:rsidRDefault="00D64D57" w:rsidP="005E6C8F">
            <w:pPr>
              <w:spacing w:line="200" w:lineRule="exact"/>
              <w:rPr>
                <w:rFonts w:asciiTheme="minorHAnsi" w:hAnsiTheme="minorHAnsi" w:cstheme="minorHAnsi"/>
                <w:sz w:val="20"/>
                <w:szCs w:val="20"/>
              </w:rPr>
            </w:pPr>
            <w:r w:rsidRPr="00320B30">
              <w:rPr>
                <w:rFonts w:asciiTheme="minorHAnsi" w:hAnsiTheme="minorHAnsi" w:cstheme="minorHAnsi"/>
                <w:sz w:val="20"/>
                <w:szCs w:val="20"/>
              </w:rPr>
              <w:t xml:space="preserve">Gestión Humana </w:t>
            </w:r>
          </w:p>
        </w:tc>
      </w:tr>
      <w:tr w:rsidR="00D64D57" w:rsidRPr="004D6114" w14:paraId="1740E24C" w14:textId="77777777" w:rsidTr="0014741D">
        <w:trPr>
          <w:trHeight w:hRule="exact" w:val="706"/>
          <w:jc w:val="right"/>
        </w:trPr>
        <w:tc>
          <w:tcPr>
            <w:tcW w:w="4067" w:type="dxa"/>
            <w:tcBorders>
              <w:top w:val="single" w:sz="7" w:space="0" w:color="000000"/>
              <w:left w:val="single" w:sz="7" w:space="0" w:color="000000"/>
              <w:bottom w:val="single" w:sz="7" w:space="0" w:color="000000"/>
              <w:right w:val="single" w:sz="7" w:space="0" w:color="000000"/>
            </w:tcBorders>
            <w:vAlign w:val="center"/>
          </w:tcPr>
          <w:p w14:paraId="788979D7" w14:textId="77777777" w:rsidR="00D64D57" w:rsidRPr="00320B30" w:rsidRDefault="00D64D57" w:rsidP="00D64D57">
            <w:pPr>
              <w:autoSpaceDE w:val="0"/>
              <w:autoSpaceDN w:val="0"/>
              <w:adjustRightInd w:val="0"/>
              <w:jc w:val="both"/>
              <w:rPr>
                <w:rFonts w:asciiTheme="minorHAnsi" w:hAnsiTheme="minorHAnsi" w:cstheme="minorHAnsi"/>
                <w:b/>
                <w:bCs/>
                <w:color w:val="FFFFFF"/>
                <w:sz w:val="20"/>
                <w:szCs w:val="20"/>
              </w:rPr>
            </w:pPr>
            <w:r w:rsidRPr="00320B30">
              <w:rPr>
                <w:rFonts w:asciiTheme="minorHAnsi" w:hAnsiTheme="minorHAnsi" w:cstheme="minorHAnsi"/>
                <w:color w:val="000000"/>
                <w:sz w:val="20"/>
                <w:szCs w:val="20"/>
              </w:rPr>
              <w:t>Revisión y actualización  de la documentación del SIGCMA para que sirva de herramienta  para mejorar para la gestión de los procesos.</w:t>
            </w:r>
          </w:p>
        </w:tc>
        <w:tc>
          <w:tcPr>
            <w:tcW w:w="4252" w:type="dxa"/>
            <w:tcBorders>
              <w:top w:val="single" w:sz="7" w:space="0" w:color="000000"/>
              <w:left w:val="single" w:sz="7" w:space="0" w:color="000000"/>
              <w:bottom w:val="single" w:sz="7" w:space="0" w:color="000000"/>
              <w:right w:val="single" w:sz="7" w:space="0" w:color="000000"/>
            </w:tcBorders>
            <w:vAlign w:val="center"/>
          </w:tcPr>
          <w:p w14:paraId="4D141A47" w14:textId="77777777" w:rsidR="00D64D57" w:rsidRPr="00320B30" w:rsidRDefault="00D64D57" w:rsidP="005E6C8F">
            <w:pPr>
              <w:spacing w:line="200" w:lineRule="exact"/>
              <w:rPr>
                <w:rFonts w:asciiTheme="minorHAnsi" w:hAnsiTheme="minorHAnsi" w:cstheme="minorHAnsi"/>
                <w:sz w:val="20"/>
                <w:szCs w:val="20"/>
              </w:rPr>
            </w:pPr>
            <w:r w:rsidRPr="00320B30">
              <w:rPr>
                <w:rFonts w:asciiTheme="minorHAnsi" w:hAnsiTheme="minorHAnsi" w:cstheme="minorHAnsi"/>
                <w:sz w:val="20"/>
                <w:szCs w:val="20"/>
              </w:rPr>
              <w:t>Gestión Documental</w:t>
            </w:r>
          </w:p>
        </w:tc>
      </w:tr>
    </w:tbl>
    <w:p w14:paraId="2F36428B" w14:textId="77777777" w:rsidR="00C67DB6" w:rsidRDefault="00C67DB6" w:rsidP="002477F4">
      <w:pPr>
        <w:ind w:right="1284"/>
        <w:jc w:val="both"/>
        <w:rPr>
          <w:rFonts w:asciiTheme="minorHAnsi" w:eastAsia="Arial" w:hAnsiTheme="minorHAnsi" w:cstheme="minorHAnsi"/>
          <w:b/>
          <w:sz w:val="22"/>
          <w:szCs w:val="22"/>
        </w:rPr>
      </w:pPr>
    </w:p>
    <w:p w14:paraId="4EA99B01" w14:textId="77777777" w:rsidR="00971CA6" w:rsidRDefault="00971CA6" w:rsidP="002477F4">
      <w:pPr>
        <w:ind w:right="1284"/>
        <w:jc w:val="both"/>
        <w:rPr>
          <w:rFonts w:asciiTheme="minorHAnsi" w:eastAsia="Arial" w:hAnsiTheme="minorHAnsi" w:cstheme="minorHAnsi"/>
          <w:b/>
          <w:sz w:val="22"/>
          <w:szCs w:val="22"/>
        </w:rPr>
      </w:pPr>
    </w:p>
    <w:p w14:paraId="5BAC5F4F" w14:textId="77777777" w:rsidR="00971CA6" w:rsidRPr="004D6114" w:rsidRDefault="00971CA6" w:rsidP="002477F4">
      <w:pPr>
        <w:ind w:right="1284"/>
        <w:jc w:val="both"/>
        <w:rPr>
          <w:rFonts w:asciiTheme="minorHAnsi" w:eastAsia="Arial" w:hAnsiTheme="minorHAnsi" w:cstheme="minorHAnsi"/>
          <w:b/>
          <w:sz w:val="22"/>
          <w:szCs w:val="22"/>
        </w:rPr>
      </w:pPr>
    </w:p>
    <w:p w14:paraId="17E79F70" w14:textId="77777777" w:rsidR="00971CA6" w:rsidRPr="00971CA6" w:rsidRDefault="003F2B15" w:rsidP="00971CA6">
      <w:pPr>
        <w:pStyle w:val="Prrafodelista"/>
        <w:numPr>
          <w:ilvl w:val="0"/>
          <w:numId w:val="18"/>
        </w:numPr>
        <w:ind w:right="1284"/>
        <w:jc w:val="center"/>
        <w:rPr>
          <w:rFonts w:asciiTheme="minorHAnsi" w:hAnsiTheme="minorHAnsi" w:cstheme="minorHAnsi"/>
          <w:sz w:val="22"/>
          <w:szCs w:val="22"/>
        </w:rPr>
      </w:pPr>
      <w:r w:rsidRPr="004D6114">
        <w:rPr>
          <w:rFonts w:asciiTheme="minorHAnsi" w:eastAsia="Arial" w:hAnsiTheme="minorHAnsi" w:cstheme="minorHAnsi"/>
          <w:b/>
          <w:sz w:val="22"/>
          <w:szCs w:val="22"/>
        </w:rPr>
        <w:t>RE</w:t>
      </w:r>
      <w:r w:rsidRPr="004D6114">
        <w:rPr>
          <w:rFonts w:asciiTheme="minorHAnsi" w:eastAsia="Arial" w:hAnsiTheme="minorHAnsi" w:cstheme="minorHAnsi"/>
          <w:b/>
          <w:spacing w:val="1"/>
          <w:sz w:val="22"/>
          <w:szCs w:val="22"/>
        </w:rPr>
        <w:t>S</w:t>
      </w:r>
      <w:r w:rsidRPr="004D6114">
        <w:rPr>
          <w:rFonts w:asciiTheme="minorHAnsi" w:eastAsia="Arial" w:hAnsiTheme="minorHAnsi" w:cstheme="minorHAnsi"/>
          <w:b/>
          <w:sz w:val="22"/>
          <w:szCs w:val="22"/>
        </w:rPr>
        <w:t>U</w:t>
      </w:r>
      <w:r w:rsidRPr="004D6114">
        <w:rPr>
          <w:rFonts w:asciiTheme="minorHAnsi" w:eastAsia="Arial" w:hAnsiTheme="minorHAnsi" w:cstheme="minorHAnsi"/>
          <w:b/>
          <w:spacing w:val="-1"/>
          <w:sz w:val="22"/>
          <w:szCs w:val="22"/>
        </w:rPr>
        <w:t>L</w:t>
      </w:r>
      <w:r w:rsidRPr="004D6114">
        <w:rPr>
          <w:rFonts w:asciiTheme="minorHAnsi" w:eastAsia="Arial" w:hAnsiTheme="minorHAnsi" w:cstheme="minorHAnsi"/>
          <w:b/>
          <w:spacing w:val="2"/>
          <w:sz w:val="22"/>
          <w:szCs w:val="22"/>
        </w:rPr>
        <w:t>T</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z w:val="22"/>
          <w:szCs w:val="22"/>
        </w:rPr>
        <w:t>DOS</w:t>
      </w:r>
      <w:r w:rsidRPr="004D6114">
        <w:rPr>
          <w:rFonts w:asciiTheme="minorHAnsi" w:eastAsia="Arial" w:hAnsiTheme="minorHAnsi" w:cstheme="minorHAnsi"/>
          <w:b/>
          <w:spacing w:val="6"/>
          <w:sz w:val="22"/>
          <w:szCs w:val="22"/>
        </w:rPr>
        <w:t xml:space="preserve"> </w:t>
      </w:r>
      <w:r w:rsidRPr="004D6114">
        <w:rPr>
          <w:rFonts w:asciiTheme="minorHAnsi" w:eastAsia="Arial" w:hAnsiTheme="minorHAnsi" w:cstheme="minorHAnsi"/>
          <w:b/>
          <w:sz w:val="22"/>
          <w:szCs w:val="22"/>
        </w:rPr>
        <w:t>DE</w:t>
      </w:r>
      <w:r w:rsidRPr="004D6114">
        <w:rPr>
          <w:rFonts w:asciiTheme="minorHAnsi" w:eastAsia="Arial" w:hAnsiTheme="minorHAnsi" w:cstheme="minorHAnsi"/>
          <w:b/>
          <w:spacing w:val="3"/>
          <w:sz w:val="22"/>
          <w:szCs w:val="22"/>
        </w:rPr>
        <w:t xml:space="preserve"> </w:t>
      </w:r>
      <w:r w:rsidRPr="004D6114">
        <w:rPr>
          <w:rFonts w:asciiTheme="minorHAnsi" w:eastAsia="Arial" w:hAnsiTheme="minorHAnsi" w:cstheme="minorHAnsi"/>
          <w:b/>
          <w:spacing w:val="2"/>
          <w:sz w:val="22"/>
          <w:szCs w:val="22"/>
        </w:rPr>
        <w:t>L</w:t>
      </w:r>
      <w:r w:rsidRPr="004D6114">
        <w:rPr>
          <w:rFonts w:asciiTheme="minorHAnsi" w:eastAsia="Arial" w:hAnsiTheme="minorHAnsi" w:cstheme="minorHAnsi"/>
          <w:b/>
          <w:sz w:val="22"/>
          <w:szCs w:val="22"/>
        </w:rPr>
        <w:t>A G</w:t>
      </w:r>
      <w:r w:rsidRPr="004D6114">
        <w:rPr>
          <w:rFonts w:asciiTheme="minorHAnsi" w:eastAsia="Arial" w:hAnsiTheme="minorHAnsi" w:cstheme="minorHAnsi"/>
          <w:b/>
          <w:spacing w:val="1"/>
          <w:sz w:val="22"/>
          <w:szCs w:val="22"/>
        </w:rPr>
        <w:t>E</w:t>
      </w:r>
      <w:r w:rsidRPr="004D6114">
        <w:rPr>
          <w:rFonts w:asciiTheme="minorHAnsi" w:eastAsia="Arial" w:hAnsiTheme="minorHAnsi" w:cstheme="minorHAnsi"/>
          <w:b/>
          <w:sz w:val="22"/>
          <w:szCs w:val="22"/>
        </w:rPr>
        <w:t>STIÓN</w:t>
      </w:r>
      <w:r w:rsidRPr="004D6114">
        <w:rPr>
          <w:rFonts w:asciiTheme="minorHAnsi" w:eastAsia="Arial" w:hAnsiTheme="minorHAnsi" w:cstheme="minorHAnsi"/>
          <w:b/>
          <w:spacing w:val="3"/>
          <w:sz w:val="22"/>
          <w:szCs w:val="22"/>
        </w:rPr>
        <w:t xml:space="preserve"> </w:t>
      </w:r>
      <w:r w:rsidRPr="004D6114">
        <w:rPr>
          <w:rFonts w:asciiTheme="minorHAnsi" w:eastAsia="Arial" w:hAnsiTheme="minorHAnsi" w:cstheme="minorHAnsi"/>
          <w:b/>
          <w:sz w:val="22"/>
          <w:szCs w:val="22"/>
        </w:rPr>
        <w:t>DE</w:t>
      </w:r>
      <w:r w:rsidRPr="004D6114">
        <w:rPr>
          <w:rFonts w:asciiTheme="minorHAnsi" w:eastAsia="Arial" w:hAnsiTheme="minorHAnsi" w:cstheme="minorHAnsi"/>
          <w:b/>
          <w:spacing w:val="6"/>
          <w:sz w:val="22"/>
          <w:szCs w:val="22"/>
        </w:rPr>
        <w:t xml:space="preserve"> </w:t>
      </w:r>
      <w:r w:rsidRPr="004D6114">
        <w:rPr>
          <w:rFonts w:asciiTheme="minorHAnsi" w:eastAsia="Arial" w:hAnsiTheme="minorHAnsi" w:cstheme="minorHAnsi"/>
          <w:b/>
          <w:sz w:val="22"/>
          <w:szCs w:val="22"/>
        </w:rPr>
        <w:t>RIESG</w:t>
      </w:r>
      <w:r w:rsidRPr="004D6114">
        <w:rPr>
          <w:rFonts w:asciiTheme="minorHAnsi" w:eastAsia="Arial" w:hAnsiTheme="minorHAnsi" w:cstheme="minorHAnsi"/>
          <w:b/>
          <w:spacing w:val="1"/>
          <w:sz w:val="22"/>
          <w:szCs w:val="22"/>
        </w:rPr>
        <w:t>O</w:t>
      </w:r>
      <w:r w:rsidRPr="004D6114">
        <w:rPr>
          <w:rFonts w:asciiTheme="minorHAnsi" w:eastAsia="Arial" w:hAnsiTheme="minorHAnsi" w:cstheme="minorHAnsi"/>
          <w:b/>
          <w:sz w:val="22"/>
          <w:szCs w:val="22"/>
        </w:rPr>
        <w:t>S</w:t>
      </w:r>
    </w:p>
    <w:p w14:paraId="551EB5AC" w14:textId="045C975C" w:rsidR="007A0B7F" w:rsidRPr="004D6114" w:rsidRDefault="003F2B15" w:rsidP="00971CA6">
      <w:pPr>
        <w:pStyle w:val="Prrafodelista"/>
        <w:ind w:right="1284" w:firstLine="696"/>
        <w:jc w:val="center"/>
        <w:rPr>
          <w:rFonts w:asciiTheme="minorHAnsi" w:hAnsiTheme="minorHAnsi" w:cstheme="minorHAnsi"/>
          <w:sz w:val="22"/>
          <w:szCs w:val="22"/>
        </w:rPr>
      </w:pPr>
      <w:r w:rsidRPr="00971CA6">
        <w:rPr>
          <w:rFonts w:asciiTheme="minorHAnsi" w:eastAsia="Arial" w:hAnsiTheme="minorHAnsi" w:cstheme="minorHAnsi"/>
          <w:sz w:val="18"/>
          <w:szCs w:val="18"/>
        </w:rPr>
        <w:t>(</w:t>
      </w:r>
      <w:r w:rsidR="00971CA6">
        <w:rPr>
          <w:rFonts w:asciiTheme="minorHAnsi" w:eastAsia="Arial" w:hAnsiTheme="minorHAnsi" w:cstheme="minorHAnsi"/>
          <w:sz w:val="18"/>
          <w:szCs w:val="18"/>
        </w:rPr>
        <w:t>I</w:t>
      </w:r>
      <w:r w:rsidRPr="00971CA6">
        <w:rPr>
          <w:rFonts w:asciiTheme="minorHAnsi" w:eastAsia="Arial" w:hAnsiTheme="minorHAnsi" w:cstheme="minorHAnsi"/>
          <w:sz w:val="18"/>
          <w:szCs w:val="18"/>
        </w:rPr>
        <w:t>n</w:t>
      </w:r>
      <w:r w:rsidRPr="00971CA6">
        <w:rPr>
          <w:rFonts w:asciiTheme="minorHAnsi" w:eastAsia="Arial" w:hAnsiTheme="minorHAnsi" w:cstheme="minorHAnsi"/>
          <w:spacing w:val="-1"/>
          <w:sz w:val="18"/>
          <w:szCs w:val="18"/>
        </w:rPr>
        <w:t>f</w:t>
      </w:r>
      <w:r w:rsidRPr="00971CA6">
        <w:rPr>
          <w:rFonts w:asciiTheme="minorHAnsi" w:eastAsia="Arial" w:hAnsiTheme="minorHAnsi" w:cstheme="minorHAnsi"/>
          <w:sz w:val="18"/>
          <w:szCs w:val="18"/>
        </w:rPr>
        <w:t>orm</w:t>
      </w:r>
      <w:r w:rsidRPr="00971CA6">
        <w:rPr>
          <w:rFonts w:asciiTheme="minorHAnsi" w:eastAsia="Arial" w:hAnsiTheme="minorHAnsi" w:cstheme="minorHAnsi"/>
          <w:spacing w:val="1"/>
          <w:sz w:val="18"/>
          <w:szCs w:val="18"/>
        </w:rPr>
        <w:t>ac</w:t>
      </w:r>
      <w:r w:rsidRPr="00971CA6">
        <w:rPr>
          <w:rFonts w:asciiTheme="minorHAnsi" w:eastAsia="Arial" w:hAnsiTheme="minorHAnsi" w:cstheme="minorHAnsi"/>
          <w:sz w:val="18"/>
          <w:szCs w:val="18"/>
        </w:rPr>
        <w:t>ión</w:t>
      </w:r>
      <w:r w:rsidRPr="00971CA6">
        <w:rPr>
          <w:rFonts w:asciiTheme="minorHAnsi" w:eastAsia="Arial" w:hAnsiTheme="minorHAnsi" w:cstheme="minorHAnsi"/>
          <w:spacing w:val="1"/>
          <w:sz w:val="18"/>
          <w:szCs w:val="18"/>
        </w:rPr>
        <w:t xml:space="preserve"> </w:t>
      </w:r>
      <w:r w:rsidRPr="00971CA6">
        <w:rPr>
          <w:rFonts w:asciiTheme="minorHAnsi" w:eastAsia="Arial" w:hAnsiTheme="minorHAnsi" w:cstheme="minorHAnsi"/>
          <w:sz w:val="18"/>
          <w:szCs w:val="18"/>
        </w:rPr>
        <w:t>ob</w:t>
      </w:r>
      <w:r w:rsidRPr="00971CA6">
        <w:rPr>
          <w:rFonts w:asciiTheme="minorHAnsi" w:eastAsia="Arial" w:hAnsiTheme="minorHAnsi" w:cstheme="minorHAnsi"/>
          <w:spacing w:val="-1"/>
          <w:sz w:val="18"/>
          <w:szCs w:val="18"/>
        </w:rPr>
        <w:t>t</w:t>
      </w:r>
      <w:r w:rsidRPr="00971CA6">
        <w:rPr>
          <w:rFonts w:asciiTheme="minorHAnsi" w:eastAsia="Arial" w:hAnsiTheme="minorHAnsi" w:cstheme="minorHAnsi"/>
          <w:spacing w:val="1"/>
          <w:sz w:val="18"/>
          <w:szCs w:val="18"/>
        </w:rPr>
        <w:t>e</w:t>
      </w:r>
      <w:r w:rsidR="00B01A24" w:rsidRPr="00971CA6">
        <w:rPr>
          <w:rFonts w:asciiTheme="minorHAnsi" w:eastAsia="Arial" w:hAnsiTheme="minorHAnsi" w:cstheme="minorHAnsi"/>
          <w:sz w:val="18"/>
          <w:szCs w:val="18"/>
        </w:rPr>
        <w:t xml:space="preserve">nida </w:t>
      </w:r>
      <w:r w:rsidR="00971CA6">
        <w:rPr>
          <w:rFonts w:asciiTheme="minorHAnsi" w:eastAsia="Arial" w:hAnsiTheme="minorHAnsi" w:cstheme="minorHAnsi"/>
          <w:sz w:val="18"/>
          <w:szCs w:val="18"/>
        </w:rPr>
        <w:t>d</w:t>
      </w:r>
      <w:r w:rsidRPr="00971CA6">
        <w:rPr>
          <w:rFonts w:asciiTheme="minorHAnsi" w:eastAsia="Arial" w:hAnsiTheme="minorHAnsi" w:cstheme="minorHAnsi"/>
          <w:spacing w:val="1"/>
          <w:sz w:val="18"/>
          <w:szCs w:val="18"/>
        </w:rPr>
        <w:t>e</w:t>
      </w:r>
      <w:r w:rsidRPr="00971CA6">
        <w:rPr>
          <w:rFonts w:asciiTheme="minorHAnsi" w:eastAsia="Arial" w:hAnsiTheme="minorHAnsi" w:cstheme="minorHAnsi"/>
          <w:sz w:val="18"/>
          <w:szCs w:val="18"/>
        </w:rPr>
        <w:t>l</w:t>
      </w:r>
      <w:r w:rsidRPr="00971CA6">
        <w:rPr>
          <w:rFonts w:asciiTheme="minorHAnsi" w:eastAsia="Arial" w:hAnsiTheme="minorHAnsi" w:cstheme="minorHAnsi"/>
          <w:spacing w:val="1"/>
          <w:sz w:val="18"/>
          <w:szCs w:val="18"/>
        </w:rPr>
        <w:t xml:space="preserve"> s</w:t>
      </w:r>
      <w:r w:rsidRPr="00971CA6">
        <w:rPr>
          <w:rFonts w:asciiTheme="minorHAnsi" w:eastAsia="Arial" w:hAnsiTheme="minorHAnsi" w:cstheme="minorHAnsi"/>
          <w:sz w:val="18"/>
          <w:szCs w:val="18"/>
        </w:rPr>
        <w:t>o</w:t>
      </w:r>
      <w:r w:rsidRPr="00971CA6">
        <w:rPr>
          <w:rFonts w:asciiTheme="minorHAnsi" w:eastAsia="Arial" w:hAnsiTheme="minorHAnsi" w:cstheme="minorHAnsi"/>
          <w:spacing w:val="-1"/>
          <w:sz w:val="18"/>
          <w:szCs w:val="18"/>
        </w:rPr>
        <w:t>f</w:t>
      </w:r>
      <w:r w:rsidRPr="00971CA6">
        <w:rPr>
          <w:rFonts w:asciiTheme="minorHAnsi" w:eastAsia="Arial" w:hAnsiTheme="minorHAnsi" w:cstheme="minorHAnsi"/>
          <w:spacing w:val="-3"/>
          <w:sz w:val="18"/>
          <w:szCs w:val="18"/>
        </w:rPr>
        <w:t>t</w:t>
      </w:r>
      <w:r w:rsidRPr="00971CA6">
        <w:rPr>
          <w:rFonts w:asciiTheme="minorHAnsi" w:eastAsia="Arial" w:hAnsiTheme="minorHAnsi" w:cstheme="minorHAnsi"/>
          <w:spacing w:val="3"/>
          <w:sz w:val="18"/>
          <w:szCs w:val="18"/>
        </w:rPr>
        <w:t>w</w:t>
      </w:r>
      <w:r w:rsidRPr="00971CA6">
        <w:rPr>
          <w:rFonts w:asciiTheme="minorHAnsi" w:eastAsia="Arial" w:hAnsiTheme="minorHAnsi" w:cstheme="minorHAnsi"/>
          <w:spacing w:val="1"/>
          <w:sz w:val="18"/>
          <w:szCs w:val="18"/>
        </w:rPr>
        <w:t>a</w:t>
      </w:r>
      <w:r w:rsidRPr="00971CA6">
        <w:rPr>
          <w:rFonts w:asciiTheme="minorHAnsi" w:eastAsia="Arial" w:hAnsiTheme="minorHAnsi" w:cstheme="minorHAnsi"/>
          <w:spacing w:val="-2"/>
          <w:sz w:val="18"/>
          <w:szCs w:val="18"/>
        </w:rPr>
        <w:t>r</w:t>
      </w:r>
      <w:r w:rsidRPr="00971CA6">
        <w:rPr>
          <w:rFonts w:asciiTheme="minorHAnsi" w:eastAsia="Arial" w:hAnsiTheme="minorHAnsi" w:cstheme="minorHAnsi"/>
          <w:sz w:val="18"/>
          <w:szCs w:val="18"/>
        </w:rPr>
        <w:t>e</w:t>
      </w:r>
      <w:r w:rsidRPr="00971CA6">
        <w:rPr>
          <w:rFonts w:asciiTheme="minorHAnsi" w:eastAsia="Arial" w:hAnsiTheme="minorHAnsi" w:cstheme="minorHAnsi"/>
          <w:spacing w:val="4"/>
          <w:sz w:val="18"/>
          <w:szCs w:val="18"/>
        </w:rPr>
        <w:t xml:space="preserve"> </w:t>
      </w:r>
      <w:r w:rsidRPr="00971CA6">
        <w:rPr>
          <w:rFonts w:asciiTheme="minorHAnsi" w:eastAsia="Arial" w:hAnsiTheme="minorHAnsi" w:cstheme="minorHAnsi"/>
          <w:sz w:val="18"/>
          <w:szCs w:val="18"/>
        </w:rPr>
        <w:t>(I</w:t>
      </w:r>
      <w:r w:rsidRPr="00971CA6">
        <w:rPr>
          <w:rFonts w:asciiTheme="minorHAnsi" w:eastAsia="Arial" w:hAnsiTheme="minorHAnsi" w:cstheme="minorHAnsi"/>
          <w:spacing w:val="-3"/>
          <w:sz w:val="18"/>
          <w:szCs w:val="18"/>
        </w:rPr>
        <w:t>T</w:t>
      </w:r>
      <w:r w:rsidRPr="00971CA6">
        <w:rPr>
          <w:rFonts w:asciiTheme="minorHAnsi" w:eastAsia="Arial" w:hAnsiTheme="minorHAnsi" w:cstheme="minorHAnsi"/>
          <w:sz w:val="18"/>
          <w:szCs w:val="18"/>
        </w:rPr>
        <w:t>S) de</w:t>
      </w:r>
      <w:r w:rsidRPr="00971CA6">
        <w:rPr>
          <w:rFonts w:asciiTheme="minorHAnsi" w:eastAsia="Arial" w:hAnsiTheme="minorHAnsi" w:cstheme="minorHAnsi"/>
          <w:spacing w:val="1"/>
          <w:sz w:val="18"/>
          <w:szCs w:val="18"/>
        </w:rPr>
        <w:t xml:space="preserve"> </w:t>
      </w:r>
      <w:r w:rsidRPr="00971CA6">
        <w:rPr>
          <w:rFonts w:asciiTheme="minorHAnsi" w:eastAsia="Arial" w:hAnsiTheme="minorHAnsi" w:cstheme="minorHAnsi"/>
          <w:sz w:val="18"/>
          <w:szCs w:val="18"/>
        </w:rPr>
        <w:t>g</w:t>
      </w:r>
      <w:r w:rsidRPr="00971CA6">
        <w:rPr>
          <w:rFonts w:asciiTheme="minorHAnsi" w:eastAsia="Arial" w:hAnsiTheme="minorHAnsi" w:cstheme="minorHAnsi"/>
          <w:spacing w:val="1"/>
          <w:sz w:val="18"/>
          <w:szCs w:val="18"/>
        </w:rPr>
        <w:t>es</w:t>
      </w:r>
      <w:r w:rsidRPr="00971CA6">
        <w:rPr>
          <w:rFonts w:asciiTheme="minorHAnsi" w:eastAsia="Arial" w:hAnsiTheme="minorHAnsi" w:cstheme="minorHAnsi"/>
          <w:sz w:val="18"/>
          <w:szCs w:val="18"/>
        </w:rPr>
        <w:t>tión</w:t>
      </w:r>
      <w:r w:rsidRPr="00971CA6">
        <w:rPr>
          <w:rFonts w:asciiTheme="minorHAnsi" w:eastAsia="Arial" w:hAnsiTheme="minorHAnsi" w:cstheme="minorHAnsi"/>
          <w:sz w:val="22"/>
          <w:szCs w:val="22"/>
        </w:rPr>
        <w:t>)</w:t>
      </w:r>
      <w:r w:rsidR="00B01A24" w:rsidRPr="004D6114">
        <w:rPr>
          <w:rFonts w:asciiTheme="minorHAnsi" w:eastAsia="Arial" w:hAnsiTheme="minorHAnsi" w:cstheme="minorHAnsi"/>
          <w:b/>
          <w:sz w:val="22"/>
          <w:szCs w:val="22"/>
        </w:rPr>
        <w:t>.</w:t>
      </w:r>
    </w:p>
    <w:p w14:paraId="162C6047" w14:textId="77777777" w:rsidR="00327374" w:rsidRPr="004D6114" w:rsidRDefault="00327374" w:rsidP="00777A5D">
      <w:pPr>
        <w:rPr>
          <w:rFonts w:asciiTheme="minorHAnsi" w:hAnsiTheme="minorHAnsi" w:cstheme="minorHAnsi"/>
          <w:sz w:val="22"/>
          <w:szCs w:val="22"/>
          <w:lang w:val="es-ES"/>
        </w:rPr>
      </w:pPr>
    </w:p>
    <w:p w14:paraId="55FDB5A0" w14:textId="119C0D86" w:rsidR="004C79C3" w:rsidRPr="004D6114" w:rsidRDefault="004C79C3" w:rsidP="00DF5BE1">
      <w:pPr>
        <w:pStyle w:val="Prrafodelista"/>
        <w:numPr>
          <w:ilvl w:val="1"/>
          <w:numId w:val="18"/>
        </w:numPr>
        <w:ind w:left="0" w:firstLine="0"/>
        <w:jc w:val="both"/>
        <w:rPr>
          <w:rFonts w:asciiTheme="minorHAnsi" w:hAnsiTheme="minorHAnsi" w:cstheme="minorHAnsi"/>
          <w:b/>
          <w:sz w:val="22"/>
          <w:szCs w:val="22"/>
        </w:rPr>
      </w:pPr>
      <w:r w:rsidRPr="004D6114">
        <w:rPr>
          <w:rFonts w:asciiTheme="minorHAnsi" w:hAnsiTheme="minorHAnsi" w:cstheme="minorHAnsi"/>
          <w:b/>
          <w:sz w:val="22"/>
          <w:szCs w:val="22"/>
        </w:rPr>
        <w:t>GESTIÓN DE RIESGOS PROCESOS DEL CONSEJO SECCIONAL DE LA JUDICATURA DEL TOLIMA Y DIRECCIÓN EJECUTIVA SECCIONAL DE ADMINISTRACIÓN JUDICIAL DE IBAGUÉ</w:t>
      </w:r>
    </w:p>
    <w:p w14:paraId="3F7640A3" w14:textId="77777777" w:rsidR="00777A5D" w:rsidRPr="004D6114" w:rsidRDefault="00777A5D" w:rsidP="00777A5D">
      <w:pPr>
        <w:rPr>
          <w:rFonts w:asciiTheme="minorHAnsi" w:hAnsiTheme="minorHAnsi" w:cstheme="minorHAnsi"/>
          <w:sz w:val="22"/>
          <w:szCs w:val="22"/>
          <w:lang w:val="es-ES"/>
        </w:rPr>
      </w:pPr>
    </w:p>
    <w:p w14:paraId="369A7393" w14:textId="6A6C8C59" w:rsidR="00327374" w:rsidRDefault="00327374" w:rsidP="00DF5BE1">
      <w:pPr>
        <w:pStyle w:val="Prrafodelista"/>
        <w:numPr>
          <w:ilvl w:val="2"/>
          <w:numId w:val="18"/>
        </w:numPr>
        <w:rPr>
          <w:rFonts w:asciiTheme="minorHAnsi" w:hAnsiTheme="minorHAnsi" w:cstheme="minorHAnsi"/>
          <w:sz w:val="22"/>
          <w:szCs w:val="22"/>
        </w:rPr>
      </w:pPr>
      <w:r w:rsidRPr="004D6114">
        <w:rPr>
          <w:rFonts w:asciiTheme="minorHAnsi" w:hAnsiTheme="minorHAnsi" w:cstheme="minorHAnsi"/>
          <w:sz w:val="22"/>
          <w:szCs w:val="22"/>
        </w:rPr>
        <w:t>Administración De La Carrera Judicial:</w:t>
      </w:r>
    </w:p>
    <w:p w14:paraId="58460B59" w14:textId="27853638" w:rsidR="009220DD" w:rsidRPr="004D6114" w:rsidRDefault="009220DD" w:rsidP="009220DD">
      <w:pPr>
        <w:pStyle w:val="Prrafodelista"/>
        <w:ind w:left="1080"/>
        <w:rPr>
          <w:rFonts w:asciiTheme="minorHAnsi" w:hAnsiTheme="minorHAnsi" w:cstheme="minorHAnsi"/>
          <w:sz w:val="22"/>
          <w:szCs w:val="22"/>
        </w:rPr>
      </w:pPr>
    </w:p>
    <w:p w14:paraId="5E509762" w14:textId="73792C60" w:rsidR="00327374" w:rsidRPr="004D6114" w:rsidRDefault="00BB0DE0" w:rsidP="007A0B7F">
      <w:pPr>
        <w:jc w:val="center"/>
        <w:rPr>
          <w:rFonts w:asciiTheme="minorHAnsi" w:hAnsiTheme="minorHAnsi" w:cstheme="minorHAnsi"/>
          <w:sz w:val="22"/>
          <w:szCs w:val="22"/>
          <w:lang w:val="es-ES"/>
        </w:rPr>
      </w:pPr>
      <w:r>
        <w:rPr>
          <w:noProof/>
        </w:rPr>
        <w:lastRenderedPageBreak/>
        <w:drawing>
          <wp:inline distT="0" distB="0" distL="0" distR="0" wp14:anchorId="0AA842AF" wp14:editId="39F6B6BA">
            <wp:extent cx="5096256" cy="4157472"/>
            <wp:effectExtent l="95250" t="95250" r="104775" b="90805"/>
            <wp:docPr id="419" name="Imagen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94238" cy="41558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FBD5A28" w14:textId="026C1001" w:rsidR="00327374" w:rsidRPr="004D6114" w:rsidRDefault="00327374" w:rsidP="007A0B7F">
      <w:pPr>
        <w:jc w:val="center"/>
        <w:rPr>
          <w:rFonts w:asciiTheme="minorHAnsi" w:hAnsiTheme="minorHAnsi" w:cstheme="minorHAnsi"/>
          <w:sz w:val="22"/>
          <w:szCs w:val="22"/>
          <w:lang w:val="es-ES"/>
        </w:rPr>
      </w:pPr>
    </w:p>
    <w:p w14:paraId="526093FB" w14:textId="68E27980" w:rsidR="00327374" w:rsidRPr="004D6114" w:rsidRDefault="00327374" w:rsidP="00DF5BE1">
      <w:pPr>
        <w:pStyle w:val="Prrafodelista"/>
        <w:numPr>
          <w:ilvl w:val="2"/>
          <w:numId w:val="18"/>
        </w:numPr>
        <w:rPr>
          <w:rFonts w:asciiTheme="minorHAnsi" w:hAnsiTheme="minorHAnsi" w:cstheme="minorHAnsi"/>
          <w:sz w:val="22"/>
          <w:szCs w:val="22"/>
        </w:rPr>
      </w:pPr>
      <w:r w:rsidRPr="004D6114">
        <w:rPr>
          <w:rFonts w:asciiTheme="minorHAnsi" w:hAnsiTheme="minorHAnsi" w:cstheme="minorHAnsi"/>
          <w:sz w:val="22"/>
          <w:szCs w:val="22"/>
        </w:rPr>
        <w:t>Administración De La Seguridad:</w:t>
      </w:r>
    </w:p>
    <w:p w14:paraId="5E19EBE2" w14:textId="77777777" w:rsidR="00327374" w:rsidRPr="004D6114" w:rsidRDefault="00327374" w:rsidP="007A0B7F">
      <w:pPr>
        <w:jc w:val="center"/>
        <w:rPr>
          <w:rFonts w:asciiTheme="minorHAnsi" w:hAnsiTheme="minorHAnsi" w:cstheme="minorHAnsi"/>
          <w:sz w:val="22"/>
          <w:szCs w:val="22"/>
          <w:lang w:val="es-ES"/>
        </w:rPr>
      </w:pPr>
    </w:p>
    <w:p w14:paraId="466AD35B" w14:textId="551C2FCD" w:rsidR="00327374" w:rsidRDefault="00BB0DE0" w:rsidP="007A0B7F">
      <w:pPr>
        <w:jc w:val="center"/>
        <w:rPr>
          <w:rFonts w:asciiTheme="minorHAnsi" w:hAnsiTheme="minorHAnsi" w:cstheme="minorHAnsi"/>
          <w:sz w:val="22"/>
          <w:szCs w:val="22"/>
          <w:lang w:val="es-ES"/>
        </w:rPr>
      </w:pPr>
      <w:r>
        <w:rPr>
          <w:rFonts w:asciiTheme="minorHAnsi" w:hAnsiTheme="minorHAnsi" w:cstheme="minorHAnsi"/>
          <w:noProof/>
          <w:sz w:val="22"/>
          <w:szCs w:val="22"/>
        </w:rPr>
        <w:drawing>
          <wp:inline distT="0" distB="0" distL="0" distR="0" wp14:anchorId="050AE23C" wp14:editId="126A6D69">
            <wp:extent cx="5096255" cy="2670048"/>
            <wp:effectExtent l="95250" t="95250" r="85725" b="92710"/>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30800" cy="26881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75FE8AB" w14:textId="77777777" w:rsidR="007A7AF0" w:rsidRPr="004D6114" w:rsidRDefault="007A7AF0" w:rsidP="007A0B7F">
      <w:pPr>
        <w:jc w:val="center"/>
        <w:rPr>
          <w:rFonts w:asciiTheme="minorHAnsi" w:hAnsiTheme="minorHAnsi" w:cstheme="minorHAnsi"/>
          <w:sz w:val="22"/>
          <w:szCs w:val="22"/>
          <w:lang w:val="es-ES"/>
        </w:rPr>
      </w:pPr>
    </w:p>
    <w:p w14:paraId="0B3B373C" w14:textId="77777777" w:rsidR="00327374" w:rsidRPr="004D6114" w:rsidRDefault="00327374" w:rsidP="00A11EB5">
      <w:pPr>
        <w:rPr>
          <w:rFonts w:asciiTheme="minorHAnsi" w:hAnsiTheme="minorHAnsi" w:cstheme="minorHAnsi"/>
          <w:sz w:val="22"/>
          <w:szCs w:val="22"/>
          <w:lang w:val="es-ES"/>
        </w:rPr>
      </w:pPr>
    </w:p>
    <w:p w14:paraId="3A554240" w14:textId="3BFD24E2" w:rsidR="00327374" w:rsidRPr="004D6114" w:rsidRDefault="00A11EB5" w:rsidP="00DF5BE1">
      <w:pPr>
        <w:pStyle w:val="Prrafodelista"/>
        <w:numPr>
          <w:ilvl w:val="2"/>
          <w:numId w:val="18"/>
        </w:numPr>
        <w:rPr>
          <w:rFonts w:asciiTheme="minorHAnsi" w:hAnsiTheme="minorHAnsi" w:cstheme="minorHAnsi"/>
          <w:sz w:val="22"/>
          <w:szCs w:val="22"/>
        </w:rPr>
      </w:pPr>
      <w:r w:rsidRPr="004D6114">
        <w:rPr>
          <w:rFonts w:asciiTheme="minorHAnsi" w:hAnsiTheme="minorHAnsi" w:cstheme="minorHAnsi"/>
          <w:sz w:val="22"/>
          <w:szCs w:val="22"/>
        </w:rPr>
        <w:t>Adquisición de Bienes y Servicios:</w:t>
      </w:r>
    </w:p>
    <w:p w14:paraId="73DB737A" w14:textId="77777777" w:rsidR="00327374" w:rsidRPr="004D6114" w:rsidRDefault="00327374" w:rsidP="007A0B7F">
      <w:pPr>
        <w:jc w:val="center"/>
        <w:rPr>
          <w:rFonts w:asciiTheme="minorHAnsi" w:hAnsiTheme="minorHAnsi" w:cstheme="minorHAnsi"/>
          <w:sz w:val="22"/>
          <w:szCs w:val="22"/>
          <w:lang w:val="es-ES"/>
        </w:rPr>
      </w:pPr>
    </w:p>
    <w:p w14:paraId="44EA148B" w14:textId="65126ACC" w:rsidR="00327374" w:rsidRDefault="007A7AF0" w:rsidP="007A7AF0">
      <w:pPr>
        <w:rPr>
          <w:rFonts w:asciiTheme="minorHAnsi" w:hAnsiTheme="minorHAnsi" w:cstheme="minorHAnsi"/>
          <w:sz w:val="22"/>
          <w:szCs w:val="22"/>
          <w:lang w:val="es-ES"/>
        </w:rPr>
      </w:pPr>
      <w:r>
        <w:rPr>
          <w:rFonts w:asciiTheme="minorHAnsi" w:hAnsiTheme="minorHAnsi" w:cstheme="minorHAnsi"/>
          <w:noProof/>
          <w:sz w:val="22"/>
          <w:szCs w:val="22"/>
        </w:rPr>
        <w:lastRenderedPageBreak/>
        <w:drawing>
          <wp:inline distT="0" distB="0" distL="0" distR="0" wp14:anchorId="6E208E4C" wp14:editId="20800A33">
            <wp:extent cx="5120640" cy="3596640"/>
            <wp:effectExtent l="95250" t="95250" r="99060" b="99060"/>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30800" cy="36037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73C178B" w14:textId="77777777" w:rsidR="007A7AF0" w:rsidRPr="004D6114" w:rsidRDefault="007A7AF0" w:rsidP="00A11EB5">
      <w:pPr>
        <w:jc w:val="center"/>
        <w:rPr>
          <w:rFonts w:asciiTheme="minorHAnsi" w:hAnsiTheme="minorHAnsi" w:cstheme="minorHAnsi"/>
          <w:sz w:val="22"/>
          <w:szCs w:val="22"/>
          <w:lang w:val="es-ES"/>
        </w:rPr>
      </w:pPr>
    </w:p>
    <w:p w14:paraId="6322F0D6" w14:textId="1C5E0712" w:rsidR="00327374" w:rsidRPr="004D6114" w:rsidRDefault="00327374" w:rsidP="007A0B7F">
      <w:pPr>
        <w:jc w:val="center"/>
        <w:rPr>
          <w:rFonts w:asciiTheme="minorHAnsi" w:hAnsiTheme="minorHAnsi" w:cstheme="minorHAnsi"/>
          <w:sz w:val="22"/>
          <w:szCs w:val="22"/>
          <w:lang w:val="es-ES"/>
        </w:rPr>
      </w:pPr>
    </w:p>
    <w:p w14:paraId="57D80A95" w14:textId="3874112D" w:rsidR="00327374" w:rsidRPr="004D6114" w:rsidRDefault="00A11EB5" w:rsidP="00EB014E">
      <w:pPr>
        <w:pStyle w:val="Prrafodelista"/>
        <w:numPr>
          <w:ilvl w:val="2"/>
          <w:numId w:val="37"/>
        </w:numPr>
        <w:rPr>
          <w:rFonts w:asciiTheme="minorHAnsi" w:hAnsiTheme="minorHAnsi" w:cstheme="minorHAnsi"/>
          <w:sz w:val="22"/>
          <w:szCs w:val="22"/>
        </w:rPr>
      </w:pPr>
      <w:r w:rsidRPr="004D6114">
        <w:rPr>
          <w:rFonts w:asciiTheme="minorHAnsi" w:hAnsiTheme="minorHAnsi" w:cstheme="minorHAnsi"/>
          <w:sz w:val="22"/>
          <w:szCs w:val="22"/>
        </w:rPr>
        <w:t>Asistencia Legal:</w:t>
      </w:r>
    </w:p>
    <w:p w14:paraId="161AE33A" w14:textId="77777777" w:rsidR="00327374" w:rsidRPr="004D6114" w:rsidRDefault="00327374" w:rsidP="00A11EB5">
      <w:pPr>
        <w:jc w:val="center"/>
        <w:rPr>
          <w:rFonts w:asciiTheme="minorHAnsi" w:hAnsiTheme="minorHAnsi" w:cstheme="minorHAnsi"/>
          <w:sz w:val="22"/>
          <w:szCs w:val="22"/>
        </w:rPr>
      </w:pPr>
    </w:p>
    <w:p w14:paraId="33243C7E" w14:textId="7E00F4D1" w:rsidR="00A11EB5" w:rsidRPr="004D6114" w:rsidRDefault="00884767" w:rsidP="00A11EB5">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5B7374F" wp14:editId="6299402D">
            <wp:extent cx="5132830" cy="2816352"/>
            <wp:effectExtent l="95250" t="95250" r="86995" b="984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30800" cy="28152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0318F8F" w14:textId="77777777" w:rsidR="00A11EB5" w:rsidRDefault="00A11EB5" w:rsidP="00A11EB5">
      <w:pPr>
        <w:jc w:val="center"/>
        <w:rPr>
          <w:rFonts w:asciiTheme="minorHAnsi" w:hAnsiTheme="minorHAnsi" w:cstheme="minorHAnsi"/>
          <w:sz w:val="22"/>
          <w:szCs w:val="22"/>
        </w:rPr>
      </w:pPr>
    </w:p>
    <w:p w14:paraId="1E3CF13A" w14:textId="77777777" w:rsidR="00884767" w:rsidRDefault="00884767" w:rsidP="00A11EB5">
      <w:pPr>
        <w:jc w:val="center"/>
        <w:rPr>
          <w:rFonts w:asciiTheme="minorHAnsi" w:hAnsiTheme="minorHAnsi" w:cstheme="minorHAnsi"/>
          <w:sz w:val="22"/>
          <w:szCs w:val="22"/>
        </w:rPr>
      </w:pPr>
    </w:p>
    <w:p w14:paraId="22FEFBBD" w14:textId="77777777" w:rsidR="00884767" w:rsidRDefault="00884767" w:rsidP="00A11EB5">
      <w:pPr>
        <w:jc w:val="center"/>
        <w:rPr>
          <w:rFonts w:asciiTheme="minorHAnsi" w:hAnsiTheme="minorHAnsi" w:cstheme="minorHAnsi"/>
          <w:sz w:val="22"/>
          <w:szCs w:val="22"/>
        </w:rPr>
      </w:pPr>
    </w:p>
    <w:p w14:paraId="2B0C47F2" w14:textId="77777777" w:rsidR="00884767" w:rsidRDefault="00884767" w:rsidP="00A11EB5">
      <w:pPr>
        <w:jc w:val="center"/>
        <w:rPr>
          <w:rFonts w:asciiTheme="minorHAnsi" w:hAnsiTheme="minorHAnsi" w:cstheme="minorHAnsi"/>
          <w:sz w:val="22"/>
          <w:szCs w:val="22"/>
        </w:rPr>
      </w:pPr>
    </w:p>
    <w:p w14:paraId="1130D0EE" w14:textId="77777777" w:rsidR="00884767" w:rsidRPr="004D6114" w:rsidRDefault="00884767" w:rsidP="00A11EB5">
      <w:pPr>
        <w:jc w:val="center"/>
        <w:rPr>
          <w:rFonts w:asciiTheme="minorHAnsi" w:hAnsiTheme="minorHAnsi" w:cstheme="minorHAnsi"/>
          <w:sz w:val="22"/>
          <w:szCs w:val="22"/>
        </w:rPr>
      </w:pPr>
    </w:p>
    <w:p w14:paraId="5917BF29" w14:textId="60DBE1BD" w:rsidR="00A11EB5" w:rsidRPr="004D6114" w:rsidRDefault="00A11EB5" w:rsidP="00EB014E">
      <w:pPr>
        <w:pStyle w:val="Prrafodelista"/>
        <w:numPr>
          <w:ilvl w:val="2"/>
          <w:numId w:val="37"/>
        </w:numPr>
        <w:rPr>
          <w:rFonts w:asciiTheme="minorHAnsi" w:hAnsiTheme="minorHAnsi" w:cstheme="minorHAnsi"/>
          <w:sz w:val="22"/>
          <w:szCs w:val="22"/>
        </w:rPr>
      </w:pPr>
      <w:r w:rsidRPr="004D6114">
        <w:rPr>
          <w:rFonts w:asciiTheme="minorHAnsi" w:hAnsiTheme="minorHAnsi" w:cstheme="minorHAnsi"/>
          <w:sz w:val="22"/>
          <w:szCs w:val="22"/>
        </w:rPr>
        <w:t>Auditoria Interna</w:t>
      </w:r>
    </w:p>
    <w:p w14:paraId="7F0D5DFC" w14:textId="77777777" w:rsidR="00A11EB5" w:rsidRPr="004D6114" w:rsidRDefault="00A11EB5" w:rsidP="00A11EB5">
      <w:pPr>
        <w:jc w:val="center"/>
        <w:rPr>
          <w:rFonts w:asciiTheme="minorHAnsi" w:hAnsiTheme="minorHAnsi" w:cstheme="minorHAnsi"/>
          <w:sz w:val="22"/>
          <w:szCs w:val="22"/>
        </w:rPr>
      </w:pPr>
    </w:p>
    <w:p w14:paraId="060166F4" w14:textId="5EC91644" w:rsidR="00A11EB5" w:rsidRPr="004D6114" w:rsidRDefault="00884767" w:rsidP="00A11EB5">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413425D" wp14:editId="6BBCDFD7">
            <wp:extent cx="5104157" cy="2609088"/>
            <wp:effectExtent l="95250" t="95250" r="96520" b="965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30800" cy="26227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2F7880D" w14:textId="77777777" w:rsidR="00A11EB5" w:rsidRPr="004D6114" w:rsidRDefault="00A11EB5" w:rsidP="00A11EB5">
      <w:pPr>
        <w:jc w:val="center"/>
        <w:rPr>
          <w:rFonts w:asciiTheme="minorHAnsi" w:hAnsiTheme="minorHAnsi" w:cstheme="minorHAnsi"/>
          <w:sz w:val="22"/>
          <w:szCs w:val="22"/>
        </w:rPr>
      </w:pPr>
    </w:p>
    <w:p w14:paraId="6D2B1397" w14:textId="4E9FF21A" w:rsidR="00A11EB5" w:rsidRPr="004D6114" w:rsidRDefault="00A11EB5" w:rsidP="00EB014E">
      <w:pPr>
        <w:pStyle w:val="Prrafodelista"/>
        <w:numPr>
          <w:ilvl w:val="2"/>
          <w:numId w:val="37"/>
        </w:numPr>
        <w:rPr>
          <w:rFonts w:asciiTheme="minorHAnsi" w:hAnsiTheme="minorHAnsi" w:cstheme="minorHAnsi"/>
          <w:sz w:val="22"/>
          <w:szCs w:val="22"/>
        </w:rPr>
      </w:pPr>
      <w:r w:rsidRPr="004D6114">
        <w:rPr>
          <w:rFonts w:asciiTheme="minorHAnsi" w:hAnsiTheme="minorHAnsi" w:cstheme="minorHAnsi"/>
          <w:sz w:val="22"/>
          <w:szCs w:val="22"/>
        </w:rPr>
        <w:t>Comunicación Institucional:</w:t>
      </w:r>
    </w:p>
    <w:p w14:paraId="289B82E4" w14:textId="77777777" w:rsidR="00A11EB5" w:rsidRPr="004D6114" w:rsidRDefault="00A11EB5" w:rsidP="00A11EB5">
      <w:pPr>
        <w:jc w:val="center"/>
        <w:rPr>
          <w:rFonts w:asciiTheme="minorHAnsi" w:hAnsiTheme="minorHAnsi" w:cstheme="minorHAnsi"/>
          <w:sz w:val="22"/>
          <w:szCs w:val="22"/>
        </w:rPr>
      </w:pPr>
    </w:p>
    <w:p w14:paraId="2411415D" w14:textId="72C9E285" w:rsidR="00A11EB5" w:rsidRPr="004D6114" w:rsidRDefault="00884767" w:rsidP="00A11EB5">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6CE06C4" wp14:editId="1B173FFE">
            <wp:extent cx="5100371" cy="2109216"/>
            <wp:effectExtent l="95250" t="95250" r="100330" b="1009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30800" cy="2121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505643A" w14:textId="77777777" w:rsidR="00A11EB5" w:rsidRPr="004D6114" w:rsidRDefault="00A11EB5" w:rsidP="00A11EB5">
      <w:pPr>
        <w:jc w:val="center"/>
        <w:rPr>
          <w:rFonts w:asciiTheme="minorHAnsi" w:hAnsiTheme="minorHAnsi" w:cstheme="minorHAnsi"/>
          <w:sz w:val="22"/>
          <w:szCs w:val="22"/>
        </w:rPr>
      </w:pPr>
    </w:p>
    <w:p w14:paraId="6C6903FF" w14:textId="5CC0A7B1" w:rsidR="00A11EB5" w:rsidRPr="004D6114" w:rsidRDefault="00A11EB5" w:rsidP="00EB014E">
      <w:pPr>
        <w:pStyle w:val="Prrafodelista"/>
        <w:numPr>
          <w:ilvl w:val="2"/>
          <w:numId w:val="37"/>
        </w:numPr>
        <w:rPr>
          <w:rFonts w:asciiTheme="minorHAnsi" w:hAnsiTheme="minorHAnsi" w:cstheme="minorHAnsi"/>
          <w:sz w:val="22"/>
          <w:szCs w:val="22"/>
        </w:rPr>
      </w:pPr>
      <w:r w:rsidRPr="004D6114">
        <w:rPr>
          <w:rFonts w:asciiTheme="minorHAnsi" w:hAnsiTheme="minorHAnsi" w:cstheme="minorHAnsi"/>
          <w:sz w:val="22"/>
          <w:szCs w:val="22"/>
        </w:rPr>
        <w:t>Gestión De La Información Estadística</w:t>
      </w:r>
    </w:p>
    <w:p w14:paraId="75EF6B75" w14:textId="77777777" w:rsidR="00A11EB5" w:rsidRPr="004D6114" w:rsidRDefault="00A11EB5" w:rsidP="00A11EB5">
      <w:pPr>
        <w:jc w:val="center"/>
        <w:rPr>
          <w:rFonts w:asciiTheme="minorHAnsi" w:hAnsiTheme="minorHAnsi" w:cstheme="minorHAnsi"/>
          <w:sz w:val="22"/>
          <w:szCs w:val="22"/>
        </w:rPr>
      </w:pPr>
    </w:p>
    <w:p w14:paraId="7CFA63E2" w14:textId="22533680" w:rsidR="00A11EB5" w:rsidRPr="004D6114" w:rsidRDefault="0007385B" w:rsidP="00A11EB5">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EDFF6BD" wp14:editId="08F0B543">
            <wp:extent cx="5076302" cy="1463040"/>
            <wp:effectExtent l="95250" t="95250" r="86360" b="990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30800" cy="14787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CD6C306" w14:textId="77777777" w:rsidR="00A11EB5" w:rsidRPr="004D6114" w:rsidRDefault="00A11EB5" w:rsidP="00A11EB5">
      <w:pPr>
        <w:jc w:val="center"/>
        <w:rPr>
          <w:rFonts w:asciiTheme="minorHAnsi" w:hAnsiTheme="minorHAnsi" w:cstheme="minorHAnsi"/>
          <w:sz w:val="22"/>
          <w:szCs w:val="22"/>
        </w:rPr>
      </w:pPr>
    </w:p>
    <w:p w14:paraId="460482A3" w14:textId="77777777" w:rsidR="00A11EB5" w:rsidRPr="004D6114" w:rsidRDefault="00A11EB5" w:rsidP="00A11EB5">
      <w:pPr>
        <w:jc w:val="center"/>
        <w:rPr>
          <w:rFonts w:asciiTheme="minorHAnsi" w:hAnsiTheme="minorHAnsi" w:cstheme="minorHAnsi"/>
          <w:sz w:val="22"/>
          <w:szCs w:val="22"/>
        </w:rPr>
      </w:pPr>
    </w:p>
    <w:p w14:paraId="36148FAA" w14:textId="2DF6F2D9" w:rsidR="00A11EB5" w:rsidRPr="004D6114" w:rsidRDefault="00F53E58" w:rsidP="00EB014E">
      <w:pPr>
        <w:pStyle w:val="Prrafodelista"/>
        <w:numPr>
          <w:ilvl w:val="2"/>
          <w:numId w:val="37"/>
        </w:numPr>
        <w:rPr>
          <w:rFonts w:asciiTheme="minorHAnsi" w:hAnsiTheme="minorHAnsi" w:cstheme="minorHAnsi"/>
          <w:sz w:val="22"/>
          <w:szCs w:val="22"/>
        </w:rPr>
      </w:pPr>
      <w:r w:rsidRPr="004D6114">
        <w:rPr>
          <w:rFonts w:asciiTheme="minorHAnsi" w:hAnsiTheme="minorHAnsi" w:cstheme="minorHAnsi"/>
          <w:sz w:val="22"/>
          <w:szCs w:val="22"/>
        </w:rPr>
        <w:t>Gestión de la formación Judicial</w:t>
      </w:r>
    </w:p>
    <w:p w14:paraId="21A544E4" w14:textId="77777777" w:rsidR="00FF602B" w:rsidRPr="004D6114" w:rsidRDefault="00FF602B" w:rsidP="00FF602B">
      <w:pPr>
        <w:pStyle w:val="Prrafodelista"/>
        <w:ind w:left="786"/>
        <w:rPr>
          <w:rFonts w:asciiTheme="minorHAnsi" w:hAnsiTheme="minorHAnsi" w:cstheme="minorHAnsi"/>
          <w:sz w:val="22"/>
          <w:szCs w:val="22"/>
        </w:rPr>
      </w:pPr>
    </w:p>
    <w:p w14:paraId="7311C869" w14:textId="62C1F3AB" w:rsidR="00A11EB5" w:rsidRPr="004D6114" w:rsidRDefault="0007385B" w:rsidP="00A11EB5">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7F712F8" wp14:editId="788C9C67">
            <wp:extent cx="5127523" cy="1682496"/>
            <wp:effectExtent l="95250" t="95250" r="92710" b="89535"/>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30800" cy="168357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8898DAA" w14:textId="77777777" w:rsidR="00A11EB5" w:rsidRPr="004D6114" w:rsidRDefault="00A11EB5" w:rsidP="00A11EB5">
      <w:pPr>
        <w:jc w:val="center"/>
        <w:rPr>
          <w:rFonts w:asciiTheme="minorHAnsi" w:hAnsiTheme="minorHAnsi" w:cstheme="minorHAnsi"/>
          <w:sz w:val="22"/>
          <w:szCs w:val="22"/>
        </w:rPr>
      </w:pPr>
    </w:p>
    <w:p w14:paraId="00F587A8" w14:textId="33C49154" w:rsidR="00A11EB5" w:rsidRPr="004D6114" w:rsidRDefault="0007385B" w:rsidP="00EB014E">
      <w:pPr>
        <w:pStyle w:val="Prrafodelista"/>
        <w:numPr>
          <w:ilvl w:val="2"/>
          <w:numId w:val="37"/>
        </w:numPr>
        <w:rPr>
          <w:rFonts w:asciiTheme="minorHAnsi" w:hAnsiTheme="minorHAnsi" w:cstheme="minorHAnsi"/>
          <w:sz w:val="22"/>
          <w:szCs w:val="22"/>
        </w:rPr>
      </w:pPr>
      <w:r>
        <w:rPr>
          <w:rFonts w:asciiTheme="minorHAnsi" w:hAnsiTheme="minorHAnsi" w:cstheme="minorHAnsi"/>
          <w:sz w:val="22"/>
          <w:szCs w:val="22"/>
        </w:rPr>
        <w:t>GESTIÓN DE LA INFORMACIÓN ESTADÍSTICA</w:t>
      </w:r>
    </w:p>
    <w:p w14:paraId="6661F060" w14:textId="77777777" w:rsidR="00A11EB5" w:rsidRPr="004D6114" w:rsidRDefault="00A11EB5" w:rsidP="00A11EB5">
      <w:pPr>
        <w:jc w:val="center"/>
        <w:rPr>
          <w:rFonts w:asciiTheme="minorHAnsi" w:hAnsiTheme="minorHAnsi" w:cstheme="minorHAnsi"/>
          <w:sz w:val="22"/>
          <w:szCs w:val="22"/>
        </w:rPr>
      </w:pPr>
    </w:p>
    <w:p w14:paraId="458027C9" w14:textId="2C03C78A" w:rsidR="00024E3A" w:rsidRPr="004D6114" w:rsidRDefault="0007385B" w:rsidP="00024E3A">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61634EB" wp14:editId="3C69ACB7">
            <wp:extent cx="5132832" cy="1670304"/>
            <wp:effectExtent l="95250" t="95250" r="86995" b="101600"/>
            <wp:docPr id="418"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30800" cy="16696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08320B6" w14:textId="03917673" w:rsidR="00A11EB5" w:rsidRDefault="00A11EB5" w:rsidP="00A11EB5">
      <w:pPr>
        <w:jc w:val="center"/>
        <w:rPr>
          <w:rFonts w:asciiTheme="minorHAnsi" w:hAnsiTheme="minorHAnsi" w:cstheme="minorHAnsi"/>
          <w:sz w:val="22"/>
          <w:szCs w:val="22"/>
        </w:rPr>
      </w:pPr>
    </w:p>
    <w:p w14:paraId="0D9DC84E" w14:textId="103CF05E" w:rsidR="00007377" w:rsidRDefault="00007377" w:rsidP="00007377">
      <w:pPr>
        <w:jc w:val="both"/>
        <w:rPr>
          <w:rFonts w:asciiTheme="minorHAnsi" w:hAnsiTheme="minorHAnsi" w:cstheme="minorHAnsi"/>
          <w:sz w:val="22"/>
          <w:szCs w:val="22"/>
        </w:rPr>
      </w:pPr>
      <w:r>
        <w:rPr>
          <w:rFonts w:asciiTheme="minorHAnsi" w:hAnsiTheme="minorHAnsi" w:cstheme="minorHAnsi"/>
          <w:sz w:val="22"/>
          <w:szCs w:val="22"/>
        </w:rPr>
        <w:tab/>
        <w:t>10.1.10 GESTIÓN DE SEGURIDAD Y SALUD OCUPACIONAL EN EL TRABAJO</w:t>
      </w:r>
    </w:p>
    <w:p w14:paraId="791A1014" w14:textId="77777777" w:rsidR="00007377" w:rsidRDefault="00007377" w:rsidP="00A11EB5">
      <w:pPr>
        <w:jc w:val="center"/>
        <w:rPr>
          <w:rFonts w:asciiTheme="minorHAnsi" w:hAnsiTheme="minorHAnsi" w:cstheme="minorHAnsi"/>
          <w:sz w:val="22"/>
          <w:szCs w:val="22"/>
        </w:rPr>
      </w:pPr>
    </w:p>
    <w:p w14:paraId="77E7D4DC" w14:textId="13DDF708" w:rsidR="00007377" w:rsidRPr="004D6114" w:rsidRDefault="00007377" w:rsidP="00007377">
      <w:pPr>
        <w:jc w:val="both"/>
        <w:rPr>
          <w:rFonts w:asciiTheme="minorHAnsi" w:hAnsiTheme="minorHAnsi" w:cstheme="minorHAnsi"/>
          <w:sz w:val="22"/>
          <w:szCs w:val="22"/>
        </w:rPr>
      </w:pPr>
      <w:r>
        <w:rPr>
          <w:rFonts w:asciiTheme="minorHAnsi" w:hAnsiTheme="minorHAnsi" w:cstheme="minorHAnsi"/>
          <w:sz w:val="22"/>
          <w:szCs w:val="22"/>
        </w:rPr>
        <w:t xml:space="preserve">  </w:t>
      </w:r>
    </w:p>
    <w:p w14:paraId="218AC607" w14:textId="6506A1FF" w:rsidR="00F53E58" w:rsidRDefault="00007377" w:rsidP="00A11EB5">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B5159DF" wp14:editId="3A5105B6">
            <wp:extent cx="5132832" cy="1999488"/>
            <wp:effectExtent l="95250" t="95250" r="86995" b="96520"/>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130800" cy="19986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154F3A7" w14:textId="77777777" w:rsidR="00007377" w:rsidRDefault="00007377" w:rsidP="00A11EB5">
      <w:pPr>
        <w:jc w:val="center"/>
        <w:rPr>
          <w:rFonts w:asciiTheme="minorHAnsi" w:hAnsiTheme="minorHAnsi" w:cstheme="minorHAnsi"/>
          <w:sz w:val="22"/>
          <w:szCs w:val="22"/>
        </w:rPr>
      </w:pPr>
    </w:p>
    <w:p w14:paraId="43143405" w14:textId="77777777" w:rsidR="00007377" w:rsidRDefault="00007377" w:rsidP="00A11EB5">
      <w:pPr>
        <w:jc w:val="center"/>
        <w:rPr>
          <w:rFonts w:asciiTheme="minorHAnsi" w:hAnsiTheme="minorHAnsi" w:cstheme="minorHAnsi"/>
          <w:sz w:val="22"/>
          <w:szCs w:val="22"/>
        </w:rPr>
      </w:pPr>
    </w:p>
    <w:p w14:paraId="1A80A0C6" w14:textId="77777777" w:rsidR="00007377" w:rsidRDefault="00007377" w:rsidP="00A11EB5">
      <w:pPr>
        <w:jc w:val="center"/>
        <w:rPr>
          <w:rFonts w:asciiTheme="minorHAnsi" w:hAnsiTheme="minorHAnsi" w:cstheme="minorHAnsi"/>
          <w:sz w:val="22"/>
          <w:szCs w:val="22"/>
        </w:rPr>
      </w:pPr>
    </w:p>
    <w:p w14:paraId="53A49DFA" w14:textId="2044CB70" w:rsidR="00007377" w:rsidRDefault="00007377" w:rsidP="00007377">
      <w:pPr>
        <w:jc w:val="both"/>
        <w:rPr>
          <w:rFonts w:asciiTheme="minorHAnsi" w:hAnsiTheme="minorHAnsi" w:cstheme="minorHAnsi"/>
          <w:sz w:val="22"/>
          <w:szCs w:val="22"/>
        </w:rPr>
      </w:pPr>
      <w:r>
        <w:rPr>
          <w:rFonts w:asciiTheme="minorHAnsi" w:hAnsiTheme="minorHAnsi" w:cstheme="minorHAnsi"/>
          <w:sz w:val="22"/>
          <w:szCs w:val="22"/>
        </w:rPr>
        <w:tab/>
        <w:t>10.1.11 GESTIÓN DOCUMENTAL.</w:t>
      </w:r>
    </w:p>
    <w:p w14:paraId="791C824C" w14:textId="77777777" w:rsidR="00007377" w:rsidRDefault="00007377" w:rsidP="00A11EB5">
      <w:pPr>
        <w:jc w:val="center"/>
        <w:rPr>
          <w:rFonts w:asciiTheme="minorHAnsi" w:hAnsiTheme="minorHAnsi" w:cstheme="minorHAnsi"/>
          <w:sz w:val="22"/>
          <w:szCs w:val="22"/>
        </w:rPr>
      </w:pPr>
    </w:p>
    <w:p w14:paraId="55BF9FAF" w14:textId="77777777" w:rsidR="00007377" w:rsidRDefault="00007377" w:rsidP="00A11EB5">
      <w:pPr>
        <w:jc w:val="center"/>
        <w:rPr>
          <w:rFonts w:asciiTheme="minorHAnsi" w:hAnsiTheme="minorHAnsi" w:cstheme="minorHAnsi"/>
          <w:sz w:val="22"/>
          <w:szCs w:val="22"/>
        </w:rPr>
      </w:pPr>
    </w:p>
    <w:p w14:paraId="335DE301" w14:textId="422B89A0" w:rsidR="00007377" w:rsidRDefault="00007377" w:rsidP="00A11EB5">
      <w:pPr>
        <w:jc w:val="cente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1D02573B" wp14:editId="628C7E85">
            <wp:extent cx="5132832" cy="1926336"/>
            <wp:effectExtent l="95250" t="95250" r="86995" b="93345"/>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30800" cy="192557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A3D4907" w14:textId="77777777" w:rsidR="00007377" w:rsidRDefault="00007377" w:rsidP="00A11EB5">
      <w:pPr>
        <w:jc w:val="center"/>
        <w:rPr>
          <w:rFonts w:asciiTheme="minorHAnsi" w:hAnsiTheme="minorHAnsi" w:cstheme="minorHAnsi"/>
          <w:sz w:val="22"/>
          <w:szCs w:val="22"/>
        </w:rPr>
      </w:pPr>
    </w:p>
    <w:p w14:paraId="6C275401" w14:textId="4107A901" w:rsidR="00007377" w:rsidRPr="00007377" w:rsidRDefault="00007377" w:rsidP="00007377">
      <w:pPr>
        <w:pStyle w:val="Prrafodelista"/>
        <w:numPr>
          <w:ilvl w:val="2"/>
          <w:numId w:val="20"/>
        </w:numPr>
        <w:jc w:val="both"/>
        <w:rPr>
          <w:rFonts w:asciiTheme="minorHAnsi" w:hAnsiTheme="minorHAnsi" w:cstheme="minorHAnsi"/>
          <w:sz w:val="22"/>
          <w:szCs w:val="22"/>
        </w:rPr>
      </w:pPr>
      <w:r>
        <w:rPr>
          <w:rFonts w:asciiTheme="minorHAnsi" w:hAnsiTheme="minorHAnsi" w:cstheme="minorHAnsi"/>
          <w:sz w:val="22"/>
          <w:szCs w:val="22"/>
        </w:rPr>
        <w:t xml:space="preserve"> </w:t>
      </w:r>
      <w:r w:rsidRPr="00007377">
        <w:rPr>
          <w:rFonts w:asciiTheme="minorHAnsi" w:hAnsiTheme="minorHAnsi" w:cstheme="minorHAnsi"/>
          <w:sz w:val="22"/>
          <w:szCs w:val="22"/>
        </w:rPr>
        <w:t>GESTIÓN FINANCIERA Y PRESUPUESTAL</w:t>
      </w:r>
    </w:p>
    <w:p w14:paraId="01F0EC95" w14:textId="77777777" w:rsidR="00007377" w:rsidRDefault="00007377" w:rsidP="00007377">
      <w:pPr>
        <w:ind w:left="704"/>
        <w:jc w:val="both"/>
        <w:rPr>
          <w:rFonts w:asciiTheme="minorHAnsi" w:hAnsiTheme="minorHAnsi" w:cstheme="minorHAnsi"/>
          <w:sz w:val="22"/>
          <w:szCs w:val="22"/>
        </w:rPr>
      </w:pPr>
    </w:p>
    <w:p w14:paraId="74C191EA" w14:textId="2971FED1" w:rsidR="00007377" w:rsidRDefault="00007377" w:rsidP="00007377">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73C0C59" wp14:editId="138455D5">
            <wp:extent cx="5132832" cy="4328160"/>
            <wp:effectExtent l="95250" t="95250" r="86995" b="91440"/>
            <wp:docPr id="425"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30800" cy="43264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6DD81F4" w14:textId="77777777" w:rsidR="00007377" w:rsidRDefault="00007377" w:rsidP="00007377">
      <w:pPr>
        <w:jc w:val="both"/>
        <w:rPr>
          <w:rFonts w:asciiTheme="minorHAnsi" w:hAnsiTheme="minorHAnsi" w:cstheme="minorHAnsi"/>
          <w:sz w:val="22"/>
          <w:szCs w:val="22"/>
        </w:rPr>
      </w:pPr>
    </w:p>
    <w:p w14:paraId="0ACF429D" w14:textId="77777777" w:rsidR="00007377" w:rsidRDefault="00007377" w:rsidP="00007377">
      <w:pPr>
        <w:jc w:val="both"/>
        <w:rPr>
          <w:rFonts w:asciiTheme="minorHAnsi" w:hAnsiTheme="minorHAnsi" w:cstheme="minorHAnsi"/>
          <w:sz w:val="22"/>
          <w:szCs w:val="22"/>
        </w:rPr>
      </w:pPr>
    </w:p>
    <w:p w14:paraId="4C3B33C3" w14:textId="77777777" w:rsidR="00007377" w:rsidRDefault="00007377" w:rsidP="00007377">
      <w:pPr>
        <w:jc w:val="both"/>
        <w:rPr>
          <w:rFonts w:asciiTheme="minorHAnsi" w:hAnsiTheme="minorHAnsi" w:cstheme="minorHAnsi"/>
          <w:sz w:val="22"/>
          <w:szCs w:val="22"/>
        </w:rPr>
      </w:pPr>
    </w:p>
    <w:p w14:paraId="163D988F" w14:textId="77777777" w:rsidR="00007377" w:rsidRDefault="00007377" w:rsidP="00007377">
      <w:pPr>
        <w:jc w:val="both"/>
        <w:rPr>
          <w:rFonts w:asciiTheme="minorHAnsi" w:hAnsiTheme="minorHAnsi" w:cstheme="minorHAnsi"/>
          <w:sz w:val="22"/>
          <w:szCs w:val="22"/>
        </w:rPr>
      </w:pPr>
    </w:p>
    <w:p w14:paraId="54125BD2" w14:textId="77777777" w:rsidR="00007377" w:rsidRPr="00007377" w:rsidRDefault="00007377" w:rsidP="00007377">
      <w:pPr>
        <w:jc w:val="both"/>
        <w:rPr>
          <w:rFonts w:asciiTheme="minorHAnsi" w:hAnsiTheme="minorHAnsi" w:cstheme="minorHAnsi"/>
          <w:sz w:val="22"/>
          <w:szCs w:val="22"/>
        </w:rPr>
      </w:pPr>
    </w:p>
    <w:p w14:paraId="263B3734" w14:textId="46F9A7D5" w:rsidR="00F53E58" w:rsidRPr="00007377" w:rsidRDefault="00007377" w:rsidP="00007377">
      <w:pPr>
        <w:pStyle w:val="Prrafodelista"/>
        <w:numPr>
          <w:ilvl w:val="2"/>
          <w:numId w:val="20"/>
        </w:numPr>
        <w:rPr>
          <w:rFonts w:asciiTheme="minorHAnsi" w:hAnsiTheme="minorHAnsi" w:cstheme="minorHAnsi"/>
          <w:sz w:val="22"/>
          <w:szCs w:val="22"/>
        </w:rPr>
      </w:pPr>
      <w:r>
        <w:rPr>
          <w:rFonts w:asciiTheme="minorHAnsi" w:hAnsiTheme="minorHAnsi" w:cstheme="minorHAnsi"/>
          <w:sz w:val="22"/>
          <w:szCs w:val="22"/>
        </w:rPr>
        <w:t xml:space="preserve"> </w:t>
      </w:r>
      <w:r w:rsidR="00F53E58" w:rsidRPr="00007377">
        <w:rPr>
          <w:rFonts w:asciiTheme="minorHAnsi" w:hAnsiTheme="minorHAnsi" w:cstheme="minorHAnsi"/>
          <w:sz w:val="22"/>
          <w:szCs w:val="22"/>
        </w:rPr>
        <w:t>Gestión Humana</w:t>
      </w:r>
    </w:p>
    <w:p w14:paraId="431A5FA6" w14:textId="77777777" w:rsidR="00A11EB5" w:rsidRPr="004D6114" w:rsidRDefault="00A11EB5" w:rsidP="00A11EB5">
      <w:pPr>
        <w:jc w:val="center"/>
        <w:rPr>
          <w:rFonts w:asciiTheme="minorHAnsi" w:hAnsiTheme="minorHAnsi" w:cstheme="minorHAnsi"/>
          <w:sz w:val="22"/>
          <w:szCs w:val="22"/>
        </w:rPr>
      </w:pPr>
    </w:p>
    <w:p w14:paraId="65D43CEB" w14:textId="32B34A01" w:rsidR="00A11EB5" w:rsidRPr="004D6114" w:rsidRDefault="00007377" w:rsidP="00007377">
      <w:pP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5FDE6C70" wp14:editId="4B7BEFC8">
            <wp:extent cx="5110753" cy="3364992"/>
            <wp:effectExtent l="95250" t="95250" r="90170" b="102235"/>
            <wp:docPr id="426"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30800" cy="337819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A31E681" w14:textId="3DBAE296" w:rsidR="00F53E58" w:rsidRPr="004D6114" w:rsidRDefault="00F53E58" w:rsidP="00A11EB5">
      <w:pPr>
        <w:jc w:val="center"/>
        <w:rPr>
          <w:rFonts w:asciiTheme="minorHAnsi" w:hAnsiTheme="minorHAnsi" w:cstheme="minorHAnsi"/>
          <w:sz w:val="22"/>
          <w:szCs w:val="22"/>
        </w:rPr>
      </w:pPr>
    </w:p>
    <w:p w14:paraId="3AB164B7" w14:textId="4FE670C7" w:rsidR="00F53E58" w:rsidRPr="004D6114" w:rsidRDefault="00F53E58" w:rsidP="00007377">
      <w:pPr>
        <w:pStyle w:val="Prrafodelista"/>
        <w:numPr>
          <w:ilvl w:val="2"/>
          <w:numId w:val="20"/>
        </w:numPr>
        <w:rPr>
          <w:rFonts w:asciiTheme="minorHAnsi" w:hAnsiTheme="minorHAnsi" w:cstheme="minorHAnsi"/>
          <w:sz w:val="22"/>
          <w:szCs w:val="22"/>
        </w:rPr>
      </w:pPr>
      <w:r w:rsidRPr="004D6114">
        <w:rPr>
          <w:rFonts w:asciiTheme="minorHAnsi" w:hAnsiTheme="minorHAnsi" w:cstheme="minorHAnsi"/>
          <w:sz w:val="22"/>
          <w:szCs w:val="22"/>
        </w:rPr>
        <w:t>Gestión Tecnológica</w:t>
      </w:r>
    </w:p>
    <w:p w14:paraId="427196CC" w14:textId="77777777" w:rsidR="00F53E58" w:rsidRPr="004D6114" w:rsidRDefault="00F53E58" w:rsidP="00A11EB5">
      <w:pPr>
        <w:jc w:val="center"/>
        <w:rPr>
          <w:rFonts w:asciiTheme="minorHAnsi" w:hAnsiTheme="minorHAnsi" w:cstheme="minorHAnsi"/>
          <w:sz w:val="22"/>
          <w:szCs w:val="22"/>
        </w:rPr>
      </w:pPr>
    </w:p>
    <w:p w14:paraId="5E35D065" w14:textId="32CADB4F" w:rsidR="00F53E58" w:rsidRPr="004D6114" w:rsidRDefault="007674C5" w:rsidP="007674C5">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4D0BE8E" wp14:editId="25ACEF42">
            <wp:extent cx="5132832" cy="2426208"/>
            <wp:effectExtent l="95250" t="95250" r="86995" b="88900"/>
            <wp:docPr id="427" name="Imag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30800" cy="242524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18895AC" w14:textId="77777777" w:rsidR="00F53E58" w:rsidRDefault="00F53E58" w:rsidP="00A11EB5">
      <w:pPr>
        <w:jc w:val="center"/>
        <w:rPr>
          <w:rFonts w:asciiTheme="minorHAnsi" w:hAnsiTheme="minorHAnsi" w:cstheme="minorHAnsi"/>
          <w:sz w:val="22"/>
          <w:szCs w:val="22"/>
        </w:rPr>
      </w:pPr>
    </w:p>
    <w:p w14:paraId="76637A09" w14:textId="77777777" w:rsidR="007674C5" w:rsidRDefault="007674C5" w:rsidP="00A11EB5">
      <w:pPr>
        <w:jc w:val="center"/>
        <w:rPr>
          <w:rFonts w:asciiTheme="minorHAnsi" w:hAnsiTheme="minorHAnsi" w:cstheme="minorHAnsi"/>
          <w:sz w:val="22"/>
          <w:szCs w:val="22"/>
        </w:rPr>
      </w:pPr>
    </w:p>
    <w:p w14:paraId="614D9AE9" w14:textId="77777777" w:rsidR="007674C5" w:rsidRDefault="007674C5" w:rsidP="00A11EB5">
      <w:pPr>
        <w:jc w:val="center"/>
        <w:rPr>
          <w:rFonts w:asciiTheme="minorHAnsi" w:hAnsiTheme="minorHAnsi" w:cstheme="minorHAnsi"/>
          <w:sz w:val="22"/>
          <w:szCs w:val="22"/>
        </w:rPr>
      </w:pPr>
    </w:p>
    <w:p w14:paraId="793CCF35" w14:textId="77777777" w:rsidR="007674C5" w:rsidRDefault="007674C5" w:rsidP="00A11EB5">
      <w:pPr>
        <w:jc w:val="center"/>
        <w:rPr>
          <w:rFonts w:asciiTheme="minorHAnsi" w:hAnsiTheme="minorHAnsi" w:cstheme="minorHAnsi"/>
          <w:sz w:val="22"/>
          <w:szCs w:val="22"/>
        </w:rPr>
      </w:pPr>
    </w:p>
    <w:p w14:paraId="2CE61A0B" w14:textId="77777777" w:rsidR="007674C5" w:rsidRDefault="007674C5" w:rsidP="00A11EB5">
      <w:pPr>
        <w:jc w:val="center"/>
        <w:rPr>
          <w:rFonts w:asciiTheme="minorHAnsi" w:hAnsiTheme="minorHAnsi" w:cstheme="minorHAnsi"/>
          <w:sz w:val="22"/>
          <w:szCs w:val="22"/>
        </w:rPr>
      </w:pPr>
    </w:p>
    <w:p w14:paraId="1281E028" w14:textId="77777777" w:rsidR="007674C5" w:rsidRDefault="007674C5" w:rsidP="00A11EB5">
      <w:pPr>
        <w:jc w:val="center"/>
        <w:rPr>
          <w:rFonts w:asciiTheme="minorHAnsi" w:hAnsiTheme="minorHAnsi" w:cstheme="minorHAnsi"/>
          <w:sz w:val="22"/>
          <w:szCs w:val="22"/>
        </w:rPr>
      </w:pPr>
    </w:p>
    <w:p w14:paraId="1B810EF0" w14:textId="77777777" w:rsidR="007674C5" w:rsidRDefault="007674C5" w:rsidP="00A11EB5">
      <w:pPr>
        <w:jc w:val="center"/>
        <w:rPr>
          <w:rFonts w:asciiTheme="minorHAnsi" w:hAnsiTheme="minorHAnsi" w:cstheme="minorHAnsi"/>
          <w:sz w:val="22"/>
          <w:szCs w:val="22"/>
        </w:rPr>
      </w:pPr>
    </w:p>
    <w:p w14:paraId="4126CDB3" w14:textId="77777777" w:rsidR="007674C5" w:rsidRDefault="007674C5" w:rsidP="00A11EB5">
      <w:pPr>
        <w:jc w:val="center"/>
        <w:rPr>
          <w:rFonts w:asciiTheme="minorHAnsi" w:hAnsiTheme="minorHAnsi" w:cstheme="minorHAnsi"/>
          <w:sz w:val="22"/>
          <w:szCs w:val="22"/>
        </w:rPr>
      </w:pPr>
    </w:p>
    <w:p w14:paraId="08AE34EE" w14:textId="77777777" w:rsidR="007674C5" w:rsidRPr="004D6114" w:rsidRDefault="007674C5" w:rsidP="00A11EB5">
      <w:pPr>
        <w:jc w:val="center"/>
        <w:rPr>
          <w:rFonts w:asciiTheme="minorHAnsi" w:hAnsiTheme="minorHAnsi" w:cstheme="minorHAnsi"/>
          <w:sz w:val="22"/>
          <w:szCs w:val="22"/>
        </w:rPr>
      </w:pPr>
    </w:p>
    <w:p w14:paraId="38D1C251" w14:textId="52545B8D" w:rsidR="00F53E58" w:rsidRPr="004D6114" w:rsidRDefault="00F53E58" w:rsidP="00007377">
      <w:pPr>
        <w:pStyle w:val="Prrafodelista"/>
        <w:numPr>
          <w:ilvl w:val="2"/>
          <w:numId w:val="20"/>
        </w:numPr>
        <w:tabs>
          <w:tab w:val="left" w:pos="1985"/>
        </w:tabs>
        <w:rPr>
          <w:rFonts w:asciiTheme="minorHAnsi" w:hAnsiTheme="minorHAnsi" w:cstheme="minorHAnsi"/>
          <w:sz w:val="22"/>
          <w:szCs w:val="22"/>
        </w:rPr>
      </w:pPr>
      <w:r w:rsidRPr="004D6114">
        <w:rPr>
          <w:rFonts w:asciiTheme="minorHAnsi" w:hAnsiTheme="minorHAnsi" w:cstheme="minorHAnsi"/>
          <w:sz w:val="22"/>
          <w:szCs w:val="22"/>
        </w:rPr>
        <w:t>Mejoramiento del Sistema Integrado de Gestión y Control de la Calidad</w:t>
      </w:r>
    </w:p>
    <w:p w14:paraId="62187311" w14:textId="77777777" w:rsidR="00F53E58" w:rsidRPr="004D6114" w:rsidRDefault="00F53E58" w:rsidP="00F53E58">
      <w:pPr>
        <w:rPr>
          <w:rFonts w:asciiTheme="minorHAnsi" w:hAnsiTheme="minorHAnsi" w:cstheme="minorHAnsi"/>
          <w:sz w:val="22"/>
          <w:szCs w:val="22"/>
        </w:rPr>
      </w:pPr>
    </w:p>
    <w:p w14:paraId="5F03449E" w14:textId="5C3986DC" w:rsidR="00F53E58" w:rsidRPr="004D6114" w:rsidRDefault="004A5C39" w:rsidP="00F53E58">
      <w:pP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5581DD35" wp14:editId="3709D254">
            <wp:extent cx="5115391" cy="2304288"/>
            <wp:effectExtent l="95250" t="95250" r="85725" b="96520"/>
            <wp:docPr id="428" name="Imagen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30800" cy="231122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B6C3B64" w14:textId="77777777" w:rsidR="00F53E58" w:rsidRPr="004D6114" w:rsidRDefault="00F53E58" w:rsidP="00F53E58">
      <w:pPr>
        <w:rPr>
          <w:rFonts w:asciiTheme="minorHAnsi" w:hAnsiTheme="minorHAnsi" w:cstheme="minorHAnsi"/>
          <w:sz w:val="22"/>
          <w:szCs w:val="22"/>
        </w:rPr>
      </w:pPr>
    </w:p>
    <w:p w14:paraId="1590FC18" w14:textId="77777777" w:rsidR="00A06F77" w:rsidRPr="004D6114" w:rsidRDefault="00A06F77" w:rsidP="00F53E58">
      <w:pPr>
        <w:rPr>
          <w:rFonts w:asciiTheme="minorHAnsi" w:hAnsiTheme="minorHAnsi" w:cstheme="minorHAnsi"/>
          <w:sz w:val="22"/>
          <w:szCs w:val="22"/>
        </w:rPr>
      </w:pPr>
    </w:p>
    <w:p w14:paraId="222F2493" w14:textId="54ED82A9" w:rsidR="00F53E58" w:rsidRPr="004D6114" w:rsidRDefault="00F53E58" w:rsidP="00007377">
      <w:pPr>
        <w:pStyle w:val="Prrafodelista"/>
        <w:numPr>
          <w:ilvl w:val="2"/>
          <w:numId w:val="20"/>
        </w:numPr>
        <w:rPr>
          <w:rFonts w:asciiTheme="minorHAnsi" w:hAnsiTheme="minorHAnsi" w:cstheme="minorHAnsi"/>
          <w:sz w:val="22"/>
          <w:szCs w:val="22"/>
        </w:rPr>
      </w:pPr>
      <w:r w:rsidRPr="004D6114">
        <w:rPr>
          <w:rFonts w:asciiTheme="minorHAnsi" w:hAnsiTheme="minorHAnsi" w:cstheme="minorHAnsi"/>
          <w:sz w:val="22"/>
          <w:szCs w:val="22"/>
        </w:rPr>
        <w:t>Mejoramiento Infraestructura Física</w:t>
      </w:r>
    </w:p>
    <w:p w14:paraId="2371AC33" w14:textId="32BE731E" w:rsidR="00F53E58" w:rsidRPr="004D6114" w:rsidRDefault="00F53E58" w:rsidP="00F53E58">
      <w:pPr>
        <w:rPr>
          <w:rFonts w:asciiTheme="minorHAnsi" w:hAnsiTheme="minorHAnsi" w:cstheme="minorHAnsi"/>
          <w:sz w:val="22"/>
          <w:szCs w:val="22"/>
        </w:rPr>
      </w:pPr>
    </w:p>
    <w:p w14:paraId="5AE7E53C" w14:textId="434C3A94" w:rsidR="00F53E58" w:rsidRPr="004D6114" w:rsidRDefault="004A5C39" w:rsidP="00F53E58">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1B48C48" wp14:editId="0F7AC4B5">
            <wp:extent cx="5132832" cy="3938016"/>
            <wp:effectExtent l="95250" t="95250" r="86995" b="100965"/>
            <wp:docPr id="429"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30800" cy="39364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D521E4B" w14:textId="77777777" w:rsidR="00F53E58" w:rsidRPr="004D6114" w:rsidRDefault="00F53E58" w:rsidP="00F53E58">
      <w:pPr>
        <w:rPr>
          <w:rFonts w:asciiTheme="minorHAnsi" w:hAnsiTheme="minorHAnsi" w:cstheme="minorHAnsi"/>
          <w:sz w:val="22"/>
          <w:szCs w:val="22"/>
        </w:rPr>
      </w:pPr>
    </w:p>
    <w:p w14:paraId="79B83641" w14:textId="765FB015" w:rsidR="00F53E58" w:rsidRPr="004D6114" w:rsidRDefault="00F53E58" w:rsidP="00007377">
      <w:pPr>
        <w:pStyle w:val="Prrafodelista"/>
        <w:numPr>
          <w:ilvl w:val="2"/>
          <w:numId w:val="20"/>
        </w:numPr>
        <w:rPr>
          <w:rFonts w:asciiTheme="minorHAnsi" w:hAnsiTheme="minorHAnsi" w:cstheme="minorHAnsi"/>
          <w:sz w:val="22"/>
          <w:szCs w:val="22"/>
        </w:rPr>
      </w:pPr>
      <w:r w:rsidRPr="004D6114">
        <w:rPr>
          <w:rFonts w:asciiTheme="minorHAnsi" w:hAnsiTheme="minorHAnsi" w:cstheme="minorHAnsi"/>
          <w:sz w:val="22"/>
          <w:szCs w:val="22"/>
        </w:rPr>
        <w:t>Planeación Estratégica:</w:t>
      </w:r>
    </w:p>
    <w:p w14:paraId="2B3A127D" w14:textId="0A2A4ED1" w:rsidR="00F53E58" w:rsidRPr="004D6114" w:rsidRDefault="002828F4" w:rsidP="002828F4">
      <w:pPr>
        <w:rPr>
          <w:rFonts w:asciiTheme="minorHAnsi" w:hAnsiTheme="minorHAnsi" w:cstheme="minorHAnsi"/>
          <w:sz w:val="22"/>
          <w:szCs w:val="22"/>
        </w:rPr>
      </w:pPr>
      <w:r w:rsidRPr="004D6114">
        <w:rPr>
          <w:rFonts w:asciiTheme="minorHAnsi" w:hAnsiTheme="minorHAnsi" w:cstheme="minorHAnsi"/>
          <w:sz w:val="22"/>
          <w:szCs w:val="22"/>
        </w:rPr>
        <w:lastRenderedPageBreak/>
        <w:t xml:space="preserve"> </w:t>
      </w:r>
      <w:r w:rsidR="004A5C39">
        <w:rPr>
          <w:rFonts w:asciiTheme="minorHAnsi" w:hAnsiTheme="minorHAnsi" w:cstheme="minorHAnsi"/>
          <w:noProof/>
          <w:sz w:val="22"/>
          <w:szCs w:val="22"/>
        </w:rPr>
        <w:drawing>
          <wp:inline distT="0" distB="0" distL="0" distR="0" wp14:anchorId="2E0F113E" wp14:editId="2E1B0EC5">
            <wp:extent cx="5132832" cy="1816608"/>
            <wp:effectExtent l="95250" t="95250" r="86995" b="88900"/>
            <wp:docPr id="430" name="Imagen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30800" cy="18158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DE40FBD" w14:textId="77777777" w:rsidR="002828F4" w:rsidRPr="004D6114" w:rsidRDefault="002828F4" w:rsidP="002828F4">
      <w:pPr>
        <w:rPr>
          <w:rFonts w:asciiTheme="minorHAnsi" w:hAnsiTheme="minorHAnsi" w:cstheme="minorHAnsi"/>
          <w:sz w:val="22"/>
          <w:szCs w:val="22"/>
        </w:rPr>
      </w:pPr>
    </w:p>
    <w:p w14:paraId="296888DA" w14:textId="77777777" w:rsidR="00A06F77" w:rsidRPr="004D6114" w:rsidRDefault="00A06F77" w:rsidP="002828F4">
      <w:pPr>
        <w:rPr>
          <w:rFonts w:asciiTheme="minorHAnsi" w:hAnsiTheme="minorHAnsi" w:cstheme="minorHAnsi"/>
          <w:sz w:val="22"/>
          <w:szCs w:val="22"/>
        </w:rPr>
      </w:pPr>
    </w:p>
    <w:p w14:paraId="4B19DDBF" w14:textId="1E12E17D" w:rsidR="002828F4" w:rsidRPr="004D6114" w:rsidRDefault="002828F4" w:rsidP="00007377">
      <w:pPr>
        <w:pStyle w:val="Prrafodelista"/>
        <w:numPr>
          <w:ilvl w:val="2"/>
          <w:numId w:val="20"/>
        </w:numPr>
        <w:rPr>
          <w:rFonts w:asciiTheme="minorHAnsi" w:hAnsiTheme="minorHAnsi" w:cstheme="minorHAnsi"/>
          <w:sz w:val="22"/>
          <w:szCs w:val="22"/>
        </w:rPr>
      </w:pPr>
      <w:r w:rsidRPr="004D6114">
        <w:rPr>
          <w:rFonts w:asciiTheme="minorHAnsi" w:hAnsiTheme="minorHAnsi" w:cstheme="minorHAnsi"/>
          <w:sz w:val="22"/>
          <w:szCs w:val="22"/>
        </w:rPr>
        <w:t>REGISTRO Y CONTROL DE ABOGADOS Y AUXILIARES DE JUSTICIA</w:t>
      </w:r>
    </w:p>
    <w:p w14:paraId="3A5CD69B" w14:textId="77777777" w:rsidR="002828F4" w:rsidRPr="004D6114" w:rsidRDefault="002828F4" w:rsidP="002828F4">
      <w:pPr>
        <w:pStyle w:val="Prrafodelista"/>
        <w:ind w:left="786"/>
        <w:rPr>
          <w:rFonts w:asciiTheme="minorHAnsi" w:hAnsiTheme="minorHAnsi" w:cstheme="minorHAnsi"/>
          <w:sz w:val="22"/>
          <w:szCs w:val="22"/>
        </w:rPr>
      </w:pPr>
    </w:p>
    <w:p w14:paraId="16A1D992" w14:textId="330CAEDC" w:rsidR="002828F4" w:rsidRPr="004A5C39" w:rsidRDefault="004A5C39" w:rsidP="002828F4">
      <w:pPr>
        <w:rPr>
          <w:rFonts w:asciiTheme="minorHAnsi" w:hAnsiTheme="minorHAnsi" w:cstheme="minorHAnsi"/>
          <w:sz w:val="22"/>
          <w:szCs w:val="22"/>
          <w:lang w:val="es-ES"/>
        </w:rPr>
      </w:pPr>
      <w:r>
        <w:rPr>
          <w:rFonts w:asciiTheme="minorHAnsi" w:hAnsiTheme="minorHAnsi" w:cstheme="minorHAnsi"/>
          <w:noProof/>
          <w:sz w:val="22"/>
          <w:szCs w:val="22"/>
        </w:rPr>
        <w:drawing>
          <wp:inline distT="0" distB="0" distL="0" distR="0" wp14:anchorId="69833873" wp14:editId="3AFD93A3">
            <wp:extent cx="5120640" cy="2218944"/>
            <wp:effectExtent l="95250" t="95250" r="99060" b="86360"/>
            <wp:docPr id="431" name="Imagen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30800" cy="22233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A2460AC" w14:textId="77777777" w:rsidR="002828F4" w:rsidRPr="004D6114" w:rsidRDefault="002828F4" w:rsidP="002828F4">
      <w:pPr>
        <w:rPr>
          <w:rFonts w:asciiTheme="minorHAnsi" w:hAnsiTheme="minorHAnsi" w:cstheme="minorHAnsi"/>
          <w:sz w:val="22"/>
          <w:szCs w:val="22"/>
        </w:rPr>
      </w:pPr>
    </w:p>
    <w:p w14:paraId="3EDC2774" w14:textId="7B84653D" w:rsidR="002828F4" w:rsidRPr="004D6114" w:rsidRDefault="002828F4" w:rsidP="00007377">
      <w:pPr>
        <w:pStyle w:val="Prrafodelista"/>
        <w:numPr>
          <w:ilvl w:val="2"/>
          <w:numId w:val="20"/>
        </w:numPr>
        <w:rPr>
          <w:rFonts w:asciiTheme="minorHAnsi" w:hAnsiTheme="minorHAnsi" w:cstheme="minorHAnsi"/>
          <w:sz w:val="22"/>
          <w:szCs w:val="22"/>
        </w:rPr>
      </w:pPr>
      <w:r w:rsidRPr="004D6114">
        <w:rPr>
          <w:rFonts w:asciiTheme="minorHAnsi" w:hAnsiTheme="minorHAnsi" w:cstheme="minorHAnsi"/>
          <w:sz w:val="22"/>
          <w:szCs w:val="22"/>
        </w:rPr>
        <w:t>REORDENAMIENTO JUDICIAL</w:t>
      </w:r>
    </w:p>
    <w:p w14:paraId="1EE272AC" w14:textId="77777777" w:rsidR="002828F4" w:rsidRPr="004D6114" w:rsidRDefault="002828F4" w:rsidP="002828F4">
      <w:pPr>
        <w:pStyle w:val="Prrafodelista"/>
        <w:ind w:left="786"/>
        <w:rPr>
          <w:rFonts w:asciiTheme="minorHAnsi" w:hAnsiTheme="minorHAnsi" w:cstheme="minorHAnsi"/>
          <w:sz w:val="22"/>
          <w:szCs w:val="22"/>
        </w:rPr>
      </w:pPr>
    </w:p>
    <w:p w14:paraId="7EC6CEAB" w14:textId="0A288427" w:rsidR="00024E3A" w:rsidRPr="008F45E9" w:rsidRDefault="008F45E9" w:rsidP="008F45E9">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59CD0D9" wp14:editId="0E71889B">
            <wp:extent cx="5132832" cy="2304288"/>
            <wp:effectExtent l="95250" t="95250" r="86995" b="96520"/>
            <wp:docPr id="432" name="Imagen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30800" cy="23033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BF36F0F" w14:textId="34925B41" w:rsidR="002828F4" w:rsidRPr="004D6114" w:rsidRDefault="002828F4" w:rsidP="00024E3A">
      <w:pPr>
        <w:rPr>
          <w:rFonts w:asciiTheme="minorHAnsi" w:hAnsiTheme="minorHAnsi" w:cstheme="minorHAnsi"/>
          <w:sz w:val="22"/>
          <w:szCs w:val="22"/>
        </w:rPr>
      </w:pPr>
    </w:p>
    <w:p w14:paraId="34F84C85" w14:textId="77777777" w:rsidR="004F738B" w:rsidRPr="004D6114" w:rsidRDefault="004F738B" w:rsidP="004F738B">
      <w:pPr>
        <w:ind w:left="426"/>
        <w:rPr>
          <w:rFonts w:asciiTheme="minorHAnsi" w:hAnsiTheme="minorHAnsi" w:cstheme="minorHAnsi"/>
          <w:sz w:val="22"/>
          <w:szCs w:val="22"/>
        </w:rPr>
      </w:pPr>
    </w:p>
    <w:p w14:paraId="06F31BA5" w14:textId="41A12B78" w:rsidR="004F738B" w:rsidRPr="004D6114" w:rsidRDefault="004F738B" w:rsidP="004F738B">
      <w:pPr>
        <w:rPr>
          <w:rFonts w:asciiTheme="minorHAnsi" w:hAnsiTheme="minorHAnsi" w:cstheme="minorHAnsi"/>
          <w:sz w:val="22"/>
          <w:szCs w:val="22"/>
        </w:rPr>
      </w:pPr>
      <w:r w:rsidRPr="004D6114">
        <w:rPr>
          <w:rFonts w:asciiTheme="minorHAnsi" w:hAnsiTheme="minorHAnsi" w:cstheme="minorHAnsi"/>
          <w:sz w:val="22"/>
          <w:szCs w:val="22"/>
        </w:rPr>
        <w:lastRenderedPageBreak/>
        <w:t xml:space="preserve">  </w:t>
      </w:r>
    </w:p>
    <w:p w14:paraId="37783753" w14:textId="2012A6BB" w:rsidR="004F738B" w:rsidRPr="004D6114" w:rsidRDefault="004F738B" w:rsidP="004F738B">
      <w:pPr>
        <w:rPr>
          <w:rFonts w:asciiTheme="minorHAnsi" w:hAnsiTheme="minorHAnsi" w:cstheme="minorHAnsi"/>
          <w:sz w:val="22"/>
          <w:szCs w:val="22"/>
        </w:rPr>
      </w:pPr>
    </w:p>
    <w:p w14:paraId="19EF2F57" w14:textId="77777777" w:rsidR="00F53E58" w:rsidRPr="004D6114" w:rsidRDefault="00F53E58" w:rsidP="00A11EB5">
      <w:pPr>
        <w:jc w:val="center"/>
        <w:rPr>
          <w:rFonts w:asciiTheme="minorHAnsi" w:hAnsiTheme="minorHAnsi" w:cstheme="minorHAnsi"/>
          <w:sz w:val="22"/>
          <w:szCs w:val="22"/>
        </w:rPr>
      </w:pPr>
    </w:p>
    <w:p w14:paraId="3565D2A8" w14:textId="6DFBD2AC" w:rsidR="00A06F77" w:rsidRPr="003843F1" w:rsidRDefault="004C79C3" w:rsidP="00A06F77">
      <w:pPr>
        <w:pStyle w:val="Prrafodelista"/>
        <w:numPr>
          <w:ilvl w:val="1"/>
          <w:numId w:val="40"/>
        </w:numPr>
        <w:jc w:val="both"/>
        <w:rPr>
          <w:rFonts w:asciiTheme="minorHAnsi" w:hAnsiTheme="minorHAnsi" w:cstheme="minorHAnsi"/>
          <w:b/>
          <w:sz w:val="22"/>
          <w:szCs w:val="22"/>
        </w:rPr>
      </w:pPr>
      <w:r w:rsidRPr="003843F1">
        <w:rPr>
          <w:rFonts w:asciiTheme="minorHAnsi" w:hAnsiTheme="minorHAnsi" w:cstheme="minorHAnsi"/>
          <w:b/>
          <w:sz w:val="22"/>
          <w:szCs w:val="22"/>
        </w:rPr>
        <w:t>GESTIÓN DE RIESGOS PROCESOS DE LOS JUZGADOS ADMINISTRATIVOS DE IBAGUÉ</w:t>
      </w:r>
      <w:r w:rsidR="00FF602B" w:rsidRPr="003843F1">
        <w:rPr>
          <w:rFonts w:asciiTheme="minorHAnsi" w:hAnsiTheme="minorHAnsi" w:cstheme="minorHAnsi"/>
          <w:b/>
          <w:sz w:val="22"/>
          <w:szCs w:val="22"/>
        </w:rPr>
        <w:t xml:space="preserve">. Los </w:t>
      </w:r>
      <w:r w:rsidR="00752363" w:rsidRPr="003843F1">
        <w:rPr>
          <w:rFonts w:asciiTheme="minorHAnsi" w:hAnsiTheme="minorHAnsi" w:cstheme="minorHAnsi"/>
          <w:b/>
          <w:sz w:val="22"/>
          <w:szCs w:val="22"/>
        </w:rPr>
        <w:t>riesgos formulados</w:t>
      </w:r>
      <w:r w:rsidR="00FF602B" w:rsidRPr="003843F1">
        <w:rPr>
          <w:rFonts w:asciiTheme="minorHAnsi" w:hAnsiTheme="minorHAnsi" w:cstheme="minorHAnsi"/>
          <w:b/>
          <w:sz w:val="22"/>
          <w:szCs w:val="22"/>
        </w:rPr>
        <w:t xml:space="preserve"> para los juzgados administrativos son. </w:t>
      </w:r>
    </w:p>
    <w:p w14:paraId="70CE04D8" w14:textId="77777777" w:rsidR="00A06F77" w:rsidRPr="004D6114" w:rsidRDefault="00A06F77" w:rsidP="00A06F77">
      <w:pPr>
        <w:jc w:val="both"/>
        <w:rPr>
          <w:rFonts w:asciiTheme="minorHAnsi" w:hAnsiTheme="minorHAnsi" w:cstheme="minorHAnsi"/>
          <w:b/>
          <w:sz w:val="22"/>
          <w:szCs w:val="22"/>
          <w:highlight w:val="yellow"/>
        </w:rPr>
      </w:pPr>
    </w:p>
    <w:p w14:paraId="43253F04" w14:textId="77777777" w:rsidR="00A06F77" w:rsidRPr="004D6114" w:rsidRDefault="00A06F77" w:rsidP="00A06F77">
      <w:pPr>
        <w:jc w:val="both"/>
        <w:rPr>
          <w:rFonts w:asciiTheme="minorHAnsi" w:hAnsiTheme="minorHAnsi" w:cstheme="minorHAnsi"/>
          <w:b/>
          <w:sz w:val="22"/>
          <w:szCs w:val="22"/>
          <w:highlight w:val="yellow"/>
        </w:rPr>
      </w:pPr>
    </w:p>
    <w:p w14:paraId="2A450A82" w14:textId="17DED049" w:rsidR="00C53D6C" w:rsidRDefault="00915BD5" w:rsidP="00096154">
      <w:pPr>
        <w:autoSpaceDE w:val="0"/>
        <w:autoSpaceDN w:val="0"/>
        <w:adjustRightInd w:val="0"/>
        <w:jc w:val="both"/>
        <w:rPr>
          <w:rFonts w:asciiTheme="minorHAnsi" w:hAnsiTheme="minorHAnsi" w:cstheme="minorHAnsi"/>
          <w:color w:val="000000"/>
          <w:sz w:val="22"/>
          <w:szCs w:val="22"/>
        </w:rPr>
      </w:pPr>
      <w:r w:rsidRPr="003843F1">
        <w:rPr>
          <w:rFonts w:asciiTheme="minorHAnsi" w:hAnsiTheme="minorHAnsi" w:cstheme="minorHAnsi"/>
          <w:b/>
          <w:color w:val="000000"/>
          <w:sz w:val="22"/>
          <w:szCs w:val="22"/>
        </w:rPr>
        <w:t>ANALISIS</w:t>
      </w:r>
      <w:r w:rsidRPr="004D6114">
        <w:rPr>
          <w:rFonts w:asciiTheme="minorHAnsi" w:hAnsiTheme="minorHAnsi" w:cstheme="minorHAnsi"/>
          <w:color w:val="000000"/>
          <w:sz w:val="22"/>
          <w:szCs w:val="22"/>
        </w:rPr>
        <w:t xml:space="preserve">. </w:t>
      </w:r>
      <w:r w:rsidR="00096154" w:rsidRPr="004D6114">
        <w:rPr>
          <w:rFonts w:asciiTheme="minorHAnsi" w:hAnsiTheme="minorHAnsi" w:cstheme="minorHAnsi"/>
          <w:color w:val="000000"/>
          <w:sz w:val="22"/>
          <w:szCs w:val="22"/>
        </w:rPr>
        <w:t>Con base en los seis (6) riesgos planteados para los Juzgad</w:t>
      </w:r>
      <w:r w:rsidR="00783261" w:rsidRPr="004D6114">
        <w:rPr>
          <w:rFonts w:asciiTheme="minorHAnsi" w:hAnsiTheme="minorHAnsi" w:cstheme="minorHAnsi"/>
          <w:color w:val="000000"/>
          <w:sz w:val="22"/>
          <w:szCs w:val="22"/>
        </w:rPr>
        <w:t>os Administrativos, se puede deducir:</w:t>
      </w:r>
    </w:p>
    <w:p w14:paraId="1A8EBA9C"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tbl>
      <w:tblPr>
        <w:tblStyle w:val="Tablaconcuadrcula"/>
        <w:tblW w:w="0" w:type="auto"/>
        <w:tblLook w:val="04A0" w:firstRow="1" w:lastRow="0" w:firstColumn="1" w:lastColumn="0" w:noHBand="0" w:noVBand="1"/>
      </w:tblPr>
      <w:tblGrid>
        <w:gridCol w:w="675"/>
        <w:gridCol w:w="7619"/>
      </w:tblGrid>
      <w:tr w:rsidR="003843F1" w14:paraId="13B2D05D" w14:textId="77777777" w:rsidTr="003843F1">
        <w:tc>
          <w:tcPr>
            <w:tcW w:w="675" w:type="dxa"/>
          </w:tcPr>
          <w:p w14:paraId="6C1E7BF3" w14:textId="2F12DC82" w:rsidR="003843F1" w:rsidRPr="003843F1" w:rsidRDefault="003843F1" w:rsidP="003843F1">
            <w:pPr>
              <w:autoSpaceDE w:val="0"/>
              <w:autoSpaceDN w:val="0"/>
              <w:adjustRightInd w:val="0"/>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7621" w:type="dxa"/>
          </w:tcPr>
          <w:p w14:paraId="6CC66F90" w14:textId="59E9B577" w:rsidR="003843F1" w:rsidRPr="003843F1" w:rsidRDefault="003843F1" w:rsidP="003843F1">
            <w:pPr>
              <w:autoSpaceDE w:val="0"/>
              <w:autoSpaceDN w:val="0"/>
              <w:adjustRightInd w:val="0"/>
              <w:jc w:val="both"/>
              <w:rPr>
                <w:rFonts w:asciiTheme="minorHAnsi" w:hAnsiTheme="minorHAnsi" w:cstheme="minorHAnsi"/>
                <w:color w:val="000000"/>
                <w:sz w:val="22"/>
                <w:szCs w:val="22"/>
                <w:lang w:val="es-ES"/>
              </w:rPr>
            </w:pPr>
            <w:r w:rsidRPr="003843F1">
              <w:rPr>
                <w:rFonts w:asciiTheme="minorHAnsi" w:hAnsiTheme="minorHAnsi" w:cstheme="minorHAnsi"/>
                <w:color w:val="000000"/>
                <w:sz w:val="22"/>
                <w:szCs w:val="22"/>
              </w:rPr>
              <w:t>En cuanto a la falta de actualización, cada Juzgado ha venido trabajando con la actualización el sistema de los procesos allegados de los extintos Juzgados de descongestión, que son los que han causado mayor dificultad.</w:t>
            </w:r>
          </w:p>
        </w:tc>
      </w:tr>
      <w:tr w:rsidR="003843F1" w14:paraId="22545925" w14:textId="77777777" w:rsidTr="003843F1">
        <w:tc>
          <w:tcPr>
            <w:tcW w:w="675" w:type="dxa"/>
          </w:tcPr>
          <w:p w14:paraId="77C960AD" w14:textId="01A23A7A" w:rsidR="003843F1" w:rsidRPr="003843F1" w:rsidRDefault="003843F1" w:rsidP="003843F1">
            <w:pPr>
              <w:autoSpaceDE w:val="0"/>
              <w:autoSpaceDN w:val="0"/>
              <w:adjustRightInd w:val="0"/>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7621" w:type="dxa"/>
          </w:tcPr>
          <w:p w14:paraId="06EBE246" w14:textId="68860060" w:rsidR="003843F1" w:rsidRPr="003843F1" w:rsidRDefault="003843F1" w:rsidP="003843F1">
            <w:pPr>
              <w:autoSpaceDE w:val="0"/>
              <w:autoSpaceDN w:val="0"/>
              <w:adjustRightInd w:val="0"/>
              <w:jc w:val="both"/>
              <w:rPr>
                <w:rFonts w:asciiTheme="minorHAnsi" w:hAnsiTheme="minorHAnsi" w:cstheme="minorHAnsi"/>
                <w:color w:val="000000"/>
                <w:sz w:val="22"/>
                <w:szCs w:val="22"/>
                <w:lang w:val="es-ES"/>
              </w:rPr>
            </w:pPr>
            <w:r w:rsidRPr="003843F1">
              <w:rPr>
                <w:rFonts w:asciiTheme="minorHAnsi" w:hAnsiTheme="minorHAnsi" w:cstheme="minorHAnsi"/>
                <w:color w:val="000000"/>
                <w:sz w:val="22"/>
                <w:szCs w:val="22"/>
              </w:rPr>
              <w:t>En cuanto a la inexactitud en el diligenciamiento y reporte de la información estadística, en la medición de los tres trimestres de 2016, la totalidad de Juzgados han reportados oportunamente dicha información y se han realizado los ajustes correspondientes.</w:t>
            </w:r>
          </w:p>
        </w:tc>
      </w:tr>
      <w:tr w:rsidR="003843F1" w14:paraId="17D6F740" w14:textId="77777777" w:rsidTr="003843F1">
        <w:tc>
          <w:tcPr>
            <w:tcW w:w="675" w:type="dxa"/>
          </w:tcPr>
          <w:p w14:paraId="6BF5428D" w14:textId="2CD81457" w:rsidR="003843F1" w:rsidRDefault="003843F1" w:rsidP="003843F1">
            <w:pPr>
              <w:autoSpaceDE w:val="0"/>
              <w:autoSpaceDN w:val="0"/>
              <w:adjustRightInd w:val="0"/>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7621" w:type="dxa"/>
          </w:tcPr>
          <w:p w14:paraId="3B070852" w14:textId="6E4DBFC5" w:rsidR="003843F1" w:rsidRPr="003843F1" w:rsidRDefault="003843F1" w:rsidP="003843F1">
            <w:pPr>
              <w:autoSpaceDE w:val="0"/>
              <w:autoSpaceDN w:val="0"/>
              <w:adjustRightInd w:val="0"/>
              <w:jc w:val="both"/>
              <w:rPr>
                <w:rFonts w:asciiTheme="minorHAnsi" w:hAnsiTheme="minorHAnsi" w:cstheme="minorHAnsi"/>
                <w:color w:val="000000"/>
                <w:sz w:val="22"/>
                <w:szCs w:val="22"/>
                <w:lang w:val="es-ES"/>
              </w:rPr>
            </w:pPr>
            <w:r w:rsidRPr="003843F1">
              <w:rPr>
                <w:rFonts w:asciiTheme="minorHAnsi" w:hAnsiTheme="minorHAnsi" w:cstheme="minorHAnsi"/>
                <w:color w:val="000000"/>
                <w:sz w:val="22"/>
                <w:szCs w:val="22"/>
              </w:rPr>
              <w:t>Si bien es cierto las fallas esporádicas en el servidor de Justicia XXI afectan el desempeño frente a la satisfacción del usuario externo, las soluciones no hacen parte de las competencias de los Juzgados, pues existe una oficina de soporte tecnológico que presta la debida ayuda para estos casos, por lo que a los despachos les corresponde informar oportunamente los daños.</w:t>
            </w:r>
          </w:p>
        </w:tc>
      </w:tr>
      <w:tr w:rsidR="003843F1" w14:paraId="6AF44B6B" w14:textId="77777777" w:rsidTr="003843F1">
        <w:tc>
          <w:tcPr>
            <w:tcW w:w="675" w:type="dxa"/>
          </w:tcPr>
          <w:p w14:paraId="76F07DC2" w14:textId="38FE4B26" w:rsidR="003843F1" w:rsidRPr="003843F1" w:rsidRDefault="003843F1" w:rsidP="003843F1">
            <w:pPr>
              <w:autoSpaceDE w:val="0"/>
              <w:autoSpaceDN w:val="0"/>
              <w:adjustRightInd w:val="0"/>
              <w:jc w:val="center"/>
              <w:rPr>
                <w:rFonts w:asciiTheme="minorHAnsi" w:hAnsiTheme="minorHAnsi" w:cstheme="minorHAnsi"/>
                <w:color w:val="000000"/>
                <w:sz w:val="22"/>
                <w:szCs w:val="22"/>
                <w:lang w:val="es-ES"/>
              </w:rPr>
            </w:pPr>
            <w:r>
              <w:rPr>
                <w:rFonts w:asciiTheme="minorHAnsi" w:hAnsiTheme="minorHAnsi" w:cstheme="minorHAnsi"/>
                <w:color w:val="000000"/>
                <w:sz w:val="22"/>
                <w:szCs w:val="22"/>
              </w:rPr>
              <w:t>4</w:t>
            </w:r>
          </w:p>
        </w:tc>
        <w:tc>
          <w:tcPr>
            <w:tcW w:w="7621" w:type="dxa"/>
          </w:tcPr>
          <w:p w14:paraId="031580A1" w14:textId="097C1477" w:rsidR="003843F1" w:rsidRPr="003843F1" w:rsidRDefault="003843F1" w:rsidP="003843F1">
            <w:pPr>
              <w:autoSpaceDE w:val="0"/>
              <w:autoSpaceDN w:val="0"/>
              <w:adjustRightInd w:val="0"/>
              <w:jc w:val="both"/>
              <w:rPr>
                <w:rFonts w:asciiTheme="minorHAnsi" w:hAnsiTheme="minorHAnsi" w:cstheme="minorHAnsi"/>
                <w:color w:val="000000"/>
                <w:sz w:val="22"/>
                <w:szCs w:val="22"/>
              </w:rPr>
            </w:pPr>
            <w:r w:rsidRPr="003843F1">
              <w:rPr>
                <w:rFonts w:asciiTheme="minorHAnsi" w:hAnsiTheme="minorHAnsi" w:cstheme="minorHAnsi"/>
                <w:color w:val="000000"/>
                <w:sz w:val="22"/>
                <w:szCs w:val="22"/>
              </w:rPr>
              <w:t>Al Igual que el riesgo anterior, la solución del daño en los equipos de sistemas y salas de audiencias, dependen del área de soporte tecnológico, por lo que a los Juzgados les compete el reporte de los daños y verificación previa del estado de los mismos para evitar aplazar las audiencias programadas.</w:t>
            </w:r>
          </w:p>
        </w:tc>
      </w:tr>
      <w:tr w:rsidR="003843F1" w14:paraId="5BC32611" w14:textId="77777777" w:rsidTr="003843F1">
        <w:tc>
          <w:tcPr>
            <w:tcW w:w="675" w:type="dxa"/>
          </w:tcPr>
          <w:p w14:paraId="09953967" w14:textId="68983C8E" w:rsidR="003843F1" w:rsidRDefault="003843F1" w:rsidP="003843F1">
            <w:pPr>
              <w:autoSpaceDE w:val="0"/>
              <w:autoSpaceDN w:val="0"/>
              <w:adjustRightInd w:val="0"/>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7621" w:type="dxa"/>
          </w:tcPr>
          <w:p w14:paraId="3CC7E5AE" w14:textId="0C692FE5" w:rsidR="003843F1" w:rsidRPr="003843F1" w:rsidRDefault="003843F1" w:rsidP="003843F1">
            <w:pPr>
              <w:autoSpaceDE w:val="0"/>
              <w:autoSpaceDN w:val="0"/>
              <w:adjustRightInd w:val="0"/>
              <w:jc w:val="both"/>
              <w:rPr>
                <w:rFonts w:asciiTheme="minorHAnsi" w:hAnsiTheme="minorHAnsi" w:cstheme="minorHAnsi"/>
                <w:color w:val="000000"/>
                <w:sz w:val="22"/>
                <w:szCs w:val="22"/>
                <w:lang w:val="es-ES"/>
              </w:rPr>
            </w:pPr>
            <w:r w:rsidRPr="003843F1">
              <w:rPr>
                <w:rFonts w:asciiTheme="minorHAnsi" w:hAnsiTheme="minorHAnsi" w:cstheme="minorHAnsi"/>
                <w:color w:val="000000"/>
                <w:sz w:val="22"/>
                <w:szCs w:val="22"/>
              </w:rPr>
              <w:t>En cuanto a la Mora Judicial, es preciso decir que las mismas se presentaron por el tema de la terminación de las medidas de descongestión y los procesos que las mismas devolvieron, pues aunque existían reglas claras para la entrega a la Oficina Judicial, en esa dependencia no tenían personal suficiente para atender las solicitudes de los usuarios que redundaban en quejas por mora hacía estos despachos.</w:t>
            </w:r>
          </w:p>
        </w:tc>
      </w:tr>
    </w:tbl>
    <w:p w14:paraId="7099BAD3"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1D3BA233"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13CA3ED2"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50D8ABEB"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234847F7"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26FD904B"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6895649C"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4641ACEF"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609414C1"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2BED1857"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41CB8E7B"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3925EC76"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7EED344B"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6CFC21BF"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1FA78A02"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79663EAC"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627F456B"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6E17F95C" w14:textId="77777777" w:rsidR="008D08E3" w:rsidRDefault="008D08E3" w:rsidP="00096154">
      <w:pPr>
        <w:autoSpaceDE w:val="0"/>
        <w:autoSpaceDN w:val="0"/>
        <w:adjustRightInd w:val="0"/>
        <w:jc w:val="both"/>
        <w:rPr>
          <w:rFonts w:asciiTheme="minorHAnsi" w:hAnsiTheme="minorHAnsi" w:cstheme="minorHAnsi"/>
          <w:color w:val="000000"/>
          <w:sz w:val="22"/>
          <w:szCs w:val="22"/>
        </w:rPr>
      </w:pPr>
    </w:p>
    <w:p w14:paraId="28C63C74" w14:textId="77777777" w:rsidR="008D08E3" w:rsidRPr="004D6114" w:rsidRDefault="008D08E3" w:rsidP="00096154">
      <w:pPr>
        <w:autoSpaceDE w:val="0"/>
        <w:autoSpaceDN w:val="0"/>
        <w:adjustRightInd w:val="0"/>
        <w:jc w:val="both"/>
        <w:rPr>
          <w:rFonts w:asciiTheme="minorHAnsi" w:hAnsiTheme="minorHAnsi" w:cstheme="minorHAnsi"/>
          <w:color w:val="000000"/>
          <w:sz w:val="22"/>
          <w:szCs w:val="22"/>
        </w:rPr>
      </w:pPr>
    </w:p>
    <w:p w14:paraId="438D9A63" w14:textId="77777777" w:rsidR="00096154" w:rsidRPr="004D6114" w:rsidRDefault="00096154" w:rsidP="00915BD5">
      <w:pPr>
        <w:autoSpaceDE w:val="0"/>
        <w:autoSpaceDN w:val="0"/>
        <w:adjustRightInd w:val="0"/>
        <w:jc w:val="both"/>
        <w:rPr>
          <w:rFonts w:asciiTheme="minorHAnsi" w:hAnsiTheme="minorHAnsi" w:cstheme="minorHAnsi"/>
          <w:color w:val="000000"/>
          <w:sz w:val="22"/>
          <w:szCs w:val="22"/>
        </w:rPr>
      </w:pPr>
    </w:p>
    <w:p w14:paraId="74225503" w14:textId="5E8E8642" w:rsidR="004C79C3" w:rsidRPr="004D6114" w:rsidRDefault="004C79C3" w:rsidP="00752363">
      <w:pPr>
        <w:pStyle w:val="Prrafodelista"/>
        <w:numPr>
          <w:ilvl w:val="1"/>
          <w:numId w:val="40"/>
        </w:numPr>
        <w:shd w:val="clear" w:color="auto" w:fill="FFFFFF" w:themeFill="background1"/>
        <w:jc w:val="both"/>
        <w:rPr>
          <w:rFonts w:asciiTheme="minorHAnsi" w:hAnsiTheme="minorHAnsi" w:cstheme="minorHAnsi"/>
          <w:b/>
          <w:sz w:val="22"/>
          <w:szCs w:val="22"/>
        </w:rPr>
      </w:pPr>
      <w:r w:rsidRPr="004D6114">
        <w:rPr>
          <w:rFonts w:asciiTheme="minorHAnsi" w:hAnsiTheme="minorHAnsi" w:cstheme="minorHAnsi"/>
          <w:b/>
          <w:sz w:val="22"/>
          <w:szCs w:val="22"/>
        </w:rPr>
        <w:t>GESTIÓN DE RIESGOS PROCESOS DE LOS JUZGADOS DE CHAPARRAL</w:t>
      </w:r>
    </w:p>
    <w:p w14:paraId="667BDD43" w14:textId="77777777" w:rsidR="0097056E" w:rsidRPr="004D6114" w:rsidRDefault="0097056E" w:rsidP="0097056E">
      <w:pPr>
        <w:pStyle w:val="Prrafodelista"/>
        <w:ind w:left="780"/>
        <w:jc w:val="both"/>
        <w:rPr>
          <w:rFonts w:asciiTheme="minorHAnsi" w:hAnsiTheme="minorHAnsi" w:cstheme="minorHAnsi"/>
          <w:b/>
          <w:sz w:val="22"/>
          <w:szCs w:val="22"/>
          <w:highlight w:val="yellow"/>
        </w:rPr>
      </w:pPr>
    </w:p>
    <w:tbl>
      <w:tblPr>
        <w:tblW w:w="9147"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5"/>
        <w:gridCol w:w="619"/>
        <w:gridCol w:w="774"/>
        <w:gridCol w:w="1083"/>
        <w:gridCol w:w="1084"/>
        <w:gridCol w:w="640"/>
        <w:gridCol w:w="598"/>
        <w:gridCol w:w="619"/>
        <w:gridCol w:w="619"/>
        <w:gridCol w:w="1238"/>
        <w:gridCol w:w="619"/>
        <w:gridCol w:w="619"/>
      </w:tblGrid>
      <w:tr w:rsidR="008D08E3" w:rsidRPr="008D08E3" w14:paraId="2C33D0D4" w14:textId="77777777" w:rsidTr="008F45E9">
        <w:trPr>
          <w:trHeight w:val="645"/>
        </w:trPr>
        <w:tc>
          <w:tcPr>
            <w:tcW w:w="635" w:type="dxa"/>
            <w:shd w:val="clear" w:color="000000" w:fill="D9D9D9"/>
            <w:vAlign w:val="center"/>
            <w:hideMark/>
          </w:tcPr>
          <w:p w14:paraId="5E83474B"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RIESGO</w:t>
            </w:r>
          </w:p>
        </w:tc>
        <w:tc>
          <w:tcPr>
            <w:tcW w:w="619" w:type="dxa"/>
            <w:shd w:val="clear" w:color="000000" w:fill="D9D9D9"/>
            <w:vAlign w:val="center"/>
            <w:hideMark/>
          </w:tcPr>
          <w:p w14:paraId="6D52F6B0"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IMPACTO ANTES DE CONTROLES</w:t>
            </w:r>
          </w:p>
        </w:tc>
        <w:tc>
          <w:tcPr>
            <w:tcW w:w="774" w:type="dxa"/>
            <w:shd w:val="clear" w:color="000000" w:fill="D9D9D9"/>
            <w:vAlign w:val="center"/>
            <w:hideMark/>
          </w:tcPr>
          <w:p w14:paraId="22CEB41A"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PROBABILIDAD ANTES DE CONTROLES</w:t>
            </w:r>
          </w:p>
        </w:tc>
        <w:tc>
          <w:tcPr>
            <w:tcW w:w="1083" w:type="dxa"/>
            <w:shd w:val="clear" w:color="000000" w:fill="D9D9D9"/>
            <w:vAlign w:val="center"/>
            <w:hideMark/>
          </w:tcPr>
          <w:p w14:paraId="6EE00E27"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CAUSAS</w:t>
            </w:r>
          </w:p>
        </w:tc>
        <w:tc>
          <w:tcPr>
            <w:tcW w:w="1084" w:type="dxa"/>
            <w:shd w:val="clear" w:color="000000" w:fill="D9D9D9"/>
            <w:vAlign w:val="center"/>
            <w:hideMark/>
          </w:tcPr>
          <w:p w14:paraId="248BDDAA"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EFECTO</w:t>
            </w:r>
          </w:p>
        </w:tc>
        <w:tc>
          <w:tcPr>
            <w:tcW w:w="640" w:type="dxa"/>
            <w:shd w:val="clear" w:color="000000" w:fill="D9D9D9"/>
            <w:vAlign w:val="center"/>
            <w:hideMark/>
          </w:tcPr>
          <w:p w14:paraId="24C38106"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 xml:space="preserve">CONTROL EXISTENTES </w:t>
            </w:r>
          </w:p>
        </w:tc>
        <w:tc>
          <w:tcPr>
            <w:tcW w:w="598" w:type="dxa"/>
            <w:shd w:val="clear" w:color="000000" w:fill="D9D9D9"/>
            <w:vAlign w:val="center"/>
            <w:hideMark/>
          </w:tcPr>
          <w:p w14:paraId="7B399AD8"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IMPACTO ANTES DE CONTROLES</w:t>
            </w:r>
          </w:p>
        </w:tc>
        <w:tc>
          <w:tcPr>
            <w:tcW w:w="619" w:type="dxa"/>
            <w:shd w:val="clear" w:color="000000" w:fill="D9D9D9"/>
            <w:vAlign w:val="center"/>
            <w:hideMark/>
          </w:tcPr>
          <w:p w14:paraId="6BF63E3D"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PROBABILIDAD ANTES DE CONTROLES</w:t>
            </w:r>
          </w:p>
        </w:tc>
        <w:tc>
          <w:tcPr>
            <w:tcW w:w="619" w:type="dxa"/>
            <w:shd w:val="clear" w:color="000000" w:fill="D9D9D9"/>
            <w:vAlign w:val="center"/>
            <w:hideMark/>
          </w:tcPr>
          <w:p w14:paraId="60BE880B"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NIVEL DE RIESGO</w:t>
            </w:r>
          </w:p>
        </w:tc>
        <w:tc>
          <w:tcPr>
            <w:tcW w:w="1238" w:type="dxa"/>
            <w:shd w:val="clear" w:color="000000" w:fill="D9D9D9"/>
            <w:vAlign w:val="center"/>
            <w:hideMark/>
          </w:tcPr>
          <w:p w14:paraId="0875FEC4"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ACCIONES</w:t>
            </w:r>
          </w:p>
        </w:tc>
        <w:tc>
          <w:tcPr>
            <w:tcW w:w="619" w:type="dxa"/>
            <w:shd w:val="clear" w:color="000000" w:fill="D9D9D9"/>
            <w:vAlign w:val="center"/>
            <w:hideMark/>
          </w:tcPr>
          <w:p w14:paraId="31BB66D7"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RESPONSABLES</w:t>
            </w:r>
          </w:p>
        </w:tc>
        <w:tc>
          <w:tcPr>
            <w:tcW w:w="619" w:type="dxa"/>
            <w:shd w:val="clear" w:color="000000" w:fill="D9D9D9"/>
            <w:vAlign w:val="center"/>
            <w:hideMark/>
          </w:tcPr>
          <w:p w14:paraId="7D652470"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CONTROLES POSTERIORES</w:t>
            </w:r>
          </w:p>
        </w:tc>
      </w:tr>
      <w:tr w:rsidR="008D08E3" w:rsidRPr="008D08E3" w14:paraId="61CEF89F" w14:textId="77777777" w:rsidTr="008F45E9">
        <w:trPr>
          <w:trHeight w:val="1670"/>
        </w:trPr>
        <w:tc>
          <w:tcPr>
            <w:tcW w:w="635" w:type="dxa"/>
            <w:shd w:val="clear" w:color="auto" w:fill="auto"/>
            <w:vAlign w:val="center"/>
            <w:hideMark/>
          </w:tcPr>
          <w:p w14:paraId="5ADF1D52"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Perdida de documentos</w:t>
            </w:r>
          </w:p>
        </w:tc>
        <w:tc>
          <w:tcPr>
            <w:tcW w:w="619" w:type="dxa"/>
            <w:shd w:val="clear" w:color="000000" w:fill="FF0000"/>
            <w:vAlign w:val="center"/>
            <w:hideMark/>
          </w:tcPr>
          <w:p w14:paraId="3C74B77E"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Alto</w:t>
            </w:r>
          </w:p>
        </w:tc>
        <w:tc>
          <w:tcPr>
            <w:tcW w:w="774" w:type="dxa"/>
            <w:shd w:val="clear" w:color="000000" w:fill="FF0000"/>
            <w:noWrap/>
            <w:vAlign w:val="center"/>
            <w:hideMark/>
          </w:tcPr>
          <w:p w14:paraId="64B03B68"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Media</w:t>
            </w:r>
          </w:p>
        </w:tc>
        <w:tc>
          <w:tcPr>
            <w:tcW w:w="1083" w:type="dxa"/>
            <w:shd w:val="clear" w:color="auto" w:fill="auto"/>
            <w:hideMark/>
          </w:tcPr>
          <w:p w14:paraId="57E3EE6E"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Manipulación no autorizada de los documentos  por parte de usuarios externos o usuarios de otros despachos.</w:t>
            </w:r>
            <w:r w:rsidRPr="008D08E3">
              <w:rPr>
                <w:rFonts w:ascii="Arial" w:hAnsi="Arial" w:cs="Arial"/>
                <w:color w:val="000000"/>
                <w:sz w:val="10"/>
                <w:szCs w:val="10"/>
              </w:rPr>
              <w:br/>
              <w:t>Falta de organización en el despacho.</w:t>
            </w:r>
            <w:r w:rsidRPr="008D08E3">
              <w:rPr>
                <w:rFonts w:ascii="Arial" w:hAnsi="Arial" w:cs="Arial"/>
                <w:color w:val="000000"/>
                <w:sz w:val="10"/>
                <w:szCs w:val="10"/>
              </w:rPr>
              <w:br/>
              <w:t>Falta de actualización en el registro de actuaciones.</w:t>
            </w:r>
          </w:p>
        </w:tc>
        <w:tc>
          <w:tcPr>
            <w:tcW w:w="1084" w:type="dxa"/>
            <w:shd w:val="clear" w:color="auto" w:fill="auto"/>
            <w:vAlign w:val="center"/>
            <w:hideMark/>
          </w:tcPr>
          <w:p w14:paraId="5E3ED025" w14:textId="77777777" w:rsidR="008D08E3" w:rsidRPr="008D08E3" w:rsidRDefault="008D08E3" w:rsidP="008D08E3">
            <w:pPr>
              <w:spacing w:after="240"/>
              <w:jc w:val="both"/>
              <w:rPr>
                <w:rFonts w:ascii="Arial" w:hAnsi="Arial" w:cs="Arial"/>
                <w:color w:val="000000"/>
                <w:sz w:val="10"/>
                <w:szCs w:val="10"/>
              </w:rPr>
            </w:pPr>
            <w:r w:rsidRPr="008D08E3">
              <w:rPr>
                <w:rFonts w:ascii="Arial" w:hAnsi="Arial" w:cs="Arial"/>
                <w:color w:val="000000"/>
                <w:sz w:val="10"/>
                <w:szCs w:val="10"/>
              </w:rPr>
              <w:t>Incumplimiento en el proceso de Administración de Justicia.</w:t>
            </w:r>
            <w:r w:rsidRPr="008D08E3">
              <w:rPr>
                <w:rFonts w:ascii="Arial" w:hAnsi="Arial" w:cs="Arial"/>
                <w:color w:val="000000"/>
                <w:sz w:val="10"/>
                <w:szCs w:val="10"/>
              </w:rPr>
              <w:br/>
              <w:t>Insatisfacción de usuarios.</w:t>
            </w:r>
            <w:r w:rsidRPr="008D08E3">
              <w:rPr>
                <w:rFonts w:ascii="Arial" w:hAnsi="Arial" w:cs="Arial"/>
                <w:color w:val="000000"/>
                <w:sz w:val="10"/>
                <w:szCs w:val="10"/>
              </w:rPr>
              <w:br/>
              <w:t>Mala Imagen institucional.</w:t>
            </w:r>
          </w:p>
        </w:tc>
        <w:tc>
          <w:tcPr>
            <w:tcW w:w="640" w:type="dxa"/>
            <w:shd w:val="clear" w:color="auto" w:fill="auto"/>
            <w:vAlign w:val="center"/>
            <w:hideMark/>
          </w:tcPr>
          <w:p w14:paraId="2AC401A5"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Asignación de responsables.</w:t>
            </w:r>
            <w:r w:rsidRPr="008D08E3">
              <w:rPr>
                <w:rFonts w:ascii="Arial" w:hAnsi="Arial" w:cs="Arial"/>
                <w:color w:val="000000"/>
                <w:sz w:val="10"/>
                <w:szCs w:val="10"/>
              </w:rPr>
              <w:br/>
              <w:t>Implementación procesos documentales de norma</w:t>
            </w:r>
          </w:p>
        </w:tc>
        <w:tc>
          <w:tcPr>
            <w:tcW w:w="598" w:type="dxa"/>
            <w:shd w:val="clear" w:color="000000" w:fill="FFFF00"/>
            <w:vAlign w:val="center"/>
            <w:hideMark/>
          </w:tcPr>
          <w:p w14:paraId="3C7FE77D"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Medio</w:t>
            </w:r>
          </w:p>
        </w:tc>
        <w:tc>
          <w:tcPr>
            <w:tcW w:w="619" w:type="dxa"/>
            <w:shd w:val="clear" w:color="000000" w:fill="00B050"/>
            <w:noWrap/>
            <w:vAlign w:val="center"/>
            <w:hideMark/>
          </w:tcPr>
          <w:p w14:paraId="11E08A5E"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Baja</w:t>
            </w:r>
          </w:p>
        </w:tc>
        <w:tc>
          <w:tcPr>
            <w:tcW w:w="619" w:type="dxa"/>
            <w:shd w:val="clear" w:color="000000" w:fill="FFFF00"/>
            <w:noWrap/>
            <w:vAlign w:val="center"/>
            <w:hideMark/>
          </w:tcPr>
          <w:p w14:paraId="6E28F776"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Medio</w:t>
            </w:r>
          </w:p>
        </w:tc>
        <w:tc>
          <w:tcPr>
            <w:tcW w:w="1238" w:type="dxa"/>
            <w:shd w:val="clear" w:color="auto" w:fill="auto"/>
            <w:hideMark/>
          </w:tcPr>
          <w:p w14:paraId="34AA565D"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Designar un responsable para el control del manejo de documentos del despacho.</w:t>
            </w:r>
            <w:r w:rsidRPr="008D08E3">
              <w:rPr>
                <w:rFonts w:ascii="Arial" w:hAnsi="Arial" w:cs="Arial"/>
                <w:color w:val="000000"/>
                <w:sz w:val="10"/>
                <w:szCs w:val="10"/>
              </w:rPr>
              <w:br/>
              <w:t>Actualización permanente de registro de actuaciones.</w:t>
            </w:r>
          </w:p>
        </w:tc>
        <w:tc>
          <w:tcPr>
            <w:tcW w:w="619" w:type="dxa"/>
            <w:shd w:val="clear" w:color="auto" w:fill="auto"/>
            <w:noWrap/>
            <w:vAlign w:val="center"/>
            <w:hideMark/>
          </w:tcPr>
          <w:p w14:paraId="05C0083A"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Juez</w:t>
            </w:r>
          </w:p>
        </w:tc>
        <w:tc>
          <w:tcPr>
            <w:tcW w:w="619" w:type="dxa"/>
            <w:shd w:val="clear" w:color="auto" w:fill="auto"/>
            <w:vAlign w:val="center"/>
            <w:hideMark/>
          </w:tcPr>
          <w:p w14:paraId="330855C3"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Asumir riesgo residual</w:t>
            </w:r>
          </w:p>
        </w:tc>
      </w:tr>
      <w:tr w:rsidR="008D08E3" w:rsidRPr="008D08E3" w14:paraId="0C58FC37" w14:textId="77777777" w:rsidTr="008F45E9">
        <w:trPr>
          <w:trHeight w:val="1405"/>
        </w:trPr>
        <w:tc>
          <w:tcPr>
            <w:tcW w:w="635" w:type="dxa"/>
            <w:shd w:val="clear" w:color="auto" w:fill="auto"/>
            <w:vAlign w:val="center"/>
            <w:hideMark/>
          </w:tcPr>
          <w:p w14:paraId="5C24E359"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Daño en los equipos de la sala de audiencia</w:t>
            </w:r>
          </w:p>
        </w:tc>
        <w:tc>
          <w:tcPr>
            <w:tcW w:w="619" w:type="dxa"/>
            <w:shd w:val="clear" w:color="000000" w:fill="FF0000"/>
            <w:vAlign w:val="center"/>
            <w:hideMark/>
          </w:tcPr>
          <w:p w14:paraId="0E32A347"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Alto</w:t>
            </w:r>
          </w:p>
        </w:tc>
        <w:tc>
          <w:tcPr>
            <w:tcW w:w="774" w:type="dxa"/>
            <w:shd w:val="clear" w:color="000000" w:fill="FFFF00"/>
            <w:noWrap/>
            <w:vAlign w:val="center"/>
            <w:hideMark/>
          </w:tcPr>
          <w:p w14:paraId="47AE9B62"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Media</w:t>
            </w:r>
          </w:p>
        </w:tc>
        <w:tc>
          <w:tcPr>
            <w:tcW w:w="1083" w:type="dxa"/>
            <w:shd w:val="clear" w:color="auto" w:fill="auto"/>
            <w:hideMark/>
          </w:tcPr>
          <w:p w14:paraId="108BC81C"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Falta de mantenimiento a los equipos de las salas de audiencias.</w:t>
            </w:r>
            <w:r w:rsidRPr="008D08E3">
              <w:rPr>
                <w:rFonts w:ascii="Arial" w:hAnsi="Arial" w:cs="Arial"/>
                <w:color w:val="000000"/>
                <w:sz w:val="10"/>
                <w:szCs w:val="10"/>
              </w:rPr>
              <w:br/>
              <w:t>Mal uso en los equipos por falta de capacitación.</w:t>
            </w:r>
          </w:p>
        </w:tc>
        <w:tc>
          <w:tcPr>
            <w:tcW w:w="1084" w:type="dxa"/>
            <w:shd w:val="clear" w:color="auto" w:fill="auto"/>
            <w:vAlign w:val="center"/>
            <w:hideMark/>
          </w:tcPr>
          <w:p w14:paraId="5D8894EA" w14:textId="77777777" w:rsidR="008D08E3" w:rsidRPr="008D08E3" w:rsidRDefault="008D08E3" w:rsidP="008D08E3">
            <w:pPr>
              <w:jc w:val="both"/>
              <w:rPr>
                <w:rFonts w:ascii="Arial" w:hAnsi="Arial" w:cs="Arial"/>
                <w:color w:val="000000"/>
                <w:sz w:val="10"/>
                <w:szCs w:val="10"/>
              </w:rPr>
            </w:pPr>
            <w:r w:rsidRPr="008D08E3">
              <w:rPr>
                <w:rFonts w:ascii="Arial" w:hAnsi="Arial" w:cs="Arial"/>
                <w:color w:val="000000"/>
                <w:sz w:val="10"/>
                <w:szCs w:val="10"/>
              </w:rPr>
              <w:t>Incumplimiento en el proceso de Administración de Justicia.</w:t>
            </w:r>
            <w:r w:rsidRPr="008D08E3">
              <w:rPr>
                <w:rFonts w:ascii="Arial" w:hAnsi="Arial" w:cs="Arial"/>
                <w:color w:val="000000"/>
                <w:sz w:val="10"/>
                <w:szCs w:val="10"/>
              </w:rPr>
              <w:br/>
              <w:t>Insatisfacción de usuarios.</w:t>
            </w:r>
            <w:r w:rsidRPr="008D08E3">
              <w:rPr>
                <w:rFonts w:ascii="Arial" w:hAnsi="Arial" w:cs="Arial"/>
                <w:color w:val="000000"/>
                <w:sz w:val="10"/>
                <w:szCs w:val="10"/>
              </w:rPr>
              <w:br/>
              <w:t>Mala Imagen institucional.</w:t>
            </w:r>
          </w:p>
        </w:tc>
        <w:tc>
          <w:tcPr>
            <w:tcW w:w="640" w:type="dxa"/>
            <w:shd w:val="clear" w:color="auto" w:fill="auto"/>
            <w:vAlign w:val="center"/>
            <w:hideMark/>
          </w:tcPr>
          <w:p w14:paraId="5BC5BE6E"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Mantenimiento Preventivo</w:t>
            </w:r>
            <w:r w:rsidRPr="008D08E3">
              <w:rPr>
                <w:rFonts w:ascii="Arial" w:hAnsi="Arial" w:cs="Arial"/>
                <w:color w:val="000000"/>
                <w:sz w:val="10"/>
                <w:szCs w:val="10"/>
              </w:rPr>
              <w:br/>
              <w:t xml:space="preserve">Soporte </w:t>
            </w:r>
            <w:proofErr w:type="spellStart"/>
            <w:r w:rsidRPr="008D08E3">
              <w:rPr>
                <w:rFonts w:ascii="Arial" w:hAnsi="Arial" w:cs="Arial"/>
                <w:color w:val="000000"/>
                <w:sz w:val="10"/>
                <w:szCs w:val="10"/>
              </w:rPr>
              <w:t>Outsourcing</w:t>
            </w:r>
            <w:proofErr w:type="spellEnd"/>
          </w:p>
        </w:tc>
        <w:tc>
          <w:tcPr>
            <w:tcW w:w="598" w:type="dxa"/>
            <w:shd w:val="clear" w:color="000000" w:fill="00B050"/>
            <w:vAlign w:val="center"/>
            <w:hideMark/>
          </w:tcPr>
          <w:p w14:paraId="4C27719B"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619" w:type="dxa"/>
            <w:shd w:val="clear" w:color="000000" w:fill="00B050"/>
            <w:noWrap/>
            <w:vAlign w:val="center"/>
            <w:hideMark/>
          </w:tcPr>
          <w:p w14:paraId="203E1383"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619" w:type="dxa"/>
            <w:shd w:val="clear" w:color="000000" w:fill="00B050"/>
            <w:noWrap/>
            <w:vAlign w:val="center"/>
            <w:hideMark/>
          </w:tcPr>
          <w:p w14:paraId="087F5804"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1238" w:type="dxa"/>
            <w:shd w:val="clear" w:color="auto" w:fill="auto"/>
            <w:hideMark/>
          </w:tcPr>
          <w:p w14:paraId="1860599D"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Realizar mantenimiento preventivo.</w:t>
            </w:r>
            <w:r w:rsidRPr="008D08E3">
              <w:rPr>
                <w:rFonts w:ascii="Arial" w:hAnsi="Arial" w:cs="Arial"/>
                <w:color w:val="000000"/>
                <w:sz w:val="10"/>
                <w:szCs w:val="10"/>
              </w:rPr>
              <w:br/>
              <w:t>Capacitación a los funcionarios para el uso delos equipos de la sala de audiencia.</w:t>
            </w:r>
            <w:r w:rsidRPr="008D08E3">
              <w:rPr>
                <w:rFonts w:ascii="Arial" w:hAnsi="Arial" w:cs="Arial"/>
                <w:color w:val="000000"/>
                <w:sz w:val="10"/>
                <w:szCs w:val="10"/>
              </w:rPr>
              <w:br/>
              <w:t>Restringir el uso de los equipos de la salas de audiencia a usuarios externos.</w:t>
            </w:r>
          </w:p>
        </w:tc>
        <w:tc>
          <w:tcPr>
            <w:tcW w:w="619" w:type="dxa"/>
            <w:shd w:val="clear" w:color="auto" w:fill="auto"/>
            <w:vAlign w:val="center"/>
            <w:hideMark/>
          </w:tcPr>
          <w:p w14:paraId="435A8C70"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Encargado de Administración de salas (Notificador, Escribiente u Oficial Mayor)</w:t>
            </w:r>
          </w:p>
        </w:tc>
        <w:tc>
          <w:tcPr>
            <w:tcW w:w="619" w:type="dxa"/>
            <w:shd w:val="clear" w:color="auto" w:fill="auto"/>
            <w:vAlign w:val="center"/>
            <w:hideMark/>
          </w:tcPr>
          <w:p w14:paraId="03CA8B91"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Asumir riesgo residual</w:t>
            </w:r>
          </w:p>
        </w:tc>
      </w:tr>
      <w:tr w:rsidR="008D08E3" w:rsidRPr="008D08E3" w14:paraId="208F2A8D" w14:textId="77777777" w:rsidTr="008F45E9">
        <w:trPr>
          <w:trHeight w:val="1424"/>
        </w:trPr>
        <w:tc>
          <w:tcPr>
            <w:tcW w:w="635" w:type="dxa"/>
            <w:shd w:val="clear" w:color="auto" w:fill="auto"/>
            <w:vAlign w:val="center"/>
            <w:hideMark/>
          </w:tcPr>
          <w:p w14:paraId="4CD088D8"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Retraso o no realización de las audiencias</w:t>
            </w:r>
          </w:p>
        </w:tc>
        <w:tc>
          <w:tcPr>
            <w:tcW w:w="619" w:type="dxa"/>
            <w:shd w:val="clear" w:color="000000" w:fill="FF0000"/>
            <w:vAlign w:val="center"/>
            <w:hideMark/>
          </w:tcPr>
          <w:p w14:paraId="771EAF84"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Alto</w:t>
            </w:r>
          </w:p>
        </w:tc>
        <w:tc>
          <w:tcPr>
            <w:tcW w:w="774" w:type="dxa"/>
            <w:shd w:val="clear" w:color="000000" w:fill="FFFF00"/>
            <w:noWrap/>
            <w:vAlign w:val="center"/>
            <w:hideMark/>
          </w:tcPr>
          <w:p w14:paraId="6F404E1E"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Media</w:t>
            </w:r>
          </w:p>
        </w:tc>
        <w:tc>
          <w:tcPr>
            <w:tcW w:w="1083" w:type="dxa"/>
            <w:shd w:val="clear" w:color="auto" w:fill="auto"/>
            <w:hideMark/>
          </w:tcPr>
          <w:p w14:paraId="1101B5C9"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Incumplimiento en la notificación.</w:t>
            </w:r>
            <w:r w:rsidRPr="008D08E3">
              <w:rPr>
                <w:rFonts w:ascii="Arial" w:hAnsi="Arial" w:cs="Arial"/>
                <w:color w:val="000000"/>
                <w:sz w:val="10"/>
                <w:szCs w:val="10"/>
              </w:rPr>
              <w:br/>
              <w:t>Falla de los equipos de la sala de audiencias.</w:t>
            </w:r>
            <w:r w:rsidRPr="008D08E3">
              <w:rPr>
                <w:rFonts w:ascii="Arial" w:hAnsi="Arial" w:cs="Arial"/>
                <w:color w:val="000000"/>
                <w:sz w:val="10"/>
                <w:szCs w:val="10"/>
              </w:rPr>
              <w:br/>
              <w:t>Falta de salas de audiencias.</w:t>
            </w:r>
            <w:r w:rsidRPr="008D08E3">
              <w:rPr>
                <w:rFonts w:ascii="Arial" w:hAnsi="Arial" w:cs="Arial"/>
                <w:color w:val="000000"/>
                <w:sz w:val="10"/>
                <w:szCs w:val="10"/>
              </w:rPr>
              <w:br/>
              <w:t>Demoras en los tiempos de llegada del Juez.</w:t>
            </w:r>
          </w:p>
        </w:tc>
        <w:tc>
          <w:tcPr>
            <w:tcW w:w="1084" w:type="dxa"/>
            <w:shd w:val="clear" w:color="auto" w:fill="auto"/>
            <w:vAlign w:val="center"/>
            <w:hideMark/>
          </w:tcPr>
          <w:p w14:paraId="09A78E41" w14:textId="77777777" w:rsidR="008D08E3" w:rsidRPr="008D08E3" w:rsidRDefault="008D08E3" w:rsidP="008D08E3">
            <w:pPr>
              <w:jc w:val="both"/>
              <w:rPr>
                <w:rFonts w:ascii="Arial" w:hAnsi="Arial" w:cs="Arial"/>
                <w:color w:val="000000"/>
                <w:sz w:val="10"/>
                <w:szCs w:val="10"/>
              </w:rPr>
            </w:pPr>
            <w:r w:rsidRPr="008D08E3">
              <w:rPr>
                <w:rFonts w:ascii="Arial" w:hAnsi="Arial" w:cs="Arial"/>
                <w:color w:val="000000"/>
                <w:sz w:val="10"/>
                <w:szCs w:val="10"/>
              </w:rPr>
              <w:t>Incumplimiento en el proceso de Administración de Justicia.</w:t>
            </w:r>
            <w:r w:rsidRPr="008D08E3">
              <w:rPr>
                <w:rFonts w:ascii="Arial" w:hAnsi="Arial" w:cs="Arial"/>
                <w:color w:val="000000"/>
                <w:sz w:val="10"/>
                <w:szCs w:val="10"/>
              </w:rPr>
              <w:br/>
              <w:t>Insatisfacción de usuarios.</w:t>
            </w:r>
            <w:r w:rsidRPr="008D08E3">
              <w:rPr>
                <w:rFonts w:ascii="Arial" w:hAnsi="Arial" w:cs="Arial"/>
                <w:color w:val="000000"/>
                <w:sz w:val="10"/>
                <w:szCs w:val="10"/>
              </w:rPr>
              <w:br/>
              <w:t>Mala Imagen institucional.</w:t>
            </w:r>
          </w:p>
        </w:tc>
        <w:tc>
          <w:tcPr>
            <w:tcW w:w="640" w:type="dxa"/>
            <w:shd w:val="clear" w:color="auto" w:fill="auto"/>
            <w:vAlign w:val="center"/>
            <w:hideMark/>
          </w:tcPr>
          <w:p w14:paraId="7C0909DC" w14:textId="77777777" w:rsidR="008D08E3" w:rsidRPr="008D08E3" w:rsidRDefault="008D08E3" w:rsidP="008D08E3">
            <w:pPr>
              <w:jc w:val="center"/>
              <w:rPr>
                <w:rFonts w:ascii="Arial" w:hAnsi="Arial" w:cs="Arial"/>
                <w:color w:val="000000"/>
                <w:sz w:val="10"/>
                <w:szCs w:val="10"/>
              </w:rPr>
            </w:pPr>
            <w:proofErr w:type="spellStart"/>
            <w:r w:rsidRPr="008D08E3">
              <w:rPr>
                <w:rFonts w:ascii="Arial" w:hAnsi="Arial" w:cs="Arial"/>
                <w:color w:val="000000"/>
                <w:sz w:val="10"/>
                <w:szCs w:val="10"/>
              </w:rPr>
              <w:t>Coordinaación</w:t>
            </w:r>
            <w:proofErr w:type="spellEnd"/>
            <w:r w:rsidRPr="008D08E3">
              <w:rPr>
                <w:rFonts w:ascii="Arial" w:hAnsi="Arial" w:cs="Arial"/>
                <w:color w:val="000000"/>
                <w:sz w:val="10"/>
                <w:szCs w:val="10"/>
              </w:rPr>
              <w:t xml:space="preserve"> de agendas</w:t>
            </w:r>
          </w:p>
        </w:tc>
        <w:tc>
          <w:tcPr>
            <w:tcW w:w="598" w:type="dxa"/>
            <w:shd w:val="clear" w:color="000000" w:fill="FF0000"/>
            <w:vAlign w:val="center"/>
            <w:hideMark/>
          </w:tcPr>
          <w:p w14:paraId="01CC2A3F"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Alto</w:t>
            </w:r>
          </w:p>
        </w:tc>
        <w:tc>
          <w:tcPr>
            <w:tcW w:w="619" w:type="dxa"/>
            <w:shd w:val="clear" w:color="000000" w:fill="00B050"/>
            <w:noWrap/>
            <w:vAlign w:val="center"/>
            <w:hideMark/>
          </w:tcPr>
          <w:p w14:paraId="107D66F7"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619" w:type="dxa"/>
            <w:shd w:val="clear" w:color="000000" w:fill="FFFF00"/>
            <w:noWrap/>
            <w:vAlign w:val="center"/>
            <w:hideMark/>
          </w:tcPr>
          <w:p w14:paraId="35E3CE6D"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Medio</w:t>
            </w:r>
          </w:p>
        </w:tc>
        <w:tc>
          <w:tcPr>
            <w:tcW w:w="1238" w:type="dxa"/>
            <w:shd w:val="clear" w:color="auto" w:fill="auto"/>
            <w:hideMark/>
          </w:tcPr>
          <w:p w14:paraId="7F72FB05"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Diseñar y gestionar la implementación de un sistema informático para mejorar la administración de salas.</w:t>
            </w:r>
            <w:r w:rsidRPr="008D08E3">
              <w:rPr>
                <w:rFonts w:ascii="Arial" w:hAnsi="Arial" w:cs="Arial"/>
                <w:color w:val="000000"/>
                <w:sz w:val="10"/>
                <w:szCs w:val="10"/>
              </w:rPr>
              <w:br/>
              <w:t>Realizar mantenimiento preventivo a los equipos de las salas de audiencia.</w:t>
            </w:r>
            <w:r w:rsidRPr="008D08E3">
              <w:rPr>
                <w:rFonts w:ascii="Arial" w:hAnsi="Arial" w:cs="Arial"/>
                <w:color w:val="000000"/>
                <w:sz w:val="10"/>
                <w:szCs w:val="10"/>
              </w:rPr>
              <w:br/>
              <w:t>Remplazar equipos obsoletos.</w:t>
            </w:r>
          </w:p>
        </w:tc>
        <w:tc>
          <w:tcPr>
            <w:tcW w:w="619" w:type="dxa"/>
            <w:shd w:val="clear" w:color="auto" w:fill="auto"/>
            <w:vAlign w:val="center"/>
            <w:hideMark/>
          </w:tcPr>
          <w:p w14:paraId="7914DD55"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Juez.</w:t>
            </w:r>
            <w:r w:rsidRPr="008D08E3">
              <w:rPr>
                <w:rFonts w:ascii="Arial" w:hAnsi="Arial" w:cs="Arial"/>
                <w:color w:val="000000"/>
                <w:sz w:val="10"/>
                <w:szCs w:val="10"/>
              </w:rPr>
              <w:br/>
              <w:t>Notificadores.</w:t>
            </w:r>
          </w:p>
        </w:tc>
        <w:tc>
          <w:tcPr>
            <w:tcW w:w="619" w:type="dxa"/>
            <w:shd w:val="clear" w:color="auto" w:fill="auto"/>
            <w:vAlign w:val="center"/>
            <w:hideMark/>
          </w:tcPr>
          <w:p w14:paraId="307C0316"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Asumir riesgo residual</w:t>
            </w:r>
          </w:p>
        </w:tc>
      </w:tr>
      <w:tr w:rsidR="008D08E3" w:rsidRPr="008D08E3" w14:paraId="2E927CE7" w14:textId="77777777" w:rsidTr="008F45E9">
        <w:trPr>
          <w:trHeight w:val="1191"/>
        </w:trPr>
        <w:tc>
          <w:tcPr>
            <w:tcW w:w="635" w:type="dxa"/>
            <w:shd w:val="clear" w:color="auto" w:fill="auto"/>
            <w:vAlign w:val="center"/>
            <w:hideMark/>
          </w:tcPr>
          <w:p w14:paraId="2F60289C"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Escape de un preso.</w:t>
            </w:r>
          </w:p>
        </w:tc>
        <w:tc>
          <w:tcPr>
            <w:tcW w:w="619" w:type="dxa"/>
            <w:shd w:val="clear" w:color="000000" w:fill="FF0000"/>
            <w:vAlign w:val="center"/>
            <w:hideMark/>
          </w:tcPr>
          <w:p w14:paraId="1702A3CB"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Alto</w:t>
            </w:r>
          </w:p>
        </w:tc>
        <w:tc>
          <w:tcPr>
            <w:tcW w:w="774" w:type="dxa"/>
            <w:shd w:val="clear" w:color="000000" w:fill="FF0000"/>
            <w:noWrap/>
            <w:vAlign w:val="center"/>
            <w:hideMark/>
          </w:tcPr>
          <w:p w14:paraId="5B526249"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Alta</w:t>
            </w:r>
          </w:p>
        </w:tc>
        <w:tc>
          <w:tcPr>
            <w:tcW w:w="1083" w:type="dxa"/>
            <w:shd w:val="clear" w:color="auto" w:fill="auto"/>
            <w:hideMark/>
          </w:tcPr>
          <w:p w14:paraId="02916590"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Falta de esquemas de seguridad de la policía y vigilancia privada.</w:t>
            </w:r>
            <w:r w:rsidRPr="008D08E3">
              <w:rPr>
                <w:rFonts w:ascii="Arial" w:hAnsi="Arial" w:cs="Arial"/>
                <w:color w:val="000000"/>
                <w:sz w:val="10"/>
                <w:szCs w:val="10"/>
              </w:rPr>
              <w:br/>
              <w:t>Presencia del grupos al margen de la Ley.</w:t>
            </w:r>
          </w:p>
        </w:tc>
        <w:tc>
          <w:tcPr>
            <w:tcW w:w="1084" w:type="dxa"/>
            <w:shd w:val="clear" w:color="auto" w:fill="auto"/>
            <w:vAlign w:val="center"/>
            <w:hideMark/>
          </w:tcPr>
          <w:p w14:paraId="1EF1ED07" w14:textId="77777777" w:rsidR="008D08E3" w:rsidRPr="008D08E3" w:rsidRDefault="008D08E3" w:rsidP="008D08E3">
            <w:pPr>
              <w:jc w:val="both"/>
              <w:rPr>
                <w:rFonts w:ascii="Arial" w:hAnsi="Arial" w:cs="Arial"/>
                <w:color w:val="000000"/>
                <w:sz w:val="10"/>
                <w:szCs w:val="10"/>
              </w:rPr>
            </w:pPr>
            <w:r w:rsidRPr="008D08E3">
              <w:rPr>
                <w:rFonts w:ascii="Arial" w:hAnsi="Arial" w:cs="Arial"/>
                <w:color w:val="000000"/>
                <w:sz w:val="10"/>
                <w:szCs w:val="10"/>
              </w:rPr>
              <w:t>Problemas de seguridad para los usuarios del Sistema Acusatorio Penal.</w:t>
            </w:r>
            <w:r w:rsidRPr="008D08E3">
              <w:rPr>
                <w:rFonts w:ascii="Arial" w:hAnsi="Arial" w:cs="Arial"/>
                <w:color w:val="000000"/>
                <w:sz w:val="10"/>
                <w:szCs w:val="10"/>
              </w:rPr>
              <w:br/>
              <w:t>Mala Imagen institucional.</w:t>
            </w:r>
            <w:r w:rsidRPr="008D08E3">
              <w:rPr>
                <w:rFonts w:ascii="Arial" w:hAnsi="Arial" w:cs="Arial"/>
                <w:color w:val="000000"/>
                <w:sz w:val="10"/>
                <w:szCs w:val="10"/>
              </w:rPr>
              <w:br/>
              <w:t>Incumplimiento en el proceso de Administración de Justicia.</w:t>
            </w:r>
          </w:p>
        </w:tc>
        <w:tc>
          <w:tcPr>
            <w:tcW w:w="640" w:type="dxa"/>
            <w:shd w:val="clear" w:color="auto" w:fill="auto"/>
            <w:vAlign w:val="center"/>
            <w:hideMark/>
          </w:tcPr>
          <w:p w14:paraId="421EE35D"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Vigilancia privada.</w:t>
            </w:r>
            <w:r w:rsidRPr="008D08E3">
              <w:rPr>
                <w:rFonts w:ascii="Arial" w:hAnsi="Arial" w:cs="Arial"/>
                <w:color w:val="000000"/>
                <w:sz w:val="10"/>
                <w:szCs w:val="10"/>
              </w:rPr>
              <w:br/>
              <w:t>CCTV (Circuito cerrado de televisión).</w:t>
            </w:r>
            <w:r w:rsidRPr="008D08E3">
              <w:rPr>
                <w:rFonts w:ascii="Arial" w:hAnsi="Arial" w:cs="Arial"/>
                <w:color w:val="000000"/>
                <w:sz w:val="10"/>
                <w:szCs w:val="10"/>
              </w:rPr>
              <w:br/>
              <w:t>Guardianes INPEC</w:t>
            </w:r>
          </w:p>
        </w:tc>
        <w:tc>
          <w:tcPr>
            <w:tcW w:w="598" w:type="dxa"/>
            <w:shd w:val="clear" w:color="000000" w:fill="FF0000"/>
            <w:vAlign w:val="center"/>
            <w:hideMark/>
          </w:tcPr>
          <w:p w14:paraId="36052BA5"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Alto</w:t>
            </w:r>
          </w:p>
        </w:tc>
        <w:tc>
          <w:tcPr>
            <w:tcW w:w="619" w:type="dxa"/>
            <w:shd w:val="clear" w:color="000000" w:fill="00B050"/>
            <w:noWrap/>
            <w:vAlign w:val="center"/>
            <w:hideMark/>
          </w:tcPr>
          <w:p w14:paraId="7F683001"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Baja</w:t>
            </w:r>
          </w:p>
        </w:tc>
        <w:tc>
          <w:tcPr>
            <w:tcW w:w="619" w:type="dxa"/>
            <w:shd w:val="clear" w:color="000000" w:fill="FFFF00"/>
            <w:noWrap/>
            <w:vAlign w:val="center"/>
            <w:hideMark/>
          </w:tcPr>
          <w:p w14:paraId="5B06991D"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Medio</w:t>
            </w:r>
          </w:p>
        </w:tc>
        <w:tc>
          <w:tcPr>
            <w:tcW w:w="1238" w:type="dxa"/>
            <w:shd w:val="clear" w:color="auto" w:fill="auto"/>
            <w:hideMark/>
          </w:tcPr>
          <w:p w14:paraId="272CC607"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Conformación y capacitación de brigadas de emergencia.</w:t>
            </w:r>
            <w:r w:rsidRPr="008D08E3">
              <w:rPr>
                <w:rFonts w:ascii="Arial" w:hAnsi="Arial" w:cs="Arial"/>
                <w:color w:val="000000"/>
                <w:sz w:val="10"/>
                <w:szCs w:val="10"/>
              </w:rPr>
              <w:br/>
              <w:t>Identificación del personal y requisa por parte de la policía y guía canino al ingreso al palacio.</w:t>
            </w:r>
          </w:p>
        </w:tc>
        <w:tc>
          <w:tcPr>
            <w:tcW w:w="619" w:type="dxa"/>
            <w:shd w:val="clear" w:color="auto" w:fill="auto"/>
            <w:vAlign w:val="center"/>
            <w:hideMark/>
          </w:tcPr>
          <w:p w14:paraId="7BB5C1DF"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Vigilancia privada.</w:t>
            </w:r>
            <w:r w:rsidRPr="008D08E3">
              <w:rPr>
                <w:rFonts w:ascii="Arial" w:hAnsi="Arial" w:cs="Arial"/>
                <w:color w:val="000000"/>
                <w:sz w:val="10"/>
                <w:szCs w:val="10"/>
              </w:rPr>
              <w:br/>
            </w:r>
            <w:proofErr w:type="spellStart"/>
            <w:r w:rsidRPr="008D08E3">
              <w:rPr>
                <w:rFonts w:ascii="Arial" w:hAnsi="Arial" w:cs="Arial"/>
                <w:color w:val="000000"/>
                <w:sz w:val="10"/>
                <w:szCs w:val="10"/>
              </w:rPr>
              <w:t>Inpec</w:t>
            </w:r>
            <w:proofErr w:type="spellEnd"/>
            <w:r w:rsidRPr="008D08E3">
              <w:rPr>
                <w:rFonts w:ascii="Arial" w:hAnsi="Arial" w:cs="Arial"/>
                <w:color w:val="000000"/>
                <w:sz w:val="10"/>
                <w:szCs w:val="10"/>
              </w:rPr>
              <w:t>.</w:t>
            </w:r>
          </w:p>
        </w:tc>
        <w:tc>
          <w:tcPr>
            <w:tcW w:w="619" w:type="dxa"/>
            <w:shd w:val="clear" w:color="auto" w:fill="auto"/>
            <w:vAlign w:val="center"/>
            <w:hideMark/>
          </w:tcPr>
          <w:p w14:paraId="06DB8539"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Asumir riesgo residual</w:t>
            </w:r>
          </w:p>
        </w:tc>
      </w:tr>
      <w:tr w:rsidR="008D08E3" w:rsidRPr="008D08E3" w14:paraId="40126D25" w14:textId="77777777" w:rsidTr="008F45E9">
        <w:trPr>
          <w:trHeight w:val="2364"/>
        </w:trPr>
        <w:tc>
          <w:tcPr>
            <w:tcW w:w="635" w:type="dxa"/>
            <w:shd w:val="clear" w:color="auto" w:fill="auto"/>
            <w:vAlign w:val="center"/>
            <w:hideMark/>
          </w:tcPr>
          <w:p w14:paraId="44CE6F4D"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Demora en tramitología de documentos tanto a usuarios externos como internos</w:t>
            </w:r>
          </w:p>
        </w:tc>
        <w:tc>
          <w:tcPr>
            <w:tcW w:w="619" w:type="dxa"/>
            <w:shd w:val="clear" w:color="000000" w:fill="FF0000"/>
            <w:vAlign w:val="center"/>
            <w:hideMark/>
          </w:tcPr>
          <w:p w14:paraId="3E90BE74"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Alto</w:t>
            </w:r>
          </w:p>
        </w:tc>
        <w:tc>
          <w:tcPr>
            <w:tcW w:w="774" w:type="dxa"/>
            <w:shd w:val="clear" w:color="000000" w:fill="FF0000"/>
            <w:noWrap/>
            <w:vAlign w:val="center"/>
            <w:hideMark/>
          </w:tcPr>
          <w:p w14:paraId="51E74E0B"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Media</w:t>
            </w:r>
          </w:p>
        </w:tc>
        <w:tc>
          <w:tcPr>
            <w:tcW w:w="1083" w:type="dxa"/>
            <w:shd w:val="clear" w:color="auto" w:fill="auto"/>
            <w:hideMark/>
          </w:tcPr>
          <w:p w14:paraId="31A9D709"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Herramientas de trabajo obsoletas.</w:t>
            </w:r>
            <w:r w:rsidRPr="008D08E3">
              <w:rPr>
                <w:rFonts w:ascii="Arial" w:hAnsi="Arial" w:cs="Arial"/>
                <w:color w:val="000000"/>
                <w:sz w:val="10"/>
                <w:szCs w:val="10"/>
              </w:rPr>
              <w:br/>
              <w:t>Mal manejo a los equipos por falta de capacitación.</w:t>
            </w:r>
            <w:r w:rsidRPr="008D08E3">
              <w:rPr>
                <w:rFonts w:ascii="Arial" w:hAnsi="Arial" w:cs="Arial"/>
                <w:color w:val="000000"/>
                <w:sz w:val="10"/>
                <w:szCs w:val="10"/>
              </w:rPr>
              <w:br/>
              <w:t>Ineficiencia de funcionarios.</w:t>
            </w:r>
          </w:p>
        </w:tc>
        <w:tc>
          <w:tcPr>
            <w:tcW w:w="1084" w:type="dxa"/>
            <w:shd w:val="clear" w:color="auto" w:fill="auto"/>
            <w:vAlign w:val="center"/>
            <w:hideMark/>
          </w:tcPr>
          <w:p w14:paraId="5BAB4258" w14:textId="77777777" w:rsidR="008D08E3" w:rsidRPr="008D08E3" w:rsidRDefault="008D08E3" w:rsidP="008D08E3">
            <w:pPr>
              <w:jc w:val="both"/>
              <w:rPr>
                <w:rFonts w:ascii="Arial" w:hAnsi="Arial" w:cs="Arial"/>
                <w:color w:val="000000"/>
                <w:sz w:val="10"/>
                <w:szCs w:val="10"/>
              </w:rPr>
            </w:pPr>
            <w:r w:rsidRPr="008D08E3">
              <w:rPr>
                <w:rFonts w:ascii="Arial" w:hAnsi="Arial" w:cs="Arial"/>
                <w:color w:val="000000"/>
                <w:sz w:val="10"/>
                <w:szCs w:val="10"/>
              </w:rPr>
              <w:t>Retraso en el proceso de Administración de Justicia.</w:t>
            </w:r>
            <w:r w:rsidRPr="008D08E3">
              <w:rPr>
                <w:rFonts w:ascii="Arial" w:hAnsi="Arial" w:cs="Arial"/>
                <w:color w:val="000000"/>
                <w:sz w:val="10"/>
                <w:szCs w:val="10"/>
              </w:rPr>
              <w:br/>
              <w:t>Insatisfacción de usuarios.</w:t>
            </w:r>
          </w:p>
        </w:tc>
        <w:tc>
          <w:tcPr>
            <w:tcW w:w="640" w:type="dxa"/>
            <w:shd w:val="clear" w:color="auto" w:fill="auto"/>
            <w:vAlign w:val="center"/>
            <w:hideMark/>
          </w:tcPr>
          <w:p w14:paraId="541D0E26"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Procedimientos establecidos</w:t>
            </w:r>
            <w:r w:rsidRPr="008D08E3">
              <w:rPr>
                <w:rFonts w:ascii="Arial" w:hAnsi="Arial" w:cs="Arial"/>
                <w:color w:val="000000"/>
                <w:sz w:val="10"/>
                <w:szCs w:val="10"/>
              </w:rPr>
              <w:br/>
              <w:t>Monitoreo Coordinación de Calidad</w:t>
            </w:r>
          </w:p>
        </w:tc>
        <w:tc>
          <w:tcPr>
            <w:tcW w:w="598" w:type="dxa"/>
            <w:shd w:val="clear" w:color="000000" w:fill="00B050"/>
            <w:vAlign w:val="center"/>
            <w:hideMark/>
          </w:tcPr>
          <w:p w14:paraId="79B49C05"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619" w:type="dxa"/>
            <w:shd w:val="clear" w:color="000000" w:fill="00B050"/>
            <w:noWrap/>
            <w:vAlign w:val="center"/>
            <w:hideMark/>
          </w:tcPr>
          <w:p w14:paraId="20D27251"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619" w:type="dxa"/>
            <w:shd w:val="clear" w:color="000000" w:fill="00B050"/>
            <w:noWrap/>
            <w:vAlign w:val="center"/>
            <w:hideMark/>
          </w:tcPr>
          <w:p w14:paraId="447842B3"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1238" w:type="dxa"/>
            <w:shd w:val="clear" w:color="auto" w:fill="auto"/>
            <w:hideMark/>
          </w:tcPr>
          <w:p w14:paraId="54A3AC7C"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Establecer jornadas de sensibilización sobre la importancia de la agilidad en la tramitología.</w:t>
            </w:r>
            <w:r w:rsidRPr="008D08E3">
              <w:rPr>
                <w:rFonts w:ascii="Arial" w:hAnsi="Arial" w:cs="Arial"/>
                <w:color w:val="000000"/>
                <w:sz w:val="10"/>
                <w:szCs w:val="10"/>
              </w:rPr>
              <w:br/>
              <w:t>Realizar mantenimiento preventivo a equipos.</w:t>
            </w:r>
            <w:r w:rsidRPr="008D08E3">
              <w:rPr>
                <w:rFonts w:ascii="Arial" w:hAnsi="Arial" w:cs="Arial"/>
                <w:color w:val="000000"/>
                <w:sz w:val="10"/>
                <w:szCs w:val="10"/>
              </w:rPr>
              <w:br/>
              <w:t>Remplazar equipos obsoletos.</w:t>
            </w:r>
          </w:p>
        </w:tc>
        <w:tc>
          <w:tcPr>
            <w:tcW w:w="619" w:type="dxa"/>
            <w:shd w:val="clear" w:color="auto" w:fill="auto"/>
            <w:vAlign w:val="center"/>
            <w:hideMark/>
          </w:tcPr>
          <w:p w14:paraId="261CFA9F"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Funcionarios del Sistema Acusatorio Penal.</w:t>
            </w:r>
          </w:p>
        </w:tc>
        <w:tc>
          <w:tcPr>
            <w:tcW w:w="619" w:type="dxa"/>
            <w:shd w:val="clear" w:color="auto" w:fill="auto"/>
            <w:vAlign w:val="center"/>
            <w:hideMark/>
          </w:tcPr>
          <w:p w14:paraId="40C77CFB"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Asumir riesgo residual</w:t>
            </w:r>
          </w:p>
        </w:tc>
      </w:tr>
      <w:tr w:rsidR="008D08E3" w:rsidRPr="008D08E3" w14:paraId="36597778" w14:textId="77777777" w:rsidTr="008F45E9">
        <w:trPr>
          <w:trHeight w:val="1557"/>
        </w:trPr>
        <w:tc>
          <w:tcPr>
            <w:tcW w:w="635" w:type="dxa"/>
            <w:shd w:val="clear" w:color="auto" w:fill="auto"/>
            <w:noWrap/>
            <w:vAlign w:val="center"/>
            <w:hideMark/>
          </w:tcPr>
          <w:p w14:paraId="1DF1F49E"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Daño en el software</w:t>
            </w:r>
          </w:p>
        </w:tc>
        <w:tc>
          <w:tcPr>
            <w:tcW w:w="619" w:type="dxa"/>
            <w:shd w:val="clear" w:color="000000" w:fill="FF0000"/>
            <w:vAlign w:val="center"/>
            <w:hideMark/>
          </w:tcPr>
          <w:p w14:paraId="66421282"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Alto</w:t>
            </w:r>
          </w:p>
        </w:tc>
        <w:tc>
          <w:tcPr>
            <w:tcW w:w="774" w:type="dxa"/>
            <w:shd w:val="clear" w:color="000000" w:fill="FFFF00"/>
            <w:noWrap/>
            <w:vAlign w:val="center"/>
            <w:hideMark/>
          </w:tcPr>
          <w:p w14:paraId="0FCCFF83"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Media</w:t>
            </w:r>
          </w:p>
        </w:tc>
        <w:tc>
          <w:tcPr>
            <w:tcW w:w="1083" w:type="dxa"/>
            <w:shd w:val="clear" w:color="auto" w:fill="auto"/>
            <w:hideMark/>
          </w:tcPr>
          <w:p w14:paraId="467308D9"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Falta de mantenimiento al software.</w:t>
            </w:r>
            <w:r w:rsidRPr="008D08E3">
              <w:rPr>
                <w:rFonts w:ascii="Arial" w:hAnsi="Arial" w:cs="Arial"/>
                <w:color w:val="000000"/>
                <w:sz w:val="10"/>
                <w:szCs w:val="10"/>
              </w:rPr>
              <w:br/>
              <w:t>Falta de actualización de antivirus.</w:t>
            </w:r>
            <w:r w:rsidRPr="008D08E3">
              <w:rPr>
                <w:rFonts w:ascii="Arial" w:hAnsi="Arial" w:cs="Arial"/>
                <w:color w:val="000000"/>
                <w:sz w:val="10"/>
                <w:szCs w:val="10"/>
              </w:rPr>
              <w:br/>
              <w:t>Mal uso de los equipos por falta de capacitación.</w:t>
            </w:r>
          </w:p>
        </w:tc>
        <w:tc>
          <w:tcPr>
            <w:tcW w:w="1084" w:type="dxa"/>
            <w:shd w:val="clear" w:color="auto" w:fill="auto"/>
            <w:vAlign w:val="center"/>
            <w:hideMark/>
          </w:tcPr>
          <w:p w14:paraId="462758E1" w14:textId="77777777" w:rsidR="008D08E3" w:rsidRPr="008D08E3" w:rsidRDefault="008D08E3" w:rsidP="008D08E3">
            <w:pPr>
              <w:jc w:val="both"/>
              <w:rPr>
                <w:rFonts w:ascii="Arial" w:hAnsi="Arial" w:cs="Arial"/>
                <w:color w:val="000000"/>
                <w:sz w:val="10"/>
                <w:szCs w:val="10"/>
              </w:rPr>
            </w:pPr>
            <w:r w:rsidRPr="008D08E3">
              <w:rPr>
                <w:rFonts w:ascii="Arial" w:hAnsi="Arial" w:cs="Arial"/>
                <w:color w:val="000000"/>
                <w:sz w:val="10"/>
                <w:szCs w:val="10"/>
              </w:rPr>
              <w:t>Insatisfacción de usuarios.</w:t>
            </w:r>
            <w:r w:rsidRPr="008D08E3">
              <w:rPr>
                <w:rFonts w:ascii="Arial" w:hAnsi="Arial" w:cs="Arial"/>
                <w:color w:val="000000"/>
                <w:sz w:val="10"/>
                <w:szCs w:val="10"/>
              </w:rPr>
              <w:br/>
              <w:t>Demoras en la gestión de los documentos.</w:t>
            </w:r>
          </w:p>
        </w:tc>
        <w:tc>
          <w:tcPr>
            <w:tcW w:w="640" w:type="dxa"/>
            <w:shd w:val="clear" w:color="auto" w:fill="auto"/>
            <w:vAlign w:val="center"/>
            <w:hideMark/>
          </w:tcPr>
          <w:p w14:paraId="6E8986BA"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 xml:space="preserve">Soporte </w:t>
            </w:r>
            <w:proofErr w:type="spellStart"/>
            <w:r w:rsidRPr="008D08E3">
              <w:rPr>
                <w:rFonts w:ascii="Arial" w:hAnsi="Arial" w:cs="Arial"/>
                <w:color w:val="000000"/>
                <w:sz w:val="10"/>
                <w:szCs w:val="10"/>
              </w:rPr>
              <w:t>Outsourcing</w:t>
            </w:r>
            <w:proofErr w:type="spellEnd"/>
          </w:p>
        </w:tc>
        <w:tc>
          <w:tcPr>
            <w:tcW w:w="598" w:type="dxa"/>
            <w:shd w:val="clear" w:color="000000" w:fill="00B050"/>
            <w:vAlign w:val="center"/>
            <w:hideMark/>
          </w:tcPr>
          <w:p w14:paraId="2D02895A"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619" w:type="dxa"/>
            <w:shd w:val="clear" w:color="000000" w:fill="00B050"/>
            <w:noWrap/>
            <w:vAlign w:val="center"/>
            <w:hideMark/>
          </w:tcPr>
          <w:p w14:paraId="555C1E3B"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619" w:type="dxa"/>
            <w:shd w:val="clear" w:color="000000" w:fill="00B050"/>
            <w:noWrap/>
            <w:vAlign w:val="center"/>
            <w:hideMark/>
          </w:tcPr>
          <w:p w14:paraId="4A00A3C9"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1238" w:type="dxa"/>
            <w:shd w:val="clear" w:color="auto" w:fill="auto"/>
            <w:hideMark/>
          </w:tcPr>
          <w:p w14:paraId="15983482"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 xml:space="preserve">Diseñar y gestionar políticas de </w:t>
            </w:r>
            <w:proofErr w:type="spellStart"/>
            <w:r w:rsidRPr="008D08E3">
              <w:rPr>
                <w:rFonts w:ascii="Arial" w:hAnsi="Arial" w:cs="Arial"/>
                <w:color w:val="000000"/>
                <w:sz w:val="10"/>
                <w:szCs w:val="10"/>
              </w:rPr>
              <w:t>backups</w:t>
            </w:r>
            <w:proofErr w:type="spellEnd"/>
            <w:r w:rsidRPr="008D08E3">
              <w:rPr>
                <w:rFonts w:ascii="Arial" w:hAnsi="Arial" w:cs="Arial"/>
                <w:color w:val="000000"/>
                <w:sz w:val="10"/>
                <w:szCs w:val="10"/>
              </w:rPr>
              <w:t>.</w:t>
            </w:r>
            <w:r w:rsidRPr="008D08E3">
              <w:rPr>
                <w:rFonts w:ascii="Arial" w:hAnsi="Arial" w:cs="Arial"/>
                <w:color w:val="000000"/>
                <w:sz w:val="10"/>
                <w:szCs w:val="10"/>
              </w:rPr>
              <w:br/>
              <w:t>Capacitación a los funcionarios para el uso de software.</w:t>
            </w:r>
          </w:p>
        </w:tc>
        <w:tc>
          <w:tcPr>
            <w:tcW w:w="619" w:type="dxa"/>
            <w:shd w:val="clear" w:color="auto" w:fill="auto"/>
            <w:vAlign w:val="center"/>
            <w:hideMark/>
          </w:tcPr>
          <w:p w14:paraId="0B231494"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Funcionarios del Sistema Acusatorio Penal.</w:t>
            </w:r>
          </w:p>
        </w:tc>
        <w:tc>
          <w:tcPr>
            <w:tcW w:w="619" w:type="dxa"/>
            <w:shd w:val="clear" w:color="auto" w:fill="auto"/>
            <w:vAlign w:val="center"/>
            <w:hideMark/>
          </w:tcPr>
          <w:p w14:paraId="5BD931D4"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Asumir riesgo residual</w:t>
            </w:r>
          </w:p>
        </w:tc>
      </w:tr>
    </w:tbl>
    <w:p w14:paraId="38E4301A" w14:textId="77777777" w:rsidR="0097056E" w:rsidRPr="004D6114" w:rsidRDefault="0097056E" w:rsidP="0097056E">
      <w:pPr>
        <w:pStyle w:val="Prrafodelista"/>
        <w:ind w:left="780"/>
        <w:jc w:val="both"/>
        <w:rPr>
          <w:rFonts w:asciiTheme="minorHAnsi" w:hAnsiTheme="minorHAnsi" w:cstheme="minorHAnsi"/>
          <w:b/>
          <w:sz w:val="22"/>
          <w:szCs w:val="22"/>
          <w:highlight w:val="yellow"/>
        </w:rPr>
      </w:pPr>
    </w:p>
    <w:p w14:paraId="0AB207E1" w14:textId="77777777" w:rsidR="008D08E3" w:rsidRDefault="00BD0ECE" w:rsidP="00F325E8">
      <w:pPr>
        <w:autoSpaceDE w:val="0"/>
        <w:autoSpaceDN w:val="0"/>
        <w:adjustRightInd w:val="0"/>
        <w:jc w:val="both"/>
        <w:rPr>
          <w:rFonts w:asciiTheme="minorHAnsi" w:hAnsiTheme="minorHAnsi" w:cstheme="minorHAnsi"/>
          <w:color w:val="000000"/>
          <w:sz w:val="22"/>
          <w:szCs w:val="22"/>
        </w:rPr>
      </w:pPr>
      <w:r w:rsidRPr="008D08E3">
        <w:rPr>
          <w:rFonts w:asciiTheme="minorHAnsi" w:hAnsiTheme="minorHAnsi" w:cstheme="minorHAnsi"/>
          <w:b/>
          <w:color w:val="000000"/>
          <w:sz w:val="22"/>
          <w:szCs w:val="22"/>
          <w:u w:val="single"/>
        </w:rPr>
        <w:t>ANALISIS</w:t>
      </w:r>
      <w:r w:rsidR="008D08E3">
        <w:rPr>
          <w:rFonts w:asciiTheme="minorHAnsi" w:hAnsiTheme="minorHAnsi" w:cstheme="minorHAnsi"/>
          <w:color w:val="000000"/>
          <w:sz w:val="22"/>
          <w:szCs w:val="22"/>
        </w:rPr>
        <w:t>:</w:t>
      </w:r>
    </w:p>
    <w:p w14:paraId="6DFCDFAF" w14:textId="77777777" w:rsidR="008D08E3" w:rsidRDefault="008D08E3" w:rsidP="00F325E8">
      <w:pPr>
        <w:autoSpaceDE w:val="0"/>
        <w:autoSpaceDN w:val="0"/>
        <w:adjustRightInd w:val="0"/>
        <w:jc w:val="both"/>
        <w:rPr>
          <w:rFonts w:asciiTheme="minorHAnsi" w:hAnsiTheme="minorHAnsi" w:cstheme="minorHAnsi"/>
          <w:color w:val="000000"/>
          <w:sz w:val="22"/>
          <w:szCs w:val="22"/>
        </w:rPr>
      </w:pPr>
    </w:p>
    <w:p w14:paraId="30931951" w14:textId="191E2540" w:rsidR="00F325E8" w:rsidRPr="004D6114" w:rsidRDefault="00BD0ECE" w:rsidP="00F325E8">
      <w:pPr>
        <w:autoSpaceDE w:val="0"/>
        <w:autoSpaceDN w:val="0"/>
        <w:adjustRightInd w:val="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H</w:t>
      </w:r>
      <w:r w:rsidR="004F7365" w:rsidRPr="004D6114">
        <w:rPr>
          <w:rFonts w:asciiTheme="minorHAnsi" w:hAnsiTheme="minorHAnsi" w:cstheme="minorHAnsi"/>
          <w:color w:val="000000"/>
          <w:sz w:val="22"/>
          <w:szCs w:val="22"/>
        </w:rPr>
        <w:t>asta el momento no se ha mater</w:t>
      </w:r>
      <w:r w:rsidR="00BE60D4" w:rsidRPr="004D6114">
        <w:rPr>
          <w:rFonts w:asciiTheme="minorHAnsi" w:hAnsiTheme="minorHAnsi" w:cstheme="minorHAnsi"/>
          <w:color w:val="000000"/>
          <w:sz w:val="22"/>
          <w:szCs w:val="22"/>
        </w:rPr>
        <w:t>ializado riesgo alguno que genere inestabilidad para</w:t>
      </w:r>
      <w:r w:rsidR="004F7365" w:rsidRPr="004D6114">
        <w:rPr>
          <w:rFonts w:asciiTheme="minorHAnsi" w:hAnsiTheme="minorHAnsi" w:cstheme="minorHAnsi"/>
          <w:color w:val="000000"/>
          <w:sz w:val="22"/>
          <w:szCs w:val="22"/>
        </w:rPr>
        <w:t xml:space="preserve"> la organización, pues por cada posible riesgo existe un control y una acción, que permite la continuidad de</w:t>
      </w:r>
      <w:r w:rsidR="00F325E8" w:rsidRPr="004D6114">
        <w:rPr>
          <w:rFonts w:asciiTheme="minorHAnsi" w:hAnsiTheme="minorHAnsi" w:cstheme="minorHAnsi"/>
          <w:color w:val="000000"/>
          <w:sz w:val="22"/>
          <w:szCs w:val="22"/>
        </w:rPr>
        <w:t xml:space="preserve">l complimiento de los objetivos. </w:t>
      </w:r>
    </w:p>
    <w:p w14:paraId="0B595BA4" w14:textId="77777777" w:rsidR="00F325E8" w:rsidRPr="004D6114" w:rsidRDefault="00F325E8" w:rsidP="00F325E8">
      <w:pPr>
        <w:autoSpaceDE w:val="0"/>
        <w:autoSpaceDN w:val="0"/>
        <w:adjustRightInd w:val="0"/>
        <w:jc w:val="both"/>
        <w:rPr>
          <w:rFonts w:asciiTheme="minorHAnsi" w:hAnsiTheme="minorHAnsi" w:cstheme="minorHAnsi"/>
          <w:color w:val="000000"/>
          <w:sz w:val="22"/>
          <w:szCs w:val="22"/>
        </w:rPr>
      </w:pPr>
    </w:p>
    <w:p w14:paraId="011CC60D" w14:textId="337032E4" w:rsidR="004F7365" w:rsidRDefault="00F325E8" w:rsidP="00F325E8">
      <w:pPr>
        <w:autoSpaceDE w:val="0"/>
        <w:autoSpaceDN w:val="0"/>
        <w:adjustRightInd w:val="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lastRenderedPageBreak/>
        <w:t>E</w:t>
      </w:r>
      <w:r w:rsidR="004F7365" w:rsidRPr="004D6114">
        <w:rPr>
          <w:rFonts w:asciiTheme="minorHAnsi" w:hAnsiTheme="minorHAnsi" w:cstheme="minorHAnsi"/>
          <w:color w:val="000000"/>
          <w:sz w:val="22"/>
          <w:szCs w:val="22"/>
        </w:rPr>
        <w:t xml:space="preserve">xiste interacción de los diferentes juzgados para la administración de las salas de audiencias, a fin de garantizar la realización de audiencias de cada juzgado, además se utiliza la grabadora portátil para el desarrollo de audiencias, esto permite una agilidad y descongestión de las salas de audiencias. </w:t>
      </w:r>
    </w:p>
    <w:p w14:paraId="776CFD48" w14:textId="77777777" w:rsidR="008F45E9" w:rsidRPr="004D6114" w:rsidRDefault="008F45E9" w:rsidP="00F325E8">
      <w:pPr>
        <w:autoSpaceDE w:val="0"/>
        <w:autoSpaceDN w:val="0"/>
        <w:adjustRightInd w:val="0"/>
        <w:jc w:val="both"/>
        <w:rPr>
          <w:rFonts w:asciiTheme="minorHAnsi" w:hAnsiTheme="minorHAnsi" w:cstheme="minorHAnsi"/>
          <w:color w:val="000000"/>
          <w:sz w:val="22"/>
          <w:szCs w:val="22"/>
        </w:rPr>
      </w:pPr>
    </w:p>
    <w:p w14:paraId="47E69D7D" w14:textId="1E1844A6" w:rsidR="004F7365" w:rsidRPr="004D6114" w:rsidRDefault="004F7365" w:rsidP="00F325E8">
      <w:pPr>
        <w:autoSpaceDE w:val="0"/>
        <w:autoSpaceDN w:val="0"/>
        <w:adjustRightInd w:val="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Igualmente se restringir el uso de los equipos de la salas de audiencia a usuarios externos.</w:t>
      </w:r>
    </w:p>
    <w:p w14:paraId="0070E5D4" w14:textId="1211F5F3" w:rsidR="004F7365" w:rsidRPr="004D6114" w:rsidRDefault="004F7365" w:rsidP="00F325E8">
      <w:pPr>
        <w:autoSpaceDE w:val="0"/>
        <w:autoSpaceDN w:val="0"/>
        <w:adjustRightInd w:val="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Cada despacho designa un empleado responsable de anotar la minuta y registrar el control de movimientos del despacho y asegurar la protección de los documentos de cada juzgado. Igualmente a diario se registra las actuaciones del despacho.</w:t>
      </w:r>
    </w:p>
    <w:p w14:paraId="7E79B56C" w14:textId="77777777" w:rsidR="000222BD" w:rsidRPr="004D6114" w:rsidRDefault="000222BD" w:rsidP="00F325E8">
      <w:pPr>
        <w:autoSpaceDE w:val="0"/>
        <w:autoSpaceDN w:val="0"/>
        <w:adjustRightInd w:val="0"/>
        <w:jc w:val="both"/>
        <w:rPr>
          <w:rFonts w:asciiTheme="minorHAnsi" w:hAnsiTheme="minorHAnsi" w:cstheme="minorHAnsi"/>
          <w:color w:val="000000"/>
          <w:sz w:val="22"/>
          <w:szCs w:val="22"/>
        </w:rPr>
      </w:pPr>
    </w:p>
    <w:p w14:paraId="062D9DF5" w14:textId="6680E62E" w:rsidR="004F7365" w:rsidRPr="004D6114" w:rsidRDefault="004F7365" w:rsidP="00F325E8">
      <w:pPr>
        <w:autoSpaceDE w:val="0"/>
        <w:autoSpaceDN w:val="0"/>
        <w:adjustRightInd w:val="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 xml:space="preserve">A través de la ARL positiva se realizan capacitaciones de brigadas de emergencia, inclusive existe el comité de emergencia de los juzgados de chaparral. </w:t>
      </w:r>
    </w:p>
    <w:p w14:paraId="0F608156" w14:textId="77777777" w:rsidR="00B85111" w:rsidRPr="004D6114" w:rsidRDefault="00B85111" w:rsidP="00F325E8">
      <w:pPr>
        <w:autoSpaceDE w:val="0"/>
        <w:autoSpaceDN w:val="0"/>
        <w:adjustRightInd w:val="0"/>
        <w:jc w:val="both"/>
        <w:rPr>
          <w:rFonts w:asciiTheme="minorHAnsi" w:hAnsiTheme="minorHAnsi" w:cstheme="minorHAnsi"/>
          <w:color w:val="000000"/>
          <w:sz w:val="22"/>
          <w:szCs w:val="22"/>
        </w:rPr>
      </w:pPr>
    </w:p>
    <w:p w14:paraId="049AB26E" w14:textId="5E17550B" w:rsidR="00C5208E" w:rsidRPr="004D6114" w:rsidRDefault="00B85111" w:rsidP="00C5208E">
      <w:pPr>
        <w:autoSpaceDE w:val="0"/>
        <w:autoSpaceDN w:val="0"/>
        <w:adjustRightInd w:val="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En la actualidad se está</w:t>
      </w:r>
      <w:r w:rsidR="00375C19" w:rsidRPr="004D6114">
        <w:rPr>
          <w:rFonts w:asciiTheme="minorHAnsi" w:hAnsiTheme="minorHAnsi" w:cstheme="minorHAnsi"/>
          <w:color w:val="000000"/>
          <w:sz w:val="22"/>
          <w:szCs w:val="22"/>
        </w:rPr>
        <w:t xml:space="preserve"> realizando  una revisión de riesg</w:t>
      </w:r>
      <w:r w:rsidRPr="004D6114">
        <w:rPr>
          <w:rFonts w:asciiTheme="minorHAnsi" w:hAnsiTheme="minorHAnsi" w:cstheme="minorHAnsi"/>
          <w:color w:val="000000"/>
          <w:sz w:val="22"/>
          <w:szCs w:val="22"/>
        </w:rPr>
        <w:t>o</w:t>
      </w:r>
      <w:r w:rsidR="00375C19" w:rsidRPr="004D6114">
        <w:rPr>
          <w:rFonts w:asciiTheme="minorHAnsi" w:hAnsiTheme="minorHAnsi" w:cstheme="minorHAnsi"/>
          <w:color w:val="000000"/>
          <w:sz w:val="22"/>
          <w:szCs w:val="22"/>
        </w:rPr>
        <w:t>s e</w:t>
      </w:r>
      <w:r w:rsidR="003A3DD0" w:rsidRPr="004D6114">
        <w:rPr>
          <w:rFonts w:asciiTheme="minorHAnsi" w:hAnsiTheme="minorHAnsi" w:cstheme="minorHAnsi"/>
          <w:color w:val="000000"/>
          <w:sz w:val="22"/>
          <w:szCs w:val="22"/>
        </w:rPr>
        <w:t>n los procesos de Gestió</w:t>
      </w:r>
      <w:r w:rsidR="00E81ED5" w:rsidRPr="004D6114">
        <w:rPr>
          <w:rFonts w:asciiTheme="minorHAnsi" w:hAnsiTheme="minorHAnsi" w:cstheme="minorHAnsi"/>
          <w:color w:val="000000"/>
          <w:sz w:val="22"/>
          <w:szCs w:val="22"/>
        </w:rPr>
        <w:t>n Humana y</w:t>
      </w:r>
      <w:r w:rsidR="00375C19" w:rsidRPr="004D6114">
        <w:rPr>
          <w:rFonts w:asciiTheme="minorHAnsi" w:hAnsiTheme="minorHAnsi" w:cstheme="minorHAnsi"/>
          <w:color w:val="000000"/>
          <w:sz w:val="22"/>
          <w:szCs w:val="22"/>
        </w:rPr>
        <w:t xml:space="preserve"> S</w:t>
      </w:r>
      <w:r w:rsidRPr="004D6114">
        <w:rPr>
          <w:rFonts w:asciiTheme="minorHAnsi" w:hAnsiTheme="minorHAnsi" w:cstheme="minorHAnsi"/>
          <w:color w:val="000000"/>
          <w:sz w:val="22"/>
          <w:szCs w:val="22"/>
        </w:rPr>
        <w:t>alud oc</w:t>
      </w:r>
      <w:r w:rsidR="00E81ED5" w:rsidRPr="004D6114">
        <w:rPr>
          <w:rFonts w:asciiTheme="minorHAnsi" w:hAnsiTheme="minorHAnsi" w:cstheme="minorHAnsi"/>
          <w:color w:val="000000"/>
          <w:sz w:val="22"/>
          <w:szCs w:val="22"/>
        </w:rPr>
        <w:t>upacional</w:t>
      </w:r>
      <w:r w:rsidR="003A3DD0" w:rsidRPr="004D6114">
        <w:rPr>
          <w:rFonts w:asciiTheme="minorHAnsi" w:hAnsiTheme="minorHAnsi" w:cstheme="minorHAnsi"/>
          <w:color w:val="000000"/>
          <w:sz w:val="22"/>
          <w:szCs w:val="22"/>
        </w:rPr>
        <w:t>,  por cuanto</w:t>
      </w:r>
      <w:r w:rsidR="00E81ED5" w:rsidRPr="004D6114">
        <w:rPr>
          <w:rFonts w:asciiTheme="minorHAnsi" w:hAnsiTheme="minorHAnsi" w:cstheme="minorHAnsi"/>
          <w:color w:val="000000"/>
          <w:sz w:val="22"/>
          <w:szCs w:val="22"/>
        </w:rPr>
        <w:t xml:space="preserve"> los lí</w:t>
      </w:r>
      <w:r w:rsidR="003D2487" w:rsidRPr="004D6114">
        <w:rPr>
          <w:rFonts w:asciiTheme="minorHAnsi" w:hAnsiTheme="minorHAnsi" w:cstheme="minorHAnsi"/>
          <w:color w:val="000000"/>
          <w:sz w:val="22"/>
          <w:szCs w:val="22"/>
        </w:rPr>
        <w:t>deres</w:t>
      </w:r>
      <w:r w:rsidR="003A3DD0" w:rsidRPr="004D6114">
        <w:rPr>
          <w:rFonts w:asciiTheme="minorHAnsi" w:hAnsiTheme="minorHAnsi" w:cstheme="minorHAnsi"/>
          <w:color w:val="000000"/>
          <w:sz w:val="22"/>
          <w:szCs w:val="22"/>
        </w:rPr>
        <w:t xml:space="preserve"> de e</w:t>
      </w:r>
      <w:r w:rsidR="003D2487" w:rsidRPr="004D6114">
        <w:rPr>
          <w:rFonts w:asciiTheme="minorHAnsi" w:hAnsiTheme="minorHAnsi" w:cstheme="minorHAnsi"/>
          <w:color w:val="000000"/>
          <w:sz w:val="22"/>
          <w:szCs w:val="22"/>
        </w:rPr>
        <w:t xml:space="preserve">stos </w:t>
      </w:r>
      <w:r w:rsidRPr="004D6114">
        <w:rPr>
          <w:rFonts w:asciiTheme="minorHAnsi" w:hAnsiTheme="minorHAnsi" w:cstheme="minorHAnsi"/>
          <w:color w:val="000000"/>
          <w:sz w:val="22"/>
          <w:szCs w:val="22"/>
        </w:rPr>
        <w:t>procesos han considerado que los riesgos existen</w:t>
      </w:r>
      <w:r w:rsidR="003A3DD0" w:rsidRPr="004D6114">
        <w:rPr>
          <w:rFonts w:asciiTheme="minorHAnsi" w:hAnsiTheme="minorHAnsi" w:cstheme="minorHAnsi"/>
          <w:color w:val="000000"/>
          <w:sz w:val="22"/>
          <w:szCs w:val="22"/>
        </w:rPr>
        <w:t xml:space="preserve">tes </w:t>
      </w:r>
      <w:r w:rsidRPr="004D6114">
        <w:rPr>
          <w:rFonts w:asciiTheme="minorHAnsi" w:hAnsiTheme="minorHAnsi" w:cstheme="minorHAnsi"/>
          <w:color w:val="000000"/>
          <w:sz w:val="22"/>
          <w:szCs w:val="22"/>
        </w:rPr>
        <w:t xml:space="preserve"> req</w:t>
      </w:r>
      <w:r w:rsidR="003A3DD0" w:rsidRPr="004D6114">
        <w:rPr>
          <w:rFonts w:asciiTheme="minorHAnsi" w:hAnsiTheme="minorHAnsi" w:cstheme="minorHAnsi"/>
          <w:color w:val="000000"/>
          <w:sz w:val="22"/>
          <w:szCs w:val="22"/>
        </w:rPr>
        <w:t>uieren una nueva reformulación.</w:t>
      </w:r>
    </w:p>
    <w:p w14:paraId="12881B50" w14:textId="103F4371" w:rsidR="00C5208E" w:rsidRPr="004D6114" w:rsidRDefault="00C5208E" w:rsidP="00C5208E">
      <w:pPr>
        <w:rPr>
          <w:rFonts w:asciiTheme="minorHAnsi" w:hAnsiTheme="minorHAnsi" w:cstheme="minorHAnsi"/>
          <w:sz w:val="22"/>
          <w:szCs w:val="22"/>
        </w:rPr>
      </w:pPr>
    </w:p>
    <w:p w14:paraId="1DFA425D" w14:textId="78A07949" w:rsidR="00153D14" w:rsidRPr="004D6114" w:rsidRDefault="00153D14" w:rsidP="000C3BE9">
      <w:pPr>
        <w:ind w:left="3540" w:firstLine="708"/>
        <w:rPr>
          <w:rFonts w:asciiTheme="minorHAnsi" w:hAnsiTheme="minorHAnsi" w:cstheme="minorHAnsi"/>
          <w:sz w:val="22"/>
          <w:szCs w:val="22"/>
        </w:rPr>
      </w:pPr>
    </w:p>
    <w:p w14:paraId="2804F33B" w14:textId="77777777" w:rsidR="00D42D97" w:rsidRDefault="00D42D97" w:rsidP="000C3BE9">
      <w:pPr>
        <w:ind w:left="3540" w:firstLine="708"/>
        <w:rPr>
          <w:rFonts w:asciiTheme="minorHAnsi" w:hAnsiTheme="minorHAnsi" w:cstheme="minorHAnsi"/>
          <w:sz w:val="22"/>
          <w:szCs w:val="22"/>
        </w:rPr>
      </w:pPr>
    </w:p>
    <w:p w14:paraId="37315FDC" w14:textId="77777777" w:rsidR="008D08E3" w:rsidRDefault="008D08E3" w:rsidP="000C3BE9">
      <w:pPr>
        <w:ind w:left="3540" w:firstLine="708"/>
        <w:rPr>
          <w:rFonts w:asciiTheme="minorHAnsi" w:hAnsiTheme="minorHAnsi" w:cstheme="minorHAnsi"/>
          <w:sz w:val="22"/>
          <w:szCs w:val="22"/>
        </w:rPr>
      </w:pPr>
    </w:p>
    <w:p w14:paraId="7C373A15" w14:textId="77777777" w:rsidR="008D08E3" w:rsidRPr="004D6114" w:rsidRDefault="008D08E3" w:rsidP="000C3BE9">
      <w:pPr>
        <w:ind w:left="3540" w:firstLine="708"/>
        <w:rPr>
          <w:rFonts w:asciiTheme="minorHAnsi" w:hAnsiTheme="minorHAnsi" w:cstheme="minorHAnsi"/>
          <w:sz w:val="22"/>
          <w:szCs w:val="22"/>
        </w:rPr>
      </w:pPr>
    </w:p>
    <w:tbl>
      <w:tblPr>
        <w:tblW w:w="5574"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55"/>
        <w:gridCol w:w="4306"/>
      </w:tblGrid>
      <w:tr w:rsidR="00C5208E" w:rsidRPr="004D6114" w14:paraId="0267A560" w14:textId="77777777" w:rsidTr="00C5208E">
        <w:trPr>
          <w:trHeight w:val="524"/>
        </w:trPr>
        <w:tc>
          <w:tcPr>
            <w:tcW w:w="2650" w:type="pct"/>
            <w:tcBorders>
              <w:top w:val="nil"/>
              <w:left w:val="nil"/>
              <w:bottom w:val="nil"/>
              <w:right w:val="nil"/>
            </w:tcBorders>
          </w:tcPr>
          <w:p w14:paraId="51AABC1A" w14:textId="3D5FFC80" w:rsidR="00C5208E" w:rsidRPr="004D6114" w:rsidRDefault="00C5208E" w:rsidP="00153D14">
            <w:pPr>
              <w:jc w:val="center"/>
              <w:rPr>
                <w:rFonts w:asciiTheme="minorHAnsi" w:hAnsiTheme="minorHAnsi" w:cstheme="minorHAnsi"/>
                <w:sz w:val="22"/>
                <w:szCs w:val="22"/>
              </w:rPr>
            </w:pPr>
          </w:p>
          <w:p w14:paraId="1DFF14A7" w14:textId="56BBC9C3" w:rsidR="00C5208E" w:rsidRPr="004D6114" w:rsidRDefault="00C5208E" w:rsidP="00153D14">
            <w:pPr>
              <w:rPr>
                <w:rFonts w:asciiTheme="minorHAnsi" w:hAnsiTheme="minorHAnsi" w:cstheme="minorHAnsi"/>
                <w:b/>
                <w:sz w:val="22"/>
                <w:szCs w:val="22"/>
              </w:rPr>
            </w:pPr>
            <w:r w:rsidRPr="004D6114">
              <w:rPr>
                <w:rFonts w:asciiTheme="minorHAnsi" w:hAnsiTheme="minorHAnsi" w:cstheme="minorHAnsi"/>
                <w:sz w:val="22"/>
                <w:szCs w:val="22"/>
              </w:rPr>
              <w:t xml:space="preserve">   </w:t>
            </w:r>
            <w:r w:rsidRPr="004D6114">
              <w:rPr>
                <w:rFonts w:asciiTheme="minorHAnsi" w:hAnsiTheme="minorHAnsi" w:cstheme="minorHAnsi"/>
                <w:b/>
                <w:sz w:val="22"/>
                <w:szCs w:val="22"/>
              </w:rPr>
              <w:t xml:space="preserve">ÁNGELA STELLA DUARTE GUTIERREZ   </w:t>
            </w:r>
          </w:p>
        </w:tc>
        <w:tc>
          <w:tcPr>
            <w:tcW w:w="2350" w:type="pct"/>
            <w:tcBorders>
              <w:top w:val="nil"/>
              <w:left w:val="nil"/>
              <w:bottom w:val="nil"/>
              <w:right w:val="nil"/>
            </w:tcBorders>
          </w:tcPr>
          <w:p w14:paraId="5C7E061E" w14:textId="77777777" w:rsidR="00C5208E" w:rsidRPr="004D6114" w:rsidRDefault="00C5208E" w:rsidP="00C5208E">
            <w:pPr>
              <w:rPr>
                <w:rFonts w:asciiTheme="minorHAnsi" w:hAnsiTheme="minorHAnsi" w:cstheme="minorHAnsi"/>
                <w:sz w:val="22"/>
                <w:szCs w:val="22"/>
              </w:rPr>
            </w:pPr>
          </w:p>
          <w:p w14:paraId="5F420286" w14:textId="22592EA7" w:rsidR="00C5208E" w:rsidRPr="004D6114" w:rsidRDefault="00C5208E" w:rsidP="00C5208E">
            <w:pPr>
              <w:rPr>
                <w:rFonts w:asciiTheme="minorHAnsi" w:hAnsiTheme="minorHAnsi" w:cstheme="minorHAnsi"/>
                <w:b/>
                <w:sz w:val="22"/>
                <w:szCs w:val="22"/>
              </w:rPr>
            </w:pPr>
            <w:r w:rsidRPr="004D6114">
              <w:rPr>
                <w:rFonts w:asciiTheme="minorHAnsi" w:hAnsiTheme="minorHAnsi" w:cstheme="minorHAnsi"/>
                <w:b/>
                <w:sz w:val="22"/>
                <w:szCs w:val="22"/>
              </w:rPr>
              <w:t xml:space="preserve">    RAFAEL DE JESUS VARGAS TRUJILLO</w:t>
            </w:r>
          </w:p>
        </w:tc>
      </w:tr>
      <w:tr w:rsidR="00C5208E" w:rsidRPr="004D6114" w14:paraId="03F18928" w14:textId="77777777" w:rsidTr="00C5208E">
        <w:trPr>
          <w:trHeight w:val="479"/>
        </w:trPr>
        <w:tc>
          <w:tcPr>
            <w:tcW w:w="2650" w:type="pct"/>
            <w:tcBorders>
              <w:top w:val="nil"/>
              <w:left w:val="nil"/>
              <w:bottom w:val="nil"/>
              <w:right w:val="nil"/>
            </w:tcBorders>
            <w:hideMark/>
          </w:tcPr>
          <w:p w14:paraId="5D400D6B" w14:textId="445AFDFD" w:rsidR="00C5208E" w:rsidRPr="004D6114" w:rsidRDefault="00C5208E" w:rsidP="00C5208E">
            <w:pPr>
              <w:rPr>
                <w:rFonts w:asciiTheme="minorHAnsi" w:hAnsiTheme="minorHAnsi" w:cstheme="minorHAnsi"/>
                <w:sz w:val="22"/>
                <w:szCs w:val="22"/>
              </w:rPr>
            </w:pPr>
            <w:r w:rsidRPr="004D6114">
              <w:rPr>
                <w:rFonts w:asciiTheme="minorHAnsi" w:hAnsiTheme="minorHAnsi" w:cstheme="minorHAnsi"/>
                <w:sz w:val="22"/>
                <w:szCs w:val="22"/>
              </w:rPr>
              <w:t xml:space="preserve">           Magistrada Sala Administrativa </w:t>
            </w:r>
          </w:p>
        </w:tc>
        <w:tc>
          <w:tcPr>
            <w:tcW w:w="2350" w:type="pct"/>
            <w:tcBorders>
              <w:top w:val="nil"/>
              <w:left w:val="nil"/>
              <w:bottom w:val="nil"/>
              <w:right w:val="nil"/>
            </w:tcBorders>
          </w:tcPr>
          <w:p w14:paraId="483C112B" w14:textId="0D0BC7AA" w:rsidR="00C5208E" w:rsidRPr="004D6114" w:rsidRDefault="00C5208E" w:rsidP="00C5208E">
            <w:pPr>
              <w:tabs>
                <w:tab w:val="left" w:pos="914"/>
              </w:tabs>
              <w:rPr>
                <w:rFonts w:asciiTheme="minorHAnsi" w:hAnsiTheme="minorHAnsi" w:cstheme="minorHAnsi"/>
                <w:sz w:val="22"/>
                <w:szCs w:val="22"/>
              </w:rPr>
            </w:pPr>
            <w:r w:rsidRPr="004D6114">
              <w:rPr>
                <w:rFonts w:asciiTheme="minorHAnsi" w:hAnsiTheme="minorHAnsi" w:cstheme="minorHAnsi"/>
                <w:sz w:val="22"/>
                <w:szCs w:val="22"/>
              </w:rPr>
              <w:t xml:space="preserve">    Magistrado Sala Administrativa Seccional</w:t>
            </w:r>
          </w:p>
          <w:p w14:paraId="436B78F2" w14:textId="77777777" w:rsidR="00C5208E" w:rsidRPr="004D6114" w:rsidRDefault="00C5208E" w:rsidP="00C5208E">
            <w:pPr>
              <w:rPr>
                <w:rFonts w:asciiTheme="minorHAnsi" w:hAnsiTheme="minorHAnsi" w:cstheme="minorHAnsi"/>
                <w:sz w:val="22"/>
                <w:szCs w:val="22"/>
              </w:rPr>
            </w:pPr>
          </w:p>
          <w:p w14:paraId="74F55CAF" w14:textId="258DB3EB" w:rsidR="00C5208E" w:rsidRPr="004D6114" w:rsidRDefault="00C5208E" w:rsidP="00C5208E">
            <w:pPr>
              <w:rPr>
                <w:rFonts w:asciiTheme="minorHAnsi" w:hAnsiTheme="minorHAnsi" w:cstheme="minorHAnsi"/>
                <w:sz w:val="22"/>
                <w:szCs w:val="22"/>
              </w:rPr>
            </w:pPr>
          </w:p>
        </w:tc>
      </w:tr>
    </w:tbl>
    <w:p w14:paraId="6B614E66" w14:textId="77777777" w:rsidR="00C5208E" w:rsidRPr="004D6114" w:rsidRDefault="00C5208E" w:rsidP="00C5208E">
      <w:pPr>
        <w:rPr>
          <w:rFonts w:asciiTheme="minorHAnsi" w:hAnsiTheme="minorHAnsi" w:cstheme="minorHAnsi"/>
          <w:sz w:val="22"/>
          <w:szCs w:val="22"/>
        </w:rPr>
      </w:pPr>
    </w:p>
    <w:p w14:paraId="0F098D94" w14:textId="09EF67AF" w:rsidR="00C5208E" w:rsidRPr="004D6114" w:rsidRDefault="00C5208E" w:rsidP="00C5208E">
      <w:pPr>
        <w:rPr>
          <w:rFonts w:asciiTheme="minorHAnsi" w:hAnsiTheme="minorHAnsi" w:cstheme="minorHAnsi"/>
          <w:sz w:val="22"/>
          <w:szCs w:val="22"/>
        </w:rPr>
      </w:pPr>
    </w:p>
    <w:p w14:paraId="09944A11" w14:textId="69DAEEE2" w:rsidR="00C5208E" w:rsidRPr="004D6114" w:rsidRDefault="00C5208E" w:rsidP="00C5208E">
      <w:pPr>
        <w:tabs>
          <w:tab w:val="left" w:pos="5697"/>
        </w:tabs>
        <w:rPr>
          <w:rFonts w:asciiTheme="minorHAnsi" w:hAnsiTheme="minorHAnsi" w:cstheme="minorHAnsi"/>
          <w:sz w:val="22"/>
          <w:szCs w:val="22"/>
        </w:rPr>
      </w:pPr>
      <w:r w:rsidRPr="004D6114">
        <w:rPr>
          <w:rFonts w:asciiTheme="minorHAnsi" w:hAnsiTheme="minorHAnsi" w:cstheme="minorHAnsi"/>
          <w:sz w:val="22"/>
          <w:szCs w:val="22"/>
        </w:rPr>
        <w:t xml:space="preserve">     </w:t>
      </w:r>
    </w:p>
    <w:p w14:paraId="475D0C7F" w14:textId="43F8C0E1" w:rsidR="008D08E3" w:rsidRPr="008D08E3" w:rsidRDefault="008D08E3" w:rsidP="008D08E3">
      <w:pPr>
        <w:rPr>
          <w:rFonts w:asciiTheme="minorHAnsi" w:hAnsiTheme="minorHAnsi" w:cstheme="minorHAnsi"/>
          <w:b/>
          <w:sz w:val="22"/>
          <w:szCs w:val="22"/>
        </w:rPr>
      </w:pPr>
      <w:r>
        <w:rPr>
          <w:rFonts w:asciiTheme="minorHAnsi" w:hAnsiTheme="minorHAnsi" w:cstheme="minorHAnsi"/>
          <w:b/>
          <w:sz w:val="22"/>
          <w:szCs w:val="22"/>
        </w:rPr>
        <w:t>CESAR AUGUSTO MOLINA SUÁREZ</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JOHN LIBARDO  ANDRADE FLÓREZ</w:t>
      </w:r>
    </w:p>
    <w:p w14:paraId="57B53FB3" w14:textId="0CA8AE1B" w:rsidR="008D08E3" w:rsidRDefault="008D08E3" w:rsidP="008D08E3">
      <w:pPr>
        <w:tabs>
          <w:tab w:val="left" w:pos="4962"/>
        </w:tabs>
        <w:rPr>
          <w:rFonts w:asciiTheme="minorHAnsi" w:hAnsiTheme="minorHAnsi" w:cstheme="minorHAnsi"/>
          <w:sz w:val="22"/>
          <w:szCs w:val="22"/>
        </w:rPr>
      </w:pPr>
      <w:r>
        <w:rPr>
          <w:rFonts w:asciiTheme="minorHAnsi" w:hAnsiTheme="minorHAnsi" w:cstheme="minorHAnsi"/>
          <w:sz w:val="22"/>
          <w:szCs w:val="22"/>
        </w:rPr>
        <w:t xml:space="preserve">Director Dirección Seccional de </w:t>
      </w:r>
      <w:proofErr w:type="spellStart"/>
      <w:r>
        <w:rPr>
          <w:rFonts w:asciiTheme="minorHAnsi" w:hAnsiTheme="minorHAnsi" w:cstheme="minorHAnsi"/>
          <w:sz w:val="22"/>
          <w:szCs w:val="22"/>
        </w:rPr>
        <w:t>Adm</w:t>
      </w:r>
      <w:proofErr w:type="spellEnd"/>
      <w:r>
        <w:rPr>
          <w:rFonts w:asciiTheme="minorHAnsi" w:hAnsiTheme="minorHAnsi" w:cstheme="minorHAnsi"/>
          <w:sz w:val="22"/>
          <w:szCs w:val="22"/>
        </w:rPr>
        <w:t>. Judicial</w:t>
      </w:r>
      <w:r>
        <w:rPr>
          <w:rFonts w:asciiTheme="minorHAnsi" w:hAnsiTheme="minorHAnsi" w:cstheme="minorHAnsi"/>
          <w:sz w:val="22"/>
          <w:szCs w:val="22"/>
        </w:rPr>
        <w:tab/>
        <w:t>Juez Representante SIGCMA</w:t>
      </w:r>
    </w:p>
    <w:p w14:paraId="014D46FB" w14:textId="248FFC47" w:rsidR="008D08E3" w:rsidRDefault="008D08E3" w:rsidP="008D08E3">
      <w:pPr>
        <w:tabs>
          <w:tab w:val="left" w:pos="4962"/>
        </w:tabs>
        <w:rPr>
          <w:rFonts w:asciiTheme="minorHAnsi" w:hAnsiTheme="minorHAnsi" w:cstheme="minorHAnsi"/>
          <w:sz w:val="22"/>
          <w:szCs w:val="22"/>
        </w:rPr>
      </w:pPr>
      <w:r>
        <w:rPr>
          <w:rFonts w:asciiTheme="minorHAnsi" w:hAnsiTheme="minorHAnsi" w:cstheme="minorHAnsi"/>
          <w:sz w:val="22"/>
          <w:szCs w:val="22"/>
        </w:rPr>
        <w:tab/>
        <w:t>Juzgados Administrativos Ibagué</w:t>
      </w:r>
    </w:p>
    <w:p w14:paraId="5F598E84" w14:textId="77777777" w:rsidR="008D08E3" w:rsidRDefault="008D08E3" w:rsidP="00C5208E">
      <w:pPr>
        <w:tabs>
          <w:tab w:val="left" w:pos="5697"/>
        </w:tabs>
        <w:rPr>
          <w:rFonts w:asciiTheme="minorHAnsi" w:hAnsiTheme="minorHAnsi" w:cstheme="minorHAnsi"/>
          <w:sz w:val="22"/>
          <w:szCs w:val="22"/>
        </w:rPr>
      </w:pPr>
    </w:p>
    <w:p w14:paraId="09BD4BA7" w14:textId="77777777" w:rsidR="008D08E3" w:rsidRDefault="008D08E3" w:rsidP="00C5208E">
      <w:pPr>
        <w:tabs>
          <w:tab w:val="left" w:pos="5697"/>
        </w:tabs>
        <w:rPr>
          <w:rFonts w:asciiTheme="minorHAnsi" w:hAnsiTheme="minorHAnsi" w:cstheme="minorHAnsi"/>
          <w:sz w:val="22"/>
          <w:szCs w:val="22"/>
        </w:rPr>
      </w:pPr>
    </w:p>
    <w:p w14:paraId="3E0BF626" w14:textId="77777777" w:rsidR="008D08E3" w:rsidRDefault="008D08E3" w:rsidP="00C5208E">
      <w:pPr>
        <w:tabs>
          <w:tab w:val="left" w:pos="5697"/>
        </w:tabs>
        <w:rPr>
          <w:rFonts w:asciiTheme="minorHAnsi" w:hAnsiTheme="minorHAnsi" w:cstheme="minorHAnsi"/>
          <w:sz w:val="22"/>
          <w:szCs w:val="22"/>
        </w:rPr>
      </w:pPr>
    </w:p>
    <w:p w14:paraId="6BEED749" w14:textId="77777777" w:rsidR="008D08E3" w:rsidRDefault="008D08E3" w:rsidP="00C5208E">
      <w:pPr>
        <w:tabs>
          <w:tab w:val="left" w:pos="5697"/>
        </w:tabs>
        <w:rPr>
          <w:rFonts w:asciiTheme="minorHAnsi" w:hAnsiTheme="minorHAnsi" w:cstheme="minorHAnsi"/>
          <w:sz w:val="22"/>
          <w:szCs w:val="22"/>
        </w:rPr>
      </w:pPr>
    </w:p>
    <w:p w14:paraId="44C5F04C" w14:textId="77777777" w:rsidR="008D08E3" w:rsidRDefault="008D08E3" w:rsidP="00C5208E">
      <w:pPr>
        <w:tabs>
          <w:tab w:val="left" w:pos="5697"/>
        </w:tabs>
        <w:rPr>
          <w:rFonts w:asciiTheme="minorHAnsi" w:hAnsiTheme="minorHAnsi" w:cstheme="minorHAnsi"/>
          <w:sz w:val="22"/>
          <w:szCs w:val="22"/>
        </w:rPr>
      </w:pPr>
    </w:p>
    <w:p w14:paraId="67EF85CB" w14:textId="42CDF746" w:rsidR="00C5208E" w:rsidRPr="004D6114" w:rsidRDefault="00C5208E" w:rsidP="008D08E3">
      <w:pPr>
        <w:tabs>
          <w:tab w:val="left" w:pos="5697"/>
        </w:tabs>
        <w:jc w:val="center"/>
        <w:rPr>
          <w:rFonts w:asciiTheme="minorHAnsi" w:hAnsiTheme="minorHAnsi" w:cstheme="minorHAnsi"/>
          <w:b/>
          <w:sz w:val="22"/>
          <w:szCs w:val="22"/>
        </w:rPr>
      </w:pPr>
      <w:r w:rsidRPr="004D6114">
        <w:rPr>
          <w:rFonts w:asciiTheme="minorHAnsi" w:hAnsiTheme="minorHAnsi" w:cstheme="minorHAnsi"/>
          <w:b/>
          <w:sz w:val="22"/>
          <w:szCs w:val="22"/>
        </w:rPr>
        <w:t>DIANA MARCELA CUELLAR GUZMAN</w:t>
      </w:r>
    </w:p>
    <w:p w14:paraId="59E3A80B" w14:textId="18B82463" w:rsidR="00C5208E" w:rsidRPr="004D6114" w:rsidRDefault="00C5208E" w:rsidP="008D08E3">
      <w:pPr>
        <w:tabs>
          <w:tab w:val="left" w:pos="5697"/>
        </w:tabs>
        <w:jc w:val="center"/>
        <w:rPr>
          <w:rFonts w:asciiTheme="minorHAnsi" w:hAnsiTheme="minorHAnsi" w:cstheme="minorHAnsi"/>
          <w:sz w:val="22"/>
          <w:szCs w:val="22"/>
        </w:rPr>
      </w:pPr>
      <w:r w:rsidRPr="004D6114">
        <w:rPr>
          <w:rFonts w:asciiTheme="minorHAnsi" w:hAnsiTheme="minorHAnsi" w:cstheme="minorHAnsi"/>
          <w:sz w:val="22"/>
          <w:szCs w:val="22"/>
        </w:rPr>
        <w:t>Representante Sistema de Gestión de Calidad</w:t>
      </w:r>
    </w:p>
    <w:p w14:paraId="6AECA9B1" w14:textId="72941D35" w:rsidR="00C5208E" w:rsidRPr="004D6114" w:rsidRDefault="00C5208E" w:rsidP="008D08E3">
      <w:pPr>
        <w:tabs>
          <w:tab w:val="left" w:pos="5697"/>
        </w:tabs>
        <w:jc w:val="center"/>
        <w:rPr>
          <w:rFonts w:asciiTheme="minorHAnsi" w:hAnsiTheme="minorHAnsi" w:cstheme="minorHAnsi"/>
          <w:b/>
          <w:sz w:val="22"/>
          <w:szCs w:val="22"/>
        </w:rPr>
      </w:pPr>
      <w:r w:rsidRPr="004D6114">
        <w:rPr>
          <w:rFonts w:asciiTheme="minorHAnsi" w:hAnsiTheme="minorHAnsi" w:cstheme="minorHAnsi"/>
          <w:sz w:val="22"/>
          <w:szCs w:val="22"/>
        </w:rPr>
        <w:t>Juzgados de Chaparral</w:t>
      </w:r>
    </w:p>
    <w:p w14:paraId="2C49353D" w14:textId="4A4158FB" w:rsidR="00C5208E" w:rsidRPr="004D6114" w:rsidRDefault="00C5208E" w:rsidP="00C5208E">
      <w:pPr>
        <w:tabs>
          <w:tab w:val="left" w:pos="5697"/>
        </w:tabs>
        <w:rPr>
          <w:rFonts w:asciiTheme="minorHAnsi" w:hAnsiTheme="minorHAnsi" w:cstheme="minorHAnsi"/>
          <w:b/>
          <w:sz w:val="22"/>
          <w:szCs w:val="22"/>
        </w:rPr>
      </w:pPr>
      <w:r w:rsidRPr="004D6114">
        <w:rPr>
          <w:rFonts w:asciiTheme="minorHAnsi" w:hAnsiTheme="minorHAnsi" w:cstheme="minorHAnsi"/>
          <w:b/>
          <w:sz w:val="22"/>
          <w:szCs w:val="22"/>
        </w:rPr>
        <w:tab/>
      </w:r>
    </w:p>
    <w:p w14:paraId="4BA69B90" w14:textId="1380E62C" w:rsidR="00C5208E" w:rsidRPr="004D6114" w:rsidRDefault="00C5208E" w:rsidP="00C5208E">
      <w:pPr>
        <w:rPr>
          <w:rFonts w:asciiTheme="minorHAnsi" w:hAnsiTheme="minorHAnsi" w:cstheme="minorHAnsi"/>
          <w:sz w:val="22"/>
          <w:szCs w:val="22"/>
        </w:rPr>
      </w:pPr>
      <w:r w:rsidRPr="004D6114">
        <w:rPr>
          <w:rFonts w:asciiTheme="minorHAnsi" w:hAnsiTheme="minorHAnsi" w:cstheme="minorHAnsi"/>
          <w:sz w:val="22"/>
          <w:szCs w:val="22"/>
        </w:rPr>
        <w:t xml:space="preserve">        </w:t>
      </w:r>
    </w:p>
    <w:p w14:paraId="06E1AC0B" w14:textId="77777777" w:rsidR="00C5208E" w:rsidRPr="004D6114" w:rsidRDefault="00C5208E" w:rsidP="00C5208E">
      <w:pPr>
        <w:rPr>
          <w:rFonts w:asciiTheme="minorHAnsi" w:hAnsiTheme="minorHAnsi" w:cstheme="minorHAnsi"/>
          <w:sz w:val="22"/>
          <w:szCs w:val="22"/>
        </w:rPr>
      </w:pPr>
    </w:p>
    <w:p w14:paraId="24883820" w14:textId="51F59604" w:rsidR="00C5208E" w:rsidRPr="004D6114" w:rsidRDefault="00C5208E" w:rsidP="00C5208E">
      <w:pPr>
        <w:rPr>
          <w:rFonts w:asciiTheme="minorHAnsi" w:hAnsiTheme="minorHAnsi" w:cstheme="minorHAnsi"/>
          <w:sz w:val="22"/>
          <w:szCs w:val="22"/>
        </w:rPr>
      </w:pPr>
    </w:p>
    <w:tbl>
      <w:tblPr>
        <w:tblW w:w="5574"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61"/>
      </w:tblGrid>
      <w:tr w:rsidR="00C5208E" w:rsidRPr="004D6114" w14:paraId="25C40608" w14:textId="77777777" w:rsidTr="00153D14">
        <w:trPr>
          <w:trHeight w:val="524"/>
        </w:trPr>
        <w:tc>
          <w:tcPr>
            <w:tcW w:w="2350" w:type="pct"/>
            <w:tcBorders>
              <w:top w:val="nil"/>
              <w:left w:val="nil"/>
              <w:bottom w:val="nil"/>
              <w:right w:val="nil"/>
            </w:tcBorders>
          </w:tcPr>
          <w:p w14:paraId="0247344B" w14:textId="77777777" w:rsidR="00C5208E" w:rsidRPr="004D6114" w:rsidRDefault="00C5208E" w:rsidP="00153D14">
            <w:pPr>
              <w:rPr>
                <w:rFonts w:asciiTheme="minorHAnsi" w:hAnsiTheme="minorHAnsi" w:cstheme="minorHAnsi"/>
                <w:sz w:val="22"/>
                <w:szCs w:val="22"/>
              </w:rPr>
            </w:pPr>
          </w:p>
          <w:p w14:paraId="00ADC750" w14:textId="78987B16" w:rsidR="00C5208E" w:rsidRPr="004D6114" w:rsidRDefault="00C5208E" w:rsidP="00C5208E">
            <w:pPr>
              <w:rPr>
                <w:rFonts w:asciiTheme="minorHAnsi" w:hAnsiTheme="minorHAnsi" w:cstheme="minorHAnsi"/>
                <w:sz w:val="22"/>
                <w:szCs w:val="22"/>
              </w:rPr>
            </w:pPr>
            <w:r w:rsidRPr="004D6114">
              <w:rPr>
                <w:rFonts w:asciiTheme="minorHAnsi" w:hAnsiTheme="minorHAnsi" w:cstheme="minorHAnsi"/>
                <w:sz w:val="22"/>
                <w:szCs w:val="22"/>
              </w:rPr>
              <w:t xml:space="preserve">    </w:t>
            </w:r>
          </w:p>
        </w:tc>
      </w:tr>
      <w:tr w:rsidR="00C5208E" w:rsidRPr="004D6114" w14:paraId="5D5415B5" w14:textId="77777777" w:rsidTr="00153D14">
        <w:trPr>
          <w:trHeight w:val="479"/>
        </w:trPr>
        <w:tc>
          <w:tcPr>
            <w:tcW w:w="2350" w:type="pct"/>
            <w:tcBorders>
              <w:top w:val="nil"/>
              <w:left w:val="nil"/>
              <w:bottom w:val="nil"/>
              <w:right w:val="nil"/>
            </w:tcBorders>
          </w:tcPr>
          <w:p w14:paraId="6C2833B2" w14:textId="0CB6F069" w:rsidR="00C5208E" w:rsidRPr="004D6114" w:rsidRDefault="00C5208E" w:rsidP="00153D14">
            <w:pPr>
              <w:rPr>
                <w:rFonts w:asciiTheme="minorHAnsi" w:hAnsiTheme="minorHAnsi" w:cstheme="minorHAnsi"/>
                <w:sz w:val="22"/>
                <w:szCs w:val="22"/>
              </w:rPr>
            </w:pPr>
          </w:p>
        </w:tc>
      </w:tr>
    </w:tbl>
    <w:p w14:paraId="5588F5B6" w14:textId="77777777" w:rsidR="00350D51" w:rsidRPr="004D6114" w:rsidRDefault="00350D51" w:rsidP="00205DEA">
      <w:pPr>
        <w:rPr>
          <w:rFonts w:asciiTheme="minorHAnsi" w:hAnsiTheme="minorHAnsi" w:cstheme="minorHAnsi"/>
          <w:sz w:val="22"/>
          <w:szCs w:val="22"/>
        </w:rPr>
      </w:pPr>
    </w:p>
    <w:sectPr w:rsidR="00350D51" w:rsidRPr="004D6114" w:rsidSect="008C1C3C">
      <w:headerReference w:type="default" r:id="rId108"/>
      <w:footerReference w:type="default" r:id="rId109"/>
      <w:pgSz w:w="12240" w:h="15840"/>
      <w:pgMar w:top="1134" w:right="1327" w:bottom="1134" w:left="283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D2D63" w14:textId="77777777" w:rsidR="00320B30" w:rsidRDefault="00320B30" w:rsidP="00483C36">
      <w:r>
        <w:separator/>
      </w:r>
    </w:p>
  </w:endnote>
  <w:endnote w:type="continuationSeparator" w:id="0">
    <w:p w14:paraId="3DD81D1C" w14:textId="77777777" w:rsidR="00320B30" w:rsidRDefault="00320B30" w:rsidP="00483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wis721 Hv BT">
    <w:altName w:val="Arial"/>
    <w:charset w:val="00"/>
    <w:family w:val="swiss"/>
    <w:pitch w:val="variable"/>
    <w:sig w:usb0="800000AF" w:usb1="1000204A" w:usb2="00000000" w:usb3="00000000" w:csb0="0000001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Swis721 LtEx BT">
    <w:altName w:val="Arial"/>
    <w:charset w:val="00"/>
    <w:family w:val="swiss"/>
    <w:pitch w:val="variable"/>
    <w:sig w:usb0="00000001" w:usb1="1000204A" w:usb2="00000000" w:usb3="00000000" w:csb0="00000011"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2C145" w14:textId="77777777" w:rsidR="00320B30" w:rsidRDefault="00320B3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27A32" w14:textId="77777777" w:rsidR="00320B30" w:rsidRPr="00F557DE" w:rsidRDefault="00320B30" w:rsidP="00F557DE">
    <w:pPr>
      <w:pStyle w:val="Piedepgina"/>
      <w:jc w:val="right"/>
      <w:rPr>
        <w:rFonts w:ascii="Trebuchet MS" w:hAnsi="Trebuchet MS"/>
        <w:sz w:val="44"/>
        <w:szCs w:val="44"/>
      </w:rPr>
    </w:pPr>
    <w:r>
      <w:rPr>
        <w:noProof/>
      </w:rPr>
      <w:drawing>
        <wp:anchor distT="0" distB="0" distL="114300" distR="114300" simplePos="0" relativeHeight="251671552" behindDoc="1" locked="0" layoutInCell="1" allowOverlap="1" wp14:anchorId="06CA1E0C" wp14:editId="12EF556E">
          <wp:simplePos x="0" y="0"/>
          <wp:positionH relativeFrom="column">
            <wp:posOffset>-1622149</wp:posOffset>
          </wp:positionH>
          <wp:positionV relativeFrom="paragraph">
            <wp:posOffset>-126448</wp:posOffset>
          </wp:positionV>
          <wp:extent cx="1259785" cy="695739"/>
          <wp:effectExtent l="19050" t="0" r="0" b="0"/>
          <wp:wrapNone/>
          <wp:docPr id="31" name="Imagen 19"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s nuevos pagina sigob"/>
                  <pic:cNvPicPr>
                    <a:picLocks noChangeAspect="1" noChangeArrowheads="1"/>
                  </pic:cNvPicPr>
                </pic:nvPicPr>
                <pic:blipFill>
                  <a:blip r:embed="rId1"/>
                  <a:srcRect/>
                  <a:stretch>
                    <a:fillRect/>
                  </a:stretch>
                </pic:blipFill>
                <pic:spPr bwMode="auto">
                  <a:xfrm>
                    <a:off x="0" y="0"/>
                    <a:ext cx="1259785" cy="695739"/>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36881" w14:textId="77777777" w:rsidR="00320B30" w:rsidRDefault="00320B3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0B995" w14:textId="39E4F84B" w:rsidR="00320B30" w:rsidRDefault="00320B30" w:rsidP="00061BFE">
    <w:pPr>
      <w:pStyle w:val="Piedepgina"/>
      <w:tabs>
        <w:tab w:val="clear" w:pos="4419"/>
        <w:tab w:val="clear" w:pos="8838"/>
        <w:tab w:val="right" w:pos="8080"/>
      </w:tabs>
    </w:pPr>
    <w:r>
      <w:rPr>
        <w:noProof/>
      </w:rPr>
      <w:drawing>
        <wp:anchor distT="0" distB="0" distL="114300" distR="114300" simplePos="0" relativeHeight="251672576" behindDoc="1" locked="0" layoutInCell="1" allowOverlap="1" wp14:anchorId="1DE2E480" wp14:editId="2464CE7B">
          <wp:simplePos x="0" y="0"/>
          <wp:positionH relativeFrom="column">
            <wp:posOffset>-1657350</wp:posOffset>
          </wp:positionH>
          <wp:positionV relativeFrom="paragraph">
            <wp:posOffset>-236220</wp:posOffset>
          </wp:positionV>
          <wp:extent cx="1256665" cy="695325"/>
          <wp:effectExtent l="19050" t="0" r="635" b="0"/>
          <wp:wrapNone/>
          <wp:docPr id="386" name="Imagen 20"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s nuevos pagina sigob"/>
                  <pic:cNvPicPr>
                    <a:picLocks noChangeAspect="1" noChangeArrowheads="1"/>
                  </pic:cNvPicPr>
                </pic:nvPicPr>
                <pic:blipFill>
                  <a:blip r:embed="rId1"/>
                  <a:srcRect/>
                  <a:stretch>
                    <a:fillRect/>
                  </a:stretch>
                </pic:blipFill>
                <pic:spPr bwMode="auto">
                  <a:xfrm>
                    <a:off x="0" y="0"/>
                    <a:ext cx="1256665" cy="695325"/>
                  </a:xfrm>
                  <a:prstGeom prst="rect">
                    <a:avLst/>
                  </a:prstGeom>
                  <a:noFill/>
                </pic:spPr>
              </pic:pic>
            </a:graphicData>
          </a:graphic>
        </wp:anchor>
      </w:drawing>
    </w:r>
    <w:r>
      <w:rPr>
        <w:noProof/>
      </w:rPr>
      <w:drawing>
        <wp:anchor distT="0" distB="0" distL="114300" distR="114300" simplePos="0" relativeHeight="251666432" behindDoc="1" locked="0" layoutInCell="1" allowOverlap="1" wp14:anchorId="4A51FF34" wp14:editId="46B84269">
          <wp:simplePos x="0" y="0"/>
          <wp:positionH relativeFrom="column">
            <wp:posOffset>6090285</wp:posOffset>
          </wp:positionH>
          <wp:positionV relativeFrom="paragraph">
            <wp:posOffset>8964295</wp:posOffset>
          </wp:positionV>
          <wp:extent cx="1257300" cy="692785"/>
          <wp:effectExtent l="19050" t="0" r="0" b="0"/>
          <wp:wrapNone/>
          <wp:docPr id="387" name="Imagen 14"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s nuevos pagina sigob"/>
                  <pic:cNvPicPr>
                    <a:picLocks noChangeAspect="1" noChangeArrowheads="1"/>
                  </pic:cNvPicPr>
                </pic:nvPicPr>
                <pic:blipFill>
                  <a:blip r:embed="rId1"/>
                  <a:srcRect/>
                  <a:stretch>
                    <a:fillRect/>
                  </a:stretch>
                </pic:blipFill>
                <pic:spPr bwMode="auto">
                  <a:xfrm>
                    <a:off x="0" y="0"/>
                    <a:ext cx="1257300" cy="692785"/>
                  </a:xfrm>
                  <a:prstGeom prst="rect">
                    <a:avLst/>
                  </a:prstGeom>
                  <a:noFill/>
                </pic:spPr>
              </pic:pic>
            </a:graphicData>
          </a:graphic>
        </wp:anchor>
      </w:drawing>
    </w:r>
    <w:r>
      <w:rPr>
        <w:noProof/>
      </w:rPr>
      <mc:AlternateContent>
        <mc:Choice Requires="wps">
          <w:drawing>
            <wp:anchor distT="0" distB="0" distL="114300" distR="114300" simplePos="0" relativeHeight="251665408" behindDoc="1" locked="0" layoutInCell="0" allowOverlap="1" wp14:anchorId="25D88BCA" wp14:editId="7F778F75">
              <wp:simplePos x="0" y="0"/>
              <wp:positionH relativeFrom="rightMargin">
                <wp:posOffset>-1503045</wp:posOffset>
              </wp:positionH>
              <wp:positionV relativeFrom="margin">
                <wp:posOffset>8698230</wp:posOffset>
              </wp:positionV>
              <wp:extent cx="1593850" cy="415925"/>
              <wp:effectExtent l="0" t="0" r="0" b="3175"/>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3C5E8" w14:textId="77777777" w:rsidR="00320B30" w:rsidRPr="00BD168A" w:rsidRDefault="00320B30" w:rsidP="00AC063F">
                          <w:pPr>
                            <w:pStyle w:val="Piedepgina"/>
                            <w:jc w:val="right"/>
                            <w:rPr>
                              <w:rFonts w:ascii="Trebuchet MS" w:hAnsi="Trebuchet MS"/>
                              <w:sz w:val="44"/>
                              <w:szCs w:val="44"/>
                            </w:rPr>
                          </w:pPr>
                          <w:r w:rsidRPr="00BD168A">
                            <w:rPr>
                              <w:rFonts w:ascii="Trebuchet MS" w:hAnsi="Trebuchet MS"/>
                            </w:rPr>
                            <w:t>Página</w:t>
                          </w:r>
                          <w:r w:rsidRPr="00BD168A">
                            <w:rPr>
                              <w:rFonts w:ascii="Trebuchet MS" w:hAnsi="Trebuchet MS"/>
                            </w:rPr>
                            <w:fldChar w:fldCharType="begin"/>
                          </w:r>
                          <w:r w:rsidRPr="00BD168A">
                            <w:rPr>
                              <w:rFonts w:ascii="Trebuchet MS" w:hAnsi="Trebuchet MS"/>
                            </w:rPr>
                            <w:instrText xml:space="preserve"> PAGE    \* MERGEFORMAT </w:instrText>
                          </w:r>
                          <w:r w:rsidRPr="00BD168A">
                            <w:rPr>
                              <w:rFonts w:ascii="Trebuchet MS" w:hAnsi="Trebuchet MS"/>
                            </w:rPr>
                            <w:fldChar w:fldCharType="separate"/>
                          </w:r>
                          <w:r w:rsidR="00B57E8D" w:rsidRPr="00B57E8D">
                            <w:rPr>
                              <w:rFonts w:ascii="Trebuchet MS" w:hAnsi="Trebuchet MS"/>
                              <w:noProof/>
                              <w:sz w:val="44"/>
                              <w:szCs w:val="44"/>
                            </w:rPr>
                            <w:t>70</w:t>
                          </w:r>
                          <w:r w:rsidRPr="00BD168A">
                            <w:rPr>
                              <w:rFonts w:ascii="Trebuchet MS" w:hAnsi="Trebuchet MS"/>
                            </w:rPr>
                            <w:fldChar w:fldCharType="end"/>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margin-left:-118.35pt;margin-top:684.9pt;width:125.5pt;height:32.75pt;z-index:-251651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" o:allowincell="f" filled="f" stroked="f">
              <v:textbox style="mso-fit-shape-to-text:t">
                <w:txbxContent>
                  <w:p w14:paraId="7153C5E8" w14:textId="77777777" w:rsidR="00320B30" w:rsidRPr="00BD168A" w:rsidRDefault="00320B30" w:rsidP="00AC063F">
                    <w:pPr>
                      <w:pStyle w:val="Piedepgina"/>
                      <w:jc w:val="right"/>
                      <w:rPr>
                        <w:rFonts w:ascii="Trebuchet MS" w:hAnsi="Trebuchet MS"/>
                        <w:sz w:val="44"/>
                        <w:szCs w:val="44"/>
                      </w:rPr>
                    </w:pPr>
                    <w:r w:rsidRPr="00BD168A">
                      <w:rPr>
                        <w:rFonts w:ascii="Trebuchet MS" w:hAnsi="Trebuchet MS"/>
                      </w:rPr>
                      <w:t>Página</w:t>
                    </w:r>
                    <w:r w:rsidRPr="00BD168A">
                      <w:rPr>
                        <w:rFonts w:ascii="Trebuchet MS" w:hAnsi="Trebuchet MS"/>
                      </w:rPr>
                      <w:fldChar w:fldCharType="begin"/>
                    </w:r>
                    <w:r w:rsidRPr="00BD168A">
                      <w:rPr>
                        <w:rFonts w:ascii="Trebuchet MS" w:hAnsi="Trebuchet MS"/>
                      </w:rPr>
                      <w:instrText xml:space="preserve"> PAGE    \* MERGEFORMAT </w:instrText>
                    </w:r>
                    <w:r w:rsidRPr="00BD168A">
                      <w:rPr>
                        <w:rFonts w:ascii="Trebuchet MS" w:hAnsi="Trebuchet MS"/>
                      </w:rPr>
                      <w:fldChar w:fldCharType="separate"/>
                    </w:r>
                    <w:r w:rsidR="00B57E8D" w:rsidRPr="00B57E8D">
                      <w:rPr>
                        <w:rFonts w:ascii="Trebuchet MS" w:hAnsi="Trebuchet MS"/>
                        <w:noProof/>
                        <w:sz w:val="44"/>
                        <w:szCs w:val="44"/>
                      </w:rPr>
                      <w:t>70</w:t>
                    </w:r>
                    <w:r w:rsidRPr="00BD168A">
                      <w:rPr>
                        <w:rFonts w:ascii="Trebuchet MS" w:hAnsi="Trebuchet MS"/>
                      </w:rPr>
                      <w:fldChar w:fldCharType="end"/>
                    </w:r>
                  </w:p>
                </w:txbxContent>
              </v:textbox>
              <w10:wrap anchorx="margin" anchory="margin"/>
            </v:rect>
          </w:pict>
        </mc:Fallback>
      </mc:AlternateContent>
    </w:r>
    <w:r>
      <w:rPr>
        <w:noProof/>
      </w:rPr>
      <mc:AlternateContent>
        <mc:Choice Requires="wps">
          <w:drawing>
            <wp:anchor distT="0" distB="0" distL="114300" distR="114300" simplePos="0" relativeHeight="251663360" behindDoc="1" locked="0" layoutInCell="0" allowOverlap="1" wp14:anchorId="28C77BDC" wp14:editId="07E7603F">
              <wp:simplePos x="0" y="0"/>
              <wp:positionH relativeFrom="rightMargin">
                <wp:posOffset>-1241425</wp:posOffset>
              </wp:positionH>
              <wp:positionV relativeFrom="margin">
                <wp:posOffset>8666480</wp:posOffset>
              </wp:positionV>
              <wp:extent cx="1593850" cy="415925"/>
              <wp:effectExtent l="0" t="0" r="0" b="3175"/>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E0DC2" w14:textId="77777777" w:rsidR="00320B30" w:rsidRPr="00BD168A" w:rsidRDefault="00320B30" w:rsidP="00106AC4">
                          <w:pPr>
                            <w:pStyle w:val="Piedepgina"/>
                            <w:jc w:val="right"/>
                            <w:rPr>
                              <w:rFonts w:ascii="Trebuchet MS" w:hAnsi="Trebuchet MS"/>
                              <w:sz w:val="44"/>
                              <w:szCs w:val="44"/>
                            </w:rPr>
                          </w:pPr>
                          <w:r w:rsidRPr="00BD168A">
                            <w:rPr>
                              <w:rFonts w:ascii="Trebuchet MS" w:hAnsi="Trebuchet MS"/>
                            </w:rPr>
                            <w:t>Página</w:t>
                          </w:r>
                          <w:r w:rsidRPr="00BD168A">
                            <w:rPr>
                              <w:rFonts w:ascii="Trebuchet MS" w:hAnsi="Trebuchet MS"/>
                            </w:rPr>
                            <w:fldChar w:fldCharType="begin"/>
                          </w:r>
                          <w:r w:rsidRPr="00BD168A">
                            <w:rPr>
                              <w:rFonts w:ascii="Trebuchet MS" w:hAnsi="Trebuchet MS"/>
                            </w:rPr>
                            <w:instrText xml:space="preserve"> PAGE    \* MERGEFORMAT </w:instrText>
                          </w:r>
                          <w:r w:rsidRPr="00BD168A">
                            <w:rPr>
                              <w:rFonts w:ascii="Trebuchet MS" w:hAnsi="Trebuchet MS"/>
                            </w:rPr>
                            <w:fldChar w:fldCharType="separate"/>
                          </w:r>
                          <w:r w:rsidR="00B57E8D" w:rsidRPr="00B57E8D">
                            <w:rPr>
                              <w:rFonts w:ascii="Trebuchet MS" w:hAnsi="Trebuchet MS"/>
                              <w:noProof/>
                              <w:sz w:val="44"/>
                              <w:szCs w:val="44"/>
                            </w:rPr>
                            <w:t>70</w:t>
                          </w:r>
                          <w:r w:rsidRPr="00BD168A">
                            <w:rPr>
                              <w:rFonts w:ascii="Trebuchet MS" w:hAnsi="Trebuchet MS"/>
                            </w:rPr>
                            <w:fldChar w:fldCharType="end"/>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97.75pt;margin-top:682.4pt;width:125.5pt;height:32.75pt;z-index:-251653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" o:allowincell="f" filled="f" stroked="f">
              <v:textbox style="mso-fit-shape-to-text:t">
                <w:txbxContent>
                  <w:p w14:paraId="5D7E0DC2" w14:textId="77777777" w:rsidR="00320B30" w:rsidRPr="00BD168A" w:rsidRDefault="00320B30" w:rsidP="00106AC4">
                    <w:pPr>
                      <w:pStyle w:val="Piedepgina"/>
                      <w:jc w:val="right"/>
                      <w:rPr>
                        <w:rFonts w:ascii="Trebuchet MS" w:hAnsi="Trebuchet MS"/>
                        <w:sz w:val="44"/>
                        <w:szCs w:val="44"/>
                      </w:rPr>
                    </w:pPr>
                    <w:r w:rsidRPr="00BD168A">
                      <w:rPr>
                        <w:rFonts w:ascii="Trebuchet MS" w:hAnsi="Trebuchet MS"/>
                      </w:rPr>
                      <w:t>Página</w:t>
                    </w:r>
                    <w:r w:rsidRPr="00BD168A">
                      <w:rPr>
                        <w:rFonts w:ascii="Trebuchet MS" w:hAnsi="Trebuchet MS"/>
                      </w:rPr>
                      <w:fldChar w:fldCharType="begin"/>
                    </w:r>
                    <w:r w:rsidRPr="00BD168A">
                      <w:rPr>
                        <w:rFonts w:ascii="Trebuchet MS" w:hAnsi="Trebuchet MS"/>
                      </w:rPr>
                      <w:instrText xml:space="preserve"> PAGE    \* MERGEFORMAT </w:instrText>
                    </w:r>
                    <w:r w:rsidRPr="00BD168A">
                      <w:rPr>
                        <w:rFonts w:ascii="Trebuchet MS" w:hAnsi="Trebuchet MS"/>
                      </w:rPr>
                      <w:fldChar w:fldCharType="separate"/>
                    </w:r>
                    <w:r w:rsidR="00B57E8D" w:rsidRPr="00B57E8D">
                      <w:rPr>
                        <w:rFonts w:ascii="Trebuchet MS" w:hAnsi="Trebuchet MS"/>
                        <w:noProof/>
                        <w:sz w:val="44"/>
                        <w:szCs w:val="44"/>
                      </w:rPr>
                      <w:t>70</w:t>
                    </w:r>
                    <w:r w:rsidRPr="00BD168A">
                      <w:rPr>
                        <w:rFonts w:ascii="Trebuchet MS" w:hAnsi="Trebuchet MS"/>
                      </w:rPr>
                      <w:fldChar w:fldCharType="end"/>
                    </w:r>
                  </w:p>
                </w:txbxContent>
              </v:textbox>
              <w10:wrap anchorx="margin" anchory="margin"/>
            </v:rect>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6AD25" w14:textId="77777777" w:rsidR="00320B30" w:rsidRDefault="00320B30" w:rsidP="00483C36">
      <w:r>
        <w:separator/>
      </w:r>
    </w:p>
  </w:footnote>
  <w:footnote w:type="continuationSeparator" w:id="0">
    <w:p w14:paraId="6E83E6CC" w14:textId="77777777" w:rsidR="00320B30" w:rsidRDefault="00320B30" w:rsidP="00483C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2CB2C" w14:textId="77777777" w:rsidR="00320B30" w:rsidRDefault="00320B30">
    <w:pPr>
      <w:pStyle w:val="Encabezado"/>
    </w:pPr>
    <w:r>
      <w:rPr>
        <w:noProof/>
      </w:rPr>
      <w:pict w14:anchorId="6B94CA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62883" o:spid="_x0000_s2053" type="#_x0000_t75" style="position:absolute;margin-left:0;margin-top:0;width:612pt;height:11in;z-index:-251657216;mso-position-horizontal:center;mso-position-horizontal-relative:margin;mso-position-vertical:center;mso-position-vertical-relative:margin" o:allowincell="f">
          <v:imagedata r:id="rId1" o:title="fon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21314" w14:textId="77777777" w:rsidR="00320B30" w:rsidRDefault="00320B30">
    <w:pPr>
      <w:pStyle w:val="Encabezado"/>
    </w:pPr>
    <w:r>
      <w:rPr>
        <w:noProof/>
      </w:rPr>
      <w:drawing>
        <wp:anchor distT="0" distB="0" distL="114300" distR="114300" simplePos="0" relativeHeight="251670528" behindDoc="1" locked="0" layoutInCell="1" allowOverlap="1" wp14:anchorId="4627A3F9" wp14:editId="79CA6D95">
          <wp:simplePos x="0" y="0"/>
          <wp:positionH relativeFrom="column">
            <wp:posOffset>6090285</wp:posOffset>
          </wp:positionH>
          <wp:positionV relativeFrom="paragraph">
            <wp:posOffset>8964295</wp:posOffset>
          </wp:positionV>
          <wp:extent cx="1257300" cy="692785"/>
          <wp:effectExtent l="19050" t="0" r="0" b="0"/>
          <wp:wrapNone/>
          <wp:docPr id="28" name="Imagen 18"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s nuevos pagina sigob"/>
                  <pic:cNvPicPr>
                    <a:picLocks noChangeAspect="1" noChangeArrowheads="1"/>
                  </pic:cNvPicPr>
                </pic:nvPicPr>
                <pic:blipFill>
                  <a:blip r:embed="rId1"/>
                  <a:srcRect/>
                  <a:stretch>
                    <a:fillRect/>
                  </a:stretch>
                </pic:blipFill>
                <pic:spPr bwMode="auto">
                  <a:xfrm>
                    <a:off x="0" y="0"/>
                    <a:ext cx="1257300" cy="692785"/>
                  </a:xfrm>
                  <a:prstGeom prst="rect">
                    <a:avLst/>
                  </a:prstGeom>
                  <a:noFill/>
                </pic:spPr>
              </pic:pic>
            </a:graphicData>
          </a:graphic>
        </wp:anchor>
      </w:drawing>
    </w:r>
    <w:r>
      <w:rPr>
        <w:noProof/>
      </w:rPr>
      <w:drawing>
        <wp:anchor distT="0" distB="0" distL="114300" distR="114300" simplePos="0" relativeHeight="251669504" behindDoc="1" locked="0" layoutInCell="1" allowOverlap="1" wp14:anchorId="65DADD12" wp14:editId="185FE3C4">
          <wp:simplePos x="0" y="0"/>
          <wp:positionH relativeFrom="column">
            <wp:posOffset>6090285</wp:posOffset>
          </wp:positionH>
          <wp:positionV relativeFrom="paragraph">
            <wp:posOffset>8964295</wp:posOffset>
          </wp:positionV>
          <wp:extent cx="1257300" cy="692785"/>
          <wp:effectExtent l="19050" t="0" r="0" b="0"/>
          <wp:wrapNone/>
          <wp:docPr id="29" name="Imagen 17"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s nuevos pagina sigob"/>
                  <pic:cNvPicPr>
                    <a:picLocks noChangeAspect="1" noChangeArrowheads="1"/>
                  </pic:cNvPicPr>
                </pic:nvPicPr>
                <pic:blipFill>
                  <a:blip r:embed="rId1"/>
                  <a:srcRect/>
                  <a:stretch>
                    <a:fillRect/>
                  </a:stretch>
                </pic:blipFill>
                <pic:spPr bwMode="auto">
                  <a:xfrm>
                    <a:off x="0" y="0"/>
                    <a:ext cx="1257300" cy="692785"/>
                  </a:xfrm>
                  <a:prstGeom prst="rect">
                    <a:avLst/>
                  </a:prstGeom>
                  <a:noFill/>
                </pic:spPr>
              </pic:pic>
            </a:graphicData>
          </a:graphic>
        </wp:anchor>
      </w:drawing>
    </w:r>
    <w:r>
      <w:rPr>
        <w:noProof/>
      </w:rPr>
      <w:pict w14:anchorId="31B1A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62884" o:spid="_x0000_s2054" type="#_x0000_t75" style="position:absolute;margin-left:-142pt;margin-top:-56.7pt;width:612pt;height:11in;z-index:-251656192;mso-position-horizontal-relative:margin;mso-position-vertical-relative:margin" o:allowincell="f">
          <v:imagedata r:id="rId2" o:title="fon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3871C" w14:textId="77777777" w:rsidR="00320B30" w:rsidRDefault="00320B30">
    <w:pPr>
      <w:pStyle w:val="Encabezado"/>
    </w:pPr>
    <w:r>
      <w:rPr>
        <w:noProof/>
      </w:rPr>
      <w:pict w14:anchorId="02AD1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62882" o:spid="_x0000_s2052" type="#_x0000_t75" style="position:absolute;margin-left:0;margin-top:0;width:612pt;height:11in;z-index:-251658240;mso-position-horizontal:center;mso-position-horizontal-relative:margin;mso-position-vertical:center;mso-position-vertical-relative:margin" o:allowincell="f">
          <v:imagedata r:id="rId1" o:title="fondo"/>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79CD9" w14:textId="65395FDC" w:rsidR="00320B30" w:rsidRDefault="00320B30">
    <w:pPr>
      <w:pStyle w:val="Encabezado"/>
    </w:pPr>
    <w:r>
      <w:rPr>
        <w:noProof/>
      </w:rPr>
      <w:drawing>
        <wp:anchor distT="0" distB="0" distL="114300" distR="114300" simplePos="0" relativeHeight="251664384" behindDoc="1" locked="0" layoutInCell="0" allowOverlap="1" wp14:anchorId="6BD074E6" wp14:editId="145A8016">
          <wp:simplePos x="0" y="0"/>
          <wp:positionH relativeFrom="page">
            <wp:align>right</wp:align>
          </wp:positionH>
          <wp:positionV relativeFrom="page">
            <wp:posOffset>-80010</wp:posOffset>
          </wp:positionV>
          <wp:extent cx="7772400" cy="10058400"/>
          <wp:effectExtent l="0" t="0" r="0" b="0"/>
          <wp:wrapNone/>
          <wp:docPr id="62" name="Imagen 9" descr="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n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Pr>
        <w:noProof/>
      </w:rPr>
      <w:drawing>
        <wp:anchor distT="0" distB="0" distL="114300" distR="114300" simplePos="0" relativeHeight="251668480" behindDoc="1" locked="0" layoutInCell="1" allowOverlap="1" wp14:anchorId="4467E9D8" wp14:editId="6182CC60">
          <wp:simplePos x="0" y="0"/>
          <wp:positionH relativeFrom="column">
            <wp:posOffset>6090285</wp:posOffset>
          </wp:positionH>
          <wp:positionV relativeFrom="paragraph">
            <wp:posOffset>8964295</wp:posOffset>
          </wp:positionV>
          <wp:extent cx="1257300" cy="692785"/>
          <wp:effectExtent l="19050" t="0" r="0" b="0"/>
          <wp:wrapNone/>
          <wp:docPr id="63" name="Imagen 16"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s nuevos pagina sigob"/>
                  <pic:cNvPicPr>
                    <a:picLocks noChangeAspect="1" noChangeArrowheads="1"/>
                  </pic:cNvPicPr>
                </pic:nvPicPr>
                <pic:blipFill>
                  <a:blip r:embed="rId2"/>
                  <a:srcRect/>
                  <a:stretch>
                    <a:fillRect/>
                  </a:stretch>
                </pic:blipFill>
                <pic:spPr bwMode="auto">
                  <a:xfrm>
                    <a:off x="0" y="0"/>
                    <a:ext cx="1257300" cy="692785"/>
                  </a:xfrm>
                  <a:prstGeom prst="rect">
                    <a:avLst/>
                  </a:prstGeom>
                  <a:noFill/>
                </pic:spPr>
              </pic:pic>
            </a:graphicData>
          </a:graphic>
        </wp:anchor>
      </w:drawing>
    </w:r>
    <w:r>
      <w:rPr>
        <w:noProof/>
      </w:rPr>
      <w:drawing>
        <wp:anchor distT="0" distB="0" distL="114300" distR="114300" simplePos="0" relativeHeight="251667456" behindDoc="1" locked="0" layoutInCell="1" allowOverlap="1" wp14:anchorId="71E76599" wp14:editId="651F640B">
          <wp:simplePos x="0" y="0"/>
          <wp:positionH relativeFrom="column">
            <wp:posOffset>6090285</wp:posOffset>
          </wp:positionH>
          <wp:positionV relativeFrom="paragraph">
            <wp:posOffset>8964295</wp:posOffset>
          </wp:positionV>
          <wp:extent cx="1257300" cy="692785"/>
          <wp:effectExtent l="19050" t="0" r="0" b="0"/>
          <wp:wrapNone/>
          <wp:docPr id="385" name="Imagen 15"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s nuevos pagina sigob"/>
                  <pic:cNvPicPr>
                    <a:picLocks noChangeAspect="1" noChangeArrowheads="1"/>
                  </pic:cNvPicPr>
                </pic:nvPicPr>
                <pic:blipFill>
                  <a:blip r:embed="rId2"/>
                  <a:srcRect/>
                  <a:stretch>
                    <a:fillRect/>
                  </a:stretch>
                </pic:blipFill>
                <pic:spPr bwMode="auto">
                  <a:xfrm>
                    <a:off x="0" y="0"/>
                    <a:ext cx="1257300" cy="69278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121C"/>
    <w:multiLevelType w:val="hybridMultilevel"/>
    <w:tmpl w:val="EACE5D9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nsid w:val="01C74B86"/>
    <w:multiLevelType w:val="hybridMultilevel"/>
    <w:tmpl w:val="7B9A4B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5B06DAD"/>
    <w:multiLevelType w:val="hybridMultilevel"/>
    <w:tmpl w:val="538A62BC"/>
    <w:lvl w:ilvl="0" w:tplc="5B6EDFF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3D7F30"/>
    <w:multiLevelType w:val="hybridMultilevel"/>
    <w:tmpl w:val="A5D43C76"/>
    <w:lvl w:ilvl="0" w:tplc="054EED80">
      <w:start w:val="2"/>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8403332"/>
    <w:multiLevelType w:val="multilevel"/>
    <w:tmpl w:val="8BA6C152"/>
    <w:lvl w:ilvl="0">
      <w:start w:val="10"/>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8"/>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85A1016"/>
    <w:multiLevelType w:val="hybridMultilevel"/>
    <w:tmpl w:val="A18E53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9763406"/>
    <w:multiLevelType w:val="multilevel"/>
    <w:tmpl w:val="B0509E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0A370E79"/>
    <w:multiLevelType w:val="hybridMultilevel"/>
    <w:tmpl w:val="25F2FAC6"/>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DD310AD"/>
    <w:multiLevelType w:val="hybridMultilevel"/>
    <w:tmpl w:val="CE94ABA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0EBA1BF9"/>
    <w:multiLevelType w:val="multilevel"/>
    <w:tmpl w:val="47169666"/>
    <w:lvl w:ilvl="0">
      <w:start w:val="1"/>
      <w:numFmt w:val="decimal"/>
      <w:lvlText w:val="%1."/>
      <w:lvlJc w:val="left"/>
      <w:pPr>
        <w:ind w:left="720" w:hanging="360"/>
      </w:pPr>
      <w:rPr>
        <w:rFonts w:hint="default"/>
      </w:rPr>
    </w:lvl>
    <w:lvl w:ilvl="1">
      <w:start w:val="1"/>
      <w:numFmt w:val="decimal"/>
      <w:isLgl/>
      <w:lvlText w:val="%1.%2"/>
      <w:lvlJc w:val="left"/>
      <w:pPr>
        <w:ind w:left="1252" w:hanging="720"/>
      </w:pPr>
      <w:rPr>
        <w:rFonts w:hint="default"/>
      </w:rPr>
    </w:lvl>
    <w:lvl w:ilvl="2">
      <w:start w:val="12"/>
      <w:numFmt w:val="decimal"/>
      <w:isLgl/>
      <w:lvlText w:val="%1.%2.%3"/>
      <w:lvlJc w:val="left"/>
      <w:pPr>
        <w:ind w:left="1424" w:hanging="720"/>
      </w:pPr>
      <w:rPr>
        <w:rFonts w:hint="default"/>
      </w:rPr>
    </w:lvl>
    <w:lvl w:ilvl="3">
      <w:start w:val="1"/>
      <w:numFmt w:val="decimal"/>
      <w:isLgl/>
      <w:lvlText w:val="%1.%2.%3.%4"/>
      <w:lvlJc w:val="left"/>
      <w:pPr>
        <w:ind w:left="1596" w:hanging="72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300" w:hanging="1080"/>
      </w:pPr>
      <w:rPr>
        <w:rFonts w:hint="default"/>
      </w:rPr>
    </w:lvl>
    <w:lvl w:ilvl="6">
      <w:start w:val="1"/>
      <w:numFmt w:val="decimal"/>
      <w:isLgl/>
      <w:lvlText w:val="%1.%2.%3.%4.%5.%6.%7"/>
      <w:lvlJc w:val="left"/>
      <w:pPr>
        <w:ind w:left="2832" w:hanging="1440"/>
      </w:pPr>
      <w:rPr>
        <w:rFonts w:hint="default"/>
      </w:rPr>
    </w:lvl>
    <w:lvl w:ilvl="7">
      <w:start w:val="1"/>
      <w:numFmt w:val="decimal"/>
      <w:isLgl/>
      <w:lvlText w:val="%1.%2.%3.%4.%5.%6.%7.%8"/>
      <w:lvlJc w:val="left"/>
      <w:pPr>
        <w:ind w:left="3004" w:hanging="1440"/>
      </w:pPr>
      <w:rPr>
        <w:rFonts w:hint="default"/>
      </w:rPr>
    </w:lvl>
    <w:lvl w:ilvl="8">
      <w:start w:val="1"/>
      <w:numFmt w:val="decimal"/>
      <w:isLgl/>
      <w:lvlText w:val="%1.%2.%3.%4.%5.%6.%7.%8.%9"/>
      <w:lvlJc w:val="left"/>
      <w:pPr>
        <w:ind w:left="3176" w:hanging="1440"/>
      </w:pPr>
      <w:rPr>
        <w:rFonts w:hint="default"/>
      </w:rPr>
    </w:lvl>
  </w:abstractNum>
  <w:abstractNum w:abstractNumId="10">
    <w:nsid w:val="0F0E3B72"/>
    <w:multiLevelType w:val="multilevel"/>
    <w:tmpl w:val="ABDE09F4"/>
    <w:lvl w:ilvl="0">
      <w:start w:val="10"/>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0985148"/>
    <w:multiLevelType w:val="hybridMultilevel"/>
    <w:tmpl w:val="C8D4E1E6"/>
    <w:lvl w:ilvl="0" w:tplc="C6BA5F36">
      <w:start w:val="1"/>
      <w:numFmt w:val="decimal"/>
      <w:lvlText w:val="%1."/>
      <w:lvlJc w:val="left"/>
      <w:pPr>
        <w:ind w:left="360" w:hanging="360"/>
      </w:pPr>
      <w:rPr>
        <w:rFonts w:hint="default"/>
        <w:lang w:val="es-C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1792735F"/>
    <w:multiLevelType w:val="multilevel"/>
    <w:tmpl w:val="B0509E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1AC665D1"/>
    <w:multiLevelType w:val="multilevel"/>
    <w:tmpl w:val="A84E2526"/>
    <w:lvl w:ilvl="0">
      <w:start w:val="1"/>
      <w:numFmt w:val="decimal"/>
      <w:pStyle w:val="Ttulo1"/>
      <w:lvlText w:val="%1."/>
      <w:lvlJc w:val="left"/>
      <w:pPr>
        <w:ind w:left="720" w:hanging="360"/>
      </w:pPr>
      <w:rPr>
        <w:rFonts w:asciiTheme="minorHAnsi" w:hAnsiTheme="minorHAnsi" w:hint="default"/>
        <w:b/>
        <w:i w:val="0"/>
        <w:sz w:val="36"/>
        <w:szCs w:val="36"/>
      </w:rPr>
    </w:lvl>
    <w:lvl w:ilvl="1">
      <w:start w:val="10"/>
      <w:numFmt w:val="decimal"/>
      <w:isLgl/>
      <w:lvlText w:val="%1.%2."/>
      <w:lvlJc w:val="left"/>
      <w:pPr>
        <w:ind w:left="1080" w:hanging="720"/>
      </w:pPr>
      <w:rPr>
        <w:rFonts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nsid w:val="1C122448"/>
    <w:multiLevelType w:val="hybridMultilevel"/>
    <w:tmpl w:val="4B3CBC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EFF61DF"/>
    <w:multiLevelType w:val="hybridMultilevel"/>
    <w:tmpl w:val="5A34E506"/>
    <w:lvl w:ilvl="0" w:tplc="A7A637A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1F77602B"/>
    <w:multiLevelType w:val="hybridMultilevel"/>
    <w:tmpl w:val="50145E0C"/>
    <w:lvl w:ilvl="0" w:tplc="D56C2C56">
      <w:start w:val="1"/>
      <w:numFmt w:val="bullet"/>
      <w:lvlText w:val=""/>
      <w:lvlJc w:val="left"/>
      <w:pPr>
        <w:ind w:left="720" w:hanging="360"/>
      </w:pPr>
      <w:rPr>
        <w:rFonts w:ascii="Symbol" w:eastAsia="Times New Roman"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0A51ABE"/>
    <w:multiLevelType w:val="multilevel"/>
    <w:tmpl w:val="3B0EE786"/>
    <w:lvl w:ilvl="0">
      <w:start w:val="10"/>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3C16D12"/>
    <w:multiLevelType w:val="hybridMultilevel"/>
    <w:tmpl w:val="A84E3526"/>
    <w:lvl w:ilvl="0" w:tplc="2FDC882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4515DDB"/>
    <w:multiLevelType w:val="hybridMultilevel"/>
    <w:tmpl w:val="8E642FA8"/>
    <w:lvl w:ilvl="0" w:tplc="240A000F">
      <w:start w:val="7"/>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6BE1225"/>
    <w:multiLevelType w:val="hybridMultilevel"/>
    <w:tmpl w:val="196A3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2DD57430"/>
    <w:multiLevelType w:val="multilevel"/>
    <w:tmpl w:val="3C3AC6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2E110AAE"/>
    <w:multiLevelType w:val="hybridMultilevel"/>
    <w:tmpl w:val="D8A83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2F28539C"/>
    <w:multiLevelType w:val="multilevel"/>
    <w:tmpl w:val="8752B7E6"/>
    <w:lvl w:ilvl="0">
      <w:start w:val="10"/>
      <w:numFmt w:val="decimal"/>
      <w:lvlText w:val="%1"/>
      <w:lvlJc w:val="left"/>
      <w:pPr>
        <w:ind w:left="420" w:hanging="420"/>
      </w:pPr>
      <w:rPr>
        <w:rFonts w:hint="default"/>
      </w:rPr>
    </w:lvl>
    <w:lvl w:ilvl="1">
      <w:start w:val="1"/>
      <w:numFmt w:val="decimal"/>
      <w:lvlText w:val="%1.%2"/>
      <w:lvlJc w:val="left"/>
      <w:pPr>
        <w:ind w:left="1206" w:hanging="4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4">
    <w:nsid w:val="319863CA"/>
    <w:multiLevelType w:val="hybridMultilevel"/>
    <w:tmpl w:val="143C9A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2052184"/>
    <w:multiLevelType w:val="hybridMultilevel"/>
    <w:tmpl w:val="52DC52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9BB7F35"/>
    <w:multiLevelType w:val="multilevel"/>
    <w:tmpl w:val="B0509E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3F352865"/>
    <w:multiLevelType w:val="hybridMultilevel"/>
    <w:tmpl w:val="C21C39A0"/>
    <w:lvl w:ilvl="0" w:tplc="39922170">
      <w:numFmt w:val="bullet"/>
      <w:lvlText w:val="-"/>
      <w:lvlJc w:val="left"/>
      <w:pPr>
        <w:ind w:left="720" w:hanging="36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8982D58"/>
    <w:multiLevelType w:val="hybridMultilevel"/>
    <w:tmpl w:val="8918D22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48ED7CD7"/>
    <w:multiLevelType w:val="hybridMultilevel"/>
    <w:tmpl w:val="6102D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A3C19CB"/>
    <w:multiLevelType w:val="multilevel"/>
    <w:tmpl w:val="B0509E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4C1B709A"/>
    <w:multiLevelType w:val="hybridMultilevel"/>
    <w:tmpl w:val="98AEE3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4D690830"/>
    <w:multiLevelType w:val="hybridMultilevel"/>
    <w:tmpl w:val="56D6AEF0"/>
    <w:lvl w:ilvl="0" w:tplc="9F005B4E">
      <w:start w:val="1"/>
      <w:numFmt w:val="upperLetter"/>
      <w:lvlText w:val="%1."/>
      <w:lvlJc w:val="left"/>
      <w:pPr>
        <w:ind w:left="360" w:hanging="360"/>
      </w:pPr>
      <w:rPr>
        <w:rFonts w:hint="default"/>
        <w:color w:val="FFFFFF"/>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nsid w:val="4EB665EC"/>
    <w:multiLevelType w:val="hybridMultilevel"/>
    <w:tmpl w:val="1D3CDB1A"/>
    <w:lvl w:ilvl="0" w:tplc="E7B46A58">
      <w:numFmt w:val="bullet"/>
      <w:lvlText w:val="-"/>
      <w:lvlJc w:val="left"/>
      <w:pPr>
        <w:ind w:left="360" w:hanging="360"/>
      </w:pPr>
      <w:rPr>
        <w:rFonts w:ascii="Trebuchet MS" w:eastAsia="Calibri" w:hAnsi="Trebuchet MS"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56111DDF"/>
    <w:multiLevelType w:val="hybridMultilevel"/>
    <w:tmpl w:val="367A407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57C30BE9"/>
    <w:multiLevelType w:val="multilevel"/>
    <w:tmpl w:val="2E025534"/>
    <w:lvl w:ilvl="0">
      <w:start w:val="10"/>
      <w:numFmt w:val="decimal"/>
      <w:lvlText w:val="%1."/>
      <w:lvlJc w:val="left"/>
      <w:pPr>
        <w:ind w:left="660" w:hanging="660"/>
      </w:pPr>
      <w:rPr>
        <w:rFonts w:hint="default"/>
      </w:rPr>
    </w:lvl>
    <w:lvl w:ilvl="1">
      <w:start w:val="1"/>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6">
    <w:nsid w:val="5ED676D3"/>
    <w:multiLevelType w:val="multilevel"/>
    <w:tmpl w:val="B0509E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2616E0F"/>
    <w:multiLevelType w:val="multilevel"/>
    <w:tmpl w:val="647AF3B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402751F"/>
    <w:multiLevelType w:val="hybridMultilevel"/>
    <w:tmpl w:val="C14C111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nsid w:val="640905D0"/>
    <w:multiLevelType w:val="hybridMultilevel"/>
    <w:tmpl w:val="BAC83614"/>
    <w:lvl w:ilvl="0" w:tplc="7BD654E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656C3743"/>
    <w:multiLevelType w:val="multilevel"/>
    <w:tmpl w:val="B0509E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677E0B01"/>
    <w:multiLevelType w:val="hybridMultilevel"/>
    <w:tmpl w:val="C100A7E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6AA210F5"/>
    <w:multiLevelType w:val="multilevel"/>
    <w:tmpl w:val="71F2B342"/>
    <w:lvl w:ilvl="0">
      <w:start w:val="10"/>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D151E6A"/>
    <w:multiLevelType w:val="hybridMultilevel"/>
    <w:tmpl w:val="0E3A3C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43E3752"/>
    <w:multiLevelType w:val="hybridMultilevel"/>
    <w:tmpl w:val="06D8F7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6DE6D44"/>
    <w:multiLevelType w:val="multilevel"/>
    <w:tmpl w:val="B0509E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7CED5A9B"/>
    <w:multiLevelType w:val="hybridMultilevel"/>
    <w:tmpl w:val="BDE817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33"/>
  </w:num>
  <w:num w:numId="4">
    <w:abstractNumId w:val="21"/>
  </w:num>
  <w:num w:numId="5">
    <w:abstractNumId w:val="2"/>
  </w:num>
  <w:num w:numId="6">
    <w:abstractNumId w:val="46"/>
  </w:num>
  <w:num w:numId="7">
    <w:abstractNumId w:val="43"/>
  </w:num>
  <w:num w:numId="8">
    <w:abstractNumId w:val="14"/>
  </w:num>
  <w:num w:numId="9">
    <w:abstractNumId w:val="20"/>
  </w:num>
  <w:num w:numId="10">
    <w:abstractNumId w:val="29"/>
  </w:num>
  <w:num w:numId="11">
    <w:abstractNumId w:val="5"/>
  </w:num>
  <w:num w:numId="12">
    <w:abstractNumId w:val="22"/>
  </w:num>
  <w:num w:numId="13">
    <w:abstractNumId w:val="1"/>
  </w:num>
  <w:num w:numId="14">
    <w:abstractNumId w:val="25"/>
  </w:num>
  <w:num w:numId="15">
    <w:abstractNumId w:val="24"/>
  </w:num>
  <w:num w:numId="16">
    <w:abstractNumId w:val="32"/>
  </w:num>
  <w:num w:numId="17">
    <w:abstractNumId w:val="7"/>
  </w:num>
  <w:num w:numId="18">
    <w:abstractNumId w:val="37"/>
  </w:num>
  <w:num w:numId="19">
    <w:abstractNumId w:val="38"/>
  </w:num>
  <w:num w:numId="20">
    <w:abstractNumId w:val="9"/>
  </w:num>
  <w:num w:numId="21">
    <w:abstractNumId w:val="45"/>
  </w:num>
  <w:num w:numId="22">
    <w:abstractNumId w:val="12"/>
  </w:num>
  <w:num w:numId="23">
    <w:abstractNumId w:val="26"/>
  </w:num>
  <w:num w:numId="24">
    <w:abstractNumId w:val="30"/>
  </w:num>
  <w:num w:numId="25">
    <w:abstractNumId w:val="6"/>
  </w:num>
  <w:num w:numId="26">
    <w:abstractNumId w:val="36"/>
  </w:num>
  <w:num w:numId="27">
    <w:abstractNumId w:val="40"/>
  </w:num>
  <w:num w:numId="28">
    <w:abstractNumId w:val="3"/>
  </w:num>
  <w:num w:numId="29">
    <w:abstractNumId w:val="41"/>
  </w:num>
  <w:num w:numId="30">
    <w:abstractNumId w:val="28"/>
  </w:num>
  <w:num w:numId="31">
    <w:abstractNumId w:val="8"/>
  </w:num>
  <w:num w:numId="32">
    <w:abstractNumId w:val="34"/>
  </w:num>
  <w:num w:numId="33">
    <w:abstractNumId w:val="44"/>
  </w:num>
  <w:num w:numId="34">
    <w:abstractNumId w:val="31"/>
  </w:num>
  <w:num w:numId="35">
    <w:abstractNumId w:val="0"/>
  </w:num>
  <w:num w:numId="36">
    <w:abstractNumId w:val="23"/>
  </w:num>
  <w:num w:numId="37">
    <w:abstractNumId w:val="35"/>
  </w:num>
  <w:num w:numId="38">
    <w:abstractNumId w:val="10"/>
  </w:num>
  <w:num w:numId="39">
    <w:abstractNumId w:val="17"/>
  </w:num>
  <w:num w:numId="40">
    <w:abstractNumId w:val="4"/>
  </w:num>
  <w:num w:numId="41">
    <w:abstractNumId w:val="42"/>
  </w:num>
  <w:num w:numId="42">
    <w:abstractNumId w:val="15"/>
  </w:num>
  <w:num w:numId="43">
    <w:abstractNumId w:val="18"/>
  </w:num>
  <w:num w:numId="44">
    <w:abstractNumId w:val="16"/>
  </w:num>
  <w:num w:numId="45">
    <w:abstractNumId w:val="39"/>
  </w:num>
  <w:num w:numId="46">
    <w:abstractNumId w:val="19"/>
  </w:num>
  <w:num w:numId="47">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C36"/>
    <w:rsid w:val="0000075F"/>
    <w:rsid w:val="000032E4"/>
    <w:rsid w:val="00006634"/>
    <w:rsid w:val="00007377"/>
    <w:rsid w:val="000112B7"/>
    <w:rsid w:val="000150D7"/>
    <w:rsid w:val="0001531F"/>
    <w:rsid w:val="0001649A"/>
    <w:rsid w:val="00017947"/>
    <w:rsid w:val="00017C97"/>
    <w:rsid w:val="00021DF4"/>
    <w:rsid w:val="000222BD"/>
    <w:rsid w:val="00024E3A"/>
    <w:rsid w:val="00025ACB"/>
    <w:rsid w:val="00026410"/>
    <w:rsid w:val="00033221"/>
    <w:rsid w:val="00036194"/>
    <w:rsid w:val="000430AF"/>
    <w:rsid w:val="00043680"/>
    <w:rsid w:val="00044470"/>
    <w:rsid w:val="0004517D"/>
    <w:rsid w:val="000500BD"/>
    <w:rsid w:val="00050BD4"/>
    <w:rsid w:val="00050D2B"/>
    <w:rsid w:val="00051B71"/>
    <w:rsid w:val="000530B0"/>
    <w:rsid w:val="000542DF"/>
    <w:rsid w:val="00060D69"/>
    <w:rsid w:val="00061BFE"/>
    <w:rsid w:val="00062822"/>
    <w:rsid w:val="00062C23"/>
    <w:rsid w:val="00066040"/>
    <w:rsid w:val="00066A16"/>
    <w:rsid w:val="00066FF2"/>
    <w:rsid w:val="000716BE"/>
    <w:rsid w:val="00071E6F"/>
    <w:rsid w:val="0007385B"/>
    <w:rsid w:val="0007445A"/>
    <w:rsid w:val="00075FEA"/>
    <w:rsid w:val="00081527"/>
    <w:rsid w:val="000816A3"/>
    <w:rsid w:val="00082670"/>
    <w:rsid w:val="000837A5"/>
    <w:rsid w:val="00083922"/>
    <w:rsid w:val="00084919"/>
    <w:rsid w:val="0009087E"/>
    <w:rsid w:val="00091775"/>
    <w:rsid w:val="000937CB"/>
    <w:rsid w:val="00093F16"/>
    <w:rsid w:val="00096154"/>
    <w:rsid w:val="000A56DF"/>
    <w:rsid w:val="000A6CD5"/>
    <w:rsid w:val="000B20FF"/>
    <w:rsid w:val="000B26D8"/>
    <w:rsid w:val="000B4F56"/>
    <w:rsid w:val="000B5A09"/>
    <w:rsid w:val="000B75E7"/>
    <w:rsid w:val="000C0473"/>
    <w:rsid w:val="000C3BE9"/>
    <w:rsid w:val="000C3C36"/>
    <w:rsid w:val="000C4B83"/>
    <w:rsid w:val="000D4B09"/>
    <w:rsid w:val="000D71C4"/>
    <w:rsid w:val="000E270A"/>
    <w:rsid w:val="000E526B"/>
    <w:rsid w:val="000E6DDE"/>
    <w:rsid w:val="000E7C8C"/>
    <w:rsid w:val="000F03BC"/>
    <w:rsid w:val="000F093C"/>
    <w:rsid w:val="000F1589"/>
    <w:rsid w:val="000F2E24"/>
    <w:rsid w:val="000F5AC3"/>
    <w:rsid w:val="000F6F1C"/>
    <w:rsid w:val="001016C3"/>
    <w:rsid w:val="00106AC4"/>
    <w:rsid w:val="00106D19"/>
    <w:rsid w:val="001125F4"/>
    <w:rsid w:val="00114C55"/>
    <w:rsid w:val="00115B1D"/>
    <w:rsid w:val="00116505"/>
    <w:rsid w:val="0011669B"/>
    <w:rsid w:val="001179EC"/>
    <w:rsid w:val="00117A26"/>
    <w:rsid w:val="00117DB3"/>
    <w:rsid w:val="00120885"/>
    <w:rsid w:val="001226FB"/>
    <w:rsid w:val="0012558B"/>
    <w:rsid w:val="00130A2E"/>
    <w:rsid w:val="00130D63"/>
    <w:rsid w:val="00131611"/>
    <w:rsid w:val="00131903"/>
    <w:rsid w:val="001403CC"/>
    <w:rsid w:val="00141E4A"/>
    <w:rsid w:val="0014205F"/>
    <w:rsid w:val="00145EB9"/>
    <w:rsid w:val="00146935"/>
    <w:rsid w:val="0014741D"/>
    <w:rsid w:val="00151010"/>
    <w:rsid w:val="001514A8"/>
    <w:rsid w:val="00153A10"/>
    <w:rsid w:val="00153D14"/>
    <w:rsid w:val="001544CE"/>
    <w:rsid w:val="00155128"/>
    <w:rsid w:val="00157457"/>
    <w:rsid w:val="00164959"/>
    <w:rsid w:val="00165EA1"/>
    <w:rsid w:val="001663F3"/>
    <w:rsid w:val="00166E49"/>
    <w:rsid w:val="0016746B"/>
    <w:rsid w:val="00167C33"/>
    <w:rsid w:val="00170663"/>
    <w:rsid w:val="00172173"/>
    <w:rsid w:val="001759B5"/>
    <w:rsid w:val="00181F6E"/>
    <w:rsid w:val="00183335"/>
    <w:rsid w:val="00185C66"/>
    <w:rsid w:val="001875D8"/>
    <w:rsid w:val="00190F8D"/>
    <w:rsid w:val="00191613"/>
    <w:rsid w:val="001916A8"/>
    <w:rsid w:val="00195C4C"/>
    <w:rsid w:val="0019677B"/>
    <w:rsid w:val="001971C1"/>
    <w:rsid w:val="001A0537"/>
    <w:rsid w:val="001A061A"/>
    <w:rsid w:val="001A13C6"/>
    <w:rsid w:val="001A1876"/>
    <w:rsid w:val="001A2595"/>
    <w:rsid w:val="001A473E"/>
    <w:rsid w:val="001A4892"/>
    <w:rsid w:val="001A66F7"/>
    <w:rsid w:val="001A736E"/>
    <w:rsid w:val="001B3A84"/>
    <w:rsid w:val="001B6157"/>
    <w:rsid w:val="001B7046"/>
    <w:rsid w:val="001B7FEB"/>
    <w:rsid w:val="001C0C5A"/>
    <w:rsid w:val="001C3050"/>
    <w:rsid w:val="001C3759"/>
    <w:rsid w:val="001C4EA7"/>
    <w:rsid w:val="001C54E2"/>
    <w:rsid w:val="001C55BF"/>
    <w:rsid w:val="001C58BC"/>
    <w:rsid w:val="001C604E"/>
    <w:rsid w:val="001C745A"/>
    <w:rsid w:val="001C7DC4"/>
    <w:rsid w:val="001D1FB1"/>
    <w:rsid w:val="001D2A0D"/>
    <w:rsid w:val="001D32A8"/>
    <w:rsid w:val="001D4030"/>
    <w:rsid w:val="001D4156"/>
    <w:rsid w:val="001D5A66"/>
    <w:rsid w:val="001E036A"/>
    <w:rsid w:val="001E1071"/>
    <w:rsid w:val="001E67BA"/>
    <w:rsid w:val="001E67F6"/>
    <w:rsid w:val="001F06D9"/>
    <w:rsid w:val="001F2963"/>
    <w:rsid w:val="001F5748"/>
    <w:rsid w:val="001F7E6E"/>
    <w:rsid w:val="001F7ED7"/>
    <w:rsid w:val="002029D6"/>
    <w:rsid w:val="00205DEA"/>
    <w:rsid w:val="00206406"/>
    <w:rsid w:val="00206BF8"/>
    <w:rsid w:val="00206CB7"/>
    <w:rsid w:val="00211468"/>
    <w:rsid w:val="00213D44"/>
    <w:rsid w:val="00214B34"/>
    <w:rsid w:val="0021616A"/>
    <w:rsid w:val="0021657E"/>
    <w:rsid w:val="00217EC4"/>
    <w:rsid w:val="00220B0B"/>
    <w:rsid w:val="00221441"/>
    <w:rsid w:val="00221997"/>
    <w:rsid w:val="00224149"/>
    <w:rsid w:val="0022532A"/>
    <w:rsid w:val="002317A3"/>
    <w:rsid w:val="00235018"/>
    <w:rsid w:val="002418C6"/>
    <w:rsid w:val="00241A82"/>
    <w:rsid w:val="00243468"/>
    <w:rsid w:val="00245004"/>
    <w:rsid w:val="00246179"/>
    <w:rsid w:val="002471AD"/>
    <w:rsid w:val="002477F4"/>
    <w:rsid w:val="00253E6B"/>
    <w:rsid w:val="002567A0"/>
    <w:rsid w:val="0026673C"/>
    <w:rsid w:val="00270FF6"/>
    <w:rsid w:val="002711F5"/>
    <w:rsid w:val="002721A1"/>
    <w:rsid w:val="002729E0"/>
    <w:rsid w:val="00272A2A"/>
    <w:rsid w:val="00272F7C"/>
    <w:rsid w:val="00273175"/>
    <w:rsid w:val="0027401D"/>
    <w:rsid w:val="002740D7"/>
    <w:rsid w:val="00277EA7"/>
    <w:rsid w:val="00280F3C"/>
    <w:rsid w:val="002822D1"/>
    <w:rsid w:val="002828F4"/>
    <w:rsid w:val="002868F9"/>
    <w:rsid w:val="00291107"/>
    <w:rsid w:val="0029138A"/>
    <w:rsid w:val="002918DD"/>
    <w:rsid w:val="00291C21"/>
    <w:rsid w:val="00292DED"/>
    <w:rsid w:val="002946D7"/>
    <w:rsid w:val="0029487B"/>
    <w:rsid w:val="00294A1A"/>
    <w:rsid w:val="00295F41"/>
    <w:rsid w:val="00296D2A"/>
    <w:rsid w:val="002A1CA8"/>
    <w:rsid w:val="002A1E6E"/>
    <w:rsid w:val="002A22E7"/>
    <w:rsid w:val="002A2ACF"/>
    <w:rsid w:val="002A5331"/>
    <w:rsid w:val="002A6962"/>
    <w:rsid w:val="002A7A75"/>
    <w:rsid w:val="002B1160"/>
    <w:rsid w:val="002C01B9"/>
    <w:rsid w:val="002C3DE5"/>
    <w:rsid w:val="002C5105"/>
    <w:rsid w:val="002C5108"/>
    <w:rsid w:val="002C5814"/>
    <w:rsid w:val="002C6CBD"/>
    <w:rsid w:val="002D107B"/>
    <w:rsid w:val="002D13F5"/>
    <w:rsid w:val="002D51FD"/>
    <w:rsid w:val="002D5CF9"/>
    <w:rsid w:val="002D6B9E"/>
    <w:rsid w:val="002D771D"/>
    <w:rsid w:val="002E2C55"/>
    <w:rsid w:val="002E4F1A"/>
    <w:rsid w:val="002E5746"/>
    <w:rsid w:val="002F2298"/>
    <w:rsid w:val="002F29F0"/>
    <w:rsid w:val="002F4699"/>
    <w:rsid w:val="002F4837"/>
    <w:rsid w:val="002F5E22"/>
    <w:rsid w:val="002F7478"/>
    <w:rsid w:val="0030161D"/>
    <w:rsid w:val="00302D20"/>
    <w:rsid w:val="003032A9"/>
    <w:rsid w:val="00305910"/>
    <w:rsid w:val="00310BEB"/>
    <w:rsid w:val="0031139F"/>
    <w:rsid w:val="00312125"/>
    <w:rsid w:val="00313F73"/>
    <w:rsid w:val="003155DE"/>
    <w:rsid w:val="00320409"/>
    <w:rsid w:val="0032041D"/>
    <w:rsid w:val="00320B30"/>
    <w:rsid w:val="00320F18"/>
    <w:rsid w:val="003211A1"/>
    <w:rsid w:val="00322087"/>
    <w:rsid w:val="0032210B"/>
    <w:rsid w:val="0032488B"/>
    <w:rsid w:val="00325FE1"/>
    <w:rsid w:val="00327374"/>
    <w:rsid w:val="003338A3"/>
    <w:rsid w:val="0034289D"/>
    <w:rsid w:val="003438B6"/>
    <w:rsid w:val="00343AD2"/>
    <w:rsid w:val="00345B0C"/>
    <w:rsid w:val="00345C5A"/>
    <w:rsid w:val="003465C0"/>
    <w:rsid w:val="00346A14"/>
    <w:rsid w:val="00347AC5"/>
    <w:rsid w:val="00347CBE"/>
    <w:rsid w:val="00350516"/>
    <w:rsid w:val="00350D51"/>
    <w:rsid w:val="003519BB"/>
    <w:rsid w:val="00353109"/>
    <w:rsid w:val="00354C67"/>
    <w:rsid w:val="00355830"/>
    <w:rsid w:val="00356CBE"/>
    <w:rsid w:val="003600C9"/>
    <w:rsid w:val="00367102"/>
    <w:rsid w:val="00367342"/>
    <w:rsid w:val="00367D4E"/>
    <w:rsid w:val="003707AB"/>
    <w:rsid w:val="00371347"/>
    <w:rsid w:val="00372533"/>
    <w:rsid w:val="00372BD3"/>
    <w:rsid w:val="00372FB3"/>
    <w:rsid w:val="0037313C"/>
    <w:rsid w:val="003731DB"/>
    <w:rsid w:val="00373511"/>
    <w:rsid w:val="003738F7"/>
    <w:rsid w:val="00374F30"/>
    <w:rsid w:val="00375C19"/>
    <w:rsid w:val="00375C30"/>
    <w:rsid w:val="003766EF"/>
    <w:rsid w:val="00376E1B"/>
    <w:rsid w:val="00377CB3"/>
    <w:rsid w:val="00380865"/>
    <w:rsid w:val="0038237C"/>
    <w:rsid w:val="00383C50"/>
    <w:rsid w:val="0038428F"/>
    <w:rsid w:val="003843F1"/>
    <w:rsid w:val="003871FC"/>
    <w:rsid w:val="00390826"/>
    <w:rsid w:val="00392EF4"/>
    <w:rsid w:val="00393BE8"/>
    <w:rsid w:val="00395220"/>
    <w:rsid w:val="0039679B"/>
    <w:rsid w:val="003967E2"/>
    <w:rsid w:val="0039793C"/>
    <w:rsid w:val="00397AF1"/>
    <w:rsid w:val="00397DBC"/>
    <w:rsid w:val="003A0533"/>
    <w:rsid w:val="003A095A"/>
    <w:rsid w:val="003A3DD0"/>
    <w:rsid w:val="003A68D0"/>
    <w:rsid w:val="003A6DC2"/>
    <w:rsid w:val="003B0C2A"/>
    <w:rsid w:val="003B231D"/>
    <w:rsid w:val="003B5D81"/>
    <w:rsid w:val="003B6067"/>
    <w:rsid w:val="003B66F0"/>
    <w:rsid w:val="003B687B"/>
    <w:rsid w:val="003B734D"/>
    <w:rsid w:val="003C1C1F"/>
    <w:rsid w:val="003C453E"/>
    <w:rsid w:val="003C4DB3"/>
    <w:rsid w:val="003D07D8"/>
    <w:rsid w:val="003D2487"/>
    <w:rsid w:val="003D2B4B"/>
    <w:rsid w:val="003D3F90"/>
    <w:rsid w:val="003D41CA"/>
    <w:rsid w:val="003E2939"/>
    <w:rsid w:val="003E44F6"/>
    <w:rsid w:val="003E45E8"/>
    <w:rsid w:val="003E4A24"/>
    <w:rsid w:val="003E577C"/>
    <w:rsid w:val="003F0CC6"/>
    <w:rsid w:val="003F1C3C"/>
    <w:rsid w:val="003F27F8"/>
    <w:rsid w:val="003F2B15"/>
    <w:rsid w:val="003F3876"/>
    <w:rsid w:val="003F4E4A"/>
    <w:rsid w:val="003F576D"/>
    <w:rsid w:val="003F5E6B"/>
    <w:rsid w:val="003F7DBC"/>
    <w:rsid w:val="004012B6"/>
    <w:rsid w:val="0040362A"/>
    <w:rsid w:val="00404471"/>
    <w:rsid w:val="00406C1D"/>
    <w:rsid w:val="00411A0A"/>
    <w:rsid w:val="004134E6"/>
    <w:rsid w:val="00415B22"/>
    <w:rsid w:val="00416129"/>
    <w:rsid w:val="004205E3"/>
    <w:rsid w:val="00420FBB"/>
    <w:rsid w:val="00422229"/>
    <w:rsid w:val="0042257C"/>
    <w:rsid w:val="00426E67"/>
    <w:rsid w:val="004272DF"/>
    <w:rsid w:val="004306A0"/>
    <w:rsid w:val="0043273F"/>
    <w:rsid w:val="00432809"/>
    <w:rsid w:val="00433AA4"/>
    <w:rsid w:val="00433FF9"/>
    <w:rsid w:val="00447B96"/>
    <w:rsid w:val="00450ABC"/>
    <w:rsid w:val="00451062"/>
    <w:rsid w:val="00452122"/>
    <w:rsid w:val="00454275"/>
    <w:rsid w:val="00454AA5"/>
    <w:rsid w:val="00456718"/>
    <w:rsid w:val="00457A08"/>
    <w:rsid w:val="00463A95"/>
    <w:rsid w:val="00465961"/>
    <w:rsid w:val="004677C9"/>
    <w:rsid w:val="00474A87"/>
    <w:rsid w:val="00476894"/>
    <w:rsid w:val="00476B56"/>
    <w:rsid w:val="004815A9"/>
    <w:rsid w:val="00483C36"/>
    <w:rsid w:val="00484EE0"/>
    <w:rsid w:val="0049342B"/>
    <w:rsid w:val="00495437"/>
    <w:rsid w:val="004963F3"/>
    <w:rsid w:val="004A2333"/>
    <w:rsid w:val="004A4FDE"/>
    <w:rsid w:val="004A5C39"/>
    <w:rsid w:val="004A69FD"/>
    <w:rsid w:val="004B018B"/>
    <w:rsid w:val="004B032D"/>
    <w:rsid w:val="004B0972"/>
    <w:rsid w:val="004B12C2"/>
    <w:rsid w:val="004B43F7"/>
    <w:rsid w:val="004B5A59"/>
    <w:rsid w:val="004B6028"/>
    <w:rsid w:val="004B7990"/>
    <w:rsid w:val="004B7BA9"/>
    <w:rsid w:val="004C120B"/>
    <w:rsid w:val="004C16AB"/>
    <w:rsid w:val="004C3987"/>
    <w:rsid w:val="004C630B"/>
    <w:rsid w:val="004C759D"/>
    <w:rsid w:val="004C7781"/>
    <w:rsid w:val="004C79C3"/>
    <w:rsid w:val="004D3171"/>
    <w:rsid w:val="004D3302"/>
    <w:rsid w:val="004D576E"/>
    <w:rsid w:val="004D6114"/>
    <w:rsid w:val="004D6DAC"/>
    <w:rsid w:val="004E10C2"/>
    <w:rsid w:val="004E4FA8"/>
    <w:rsid w:val="004E69BD"/>
    <w:rsid w:val="004E6C4E"/>
    <w:rsid w:val="004F0269"/>
    <w:rsid w:val="004F03B7"/>
    <w:rsid w:val="004F1AD3"/>
    <w:rsid w:val="004F21E4"/>
    <w:rsid w:val="004F38B3"/>
    <w:rsid w:val="004F39BD"/>
    <w:rsid w:val="004F402E"/>
    <w:rsid w:val="004F45B3"/>
    <w:rsid w:val="004F724D"/>
    <w:rsid w:val="004F7365"/>
    <w:rsid w:val="004F738B"/>
    <w:rsid w:val="00500F5C"/>
    <w:rsid w:val="00506173"/>
    <w:rsid w:val="00507822"/>
    <w:rsid w:val="005114D2"/>
    <w:rsid w:val="00511B2D"/>
    <w:rsid w:val="00511F81"/>
    <w:rsid w:val="0051364D"/>
    <w:rsid w:val="00515E92"/>
    <w:rsid w:val="005214E2"/>
    <w:rsid w:val="005245C7"/>
    <w:rsid w:val="00524A4B"/>
    <w:rsid w:val="00526FFD"/>
    <w:rsid w:val="005316C3"/>
    <w:rsid w:val="005320A7"/>
    <w:rsid w:val="00533E9B"/>
    <w:rsid w:val="005348A3"/>
    <w:rsid w:val="005350DC"/>
    <w:rsid w:val="00536D6B"/>
    <w:rsid w:val="00542C1A"/>
    <w:rsid w:val="00544139"/>
    <w:rsid w:val="0054459A"/>
    <w:rsid w:val="00544E31"/>
    <w:rsid w:val="00545406"/>
    <w:rsid w:val="00545F4C"/>
    <w:rsid w:val="00550A6D"/>
    <w:rsid w:val="00550DEC"/>
    <w:rsid w:val="005538E5"/>
    <w:rsid w:val="0055763E"/>
    <w:rsid w:val="00562300"/>
    <w:rsid w:val="005631D8"/>
    <w:rsid w:val="005632F2"/>
    <w:rsid w:val="00564ACE"/>
    <w:rsid w:val="00564BA5"/>
    <w:rsid w:val="00566AA3"/>
    <w:rsid w:val="00567586"/>
    <w:rsid w:val="00567921"/>
    <w:rsid w:val="00570DED"/>
    <w:rsid w:val="00580F64"/>
    <w:rsid w:val="005827B4"/>
    <w:rsid w:val="005834DB"/>
    <w:rsid w:val="00584F8C"/>
    <w:rsid w:val="00585733"/>
    <w:rsid w:val="00590092"/>
    <w:rsid w:val="00590216"/>
    <w:rsid w:val="00594447"/>
    <w:rsid w:val="00594743"/>
    <w:rsid w:val="00594D15"/>
    <w:rsid w:val="00595A10"/>
    <w:rsid w:val="0059656C"/>
    <w:rsid w:val="005A387E"/>
    <w:rsid w:val="005A402C"/>
    <w:rsid w:val="005A5EBC"/>
    <w:rsid w:val="005A61EE"/>
    <w:rsid w:val="005B137F"/>
    <w:rsid w:val="005B2066"/>
    <w:rsid w:val="005B2379"/>
    <w:rsid w:val="005B40B7"/>
    <w:rsid w:val="005B5193"/>
    <w:rsid w:val="005C2FA0"/>
    <w:rsid w:val="005C3225"/>
    <w:rsid w:val="005C4EF4"/>
    <w:rsid w:val="005C538C"/>
    <w:rsid w:val="005C6927"/>
    <w:rsid w:val="005C7E5D"/>
    <w:rsid w:val="005D03BF"/>
    <w:rsid w:val="005D1458"/>
    <w:rsid w:val="005D399B"/>
    <w:rsid w:val="005D55D6"/>
    <w:rsid w:val="005D5ED2"/>
    <w:rsid w:val="005E2F81"/>
    <w:rsid w:val="005E50A7"/>
    <w:rsid w:val="005E6061"/>
    <w:rsid w:val="005E6C8F"/>
    <w:rsid w:val="005E729D"/>
    <w:rsid w:val="005E78B3"/>
    <w:rsid w:val="005F15BD"/>
    <w:rsid w:val="005F2B34"/>
    <w:rsid w:val="005F3892"/>
    <w:rsid w:val="005F3E12"/>
    <w:rsid w:val="005F405B"/>
    <w:rsid w:val="005F4E4F"/>
    <w:rsid w:val="005F6D63"/>
    <w:rsid w:val="005F759D"/>
    <w:rsid w:val="006009B3"/>
    <w:rsid w:val="0060108E"/>
    <w:rsid w:val="00604766"/>
    <w:rsid w:val="00604DC5"/>
    <w:rsid w:val="00607E0E"/>
    <w:rsid w:val="00611311"/>
    <w:rsid w:val="00611B81"/>
    <w:rsid w:val="00613702"/>
    <w:rsid w:val="00614931"/>
    <w:rsid w:val="00616A2A"/>
    <w:rsid w:val="00616B7C"/>
    <w:rsid w:val="00620CB0"/>
    <w:rsid w:val="006224DD"/>
    <w:rsid w:val="006227E2"/>
    <w:rsid w:val="00623E69"/>
    <w:rsid w:val="00627C75"/>
    <w:rsid w:val="00627CF5"/>
    <w:rsid w:val="006304D4"/>
    <w:rsid w:val="00630C73"/>
    <w:rsid w:val="00631095"/>
    <w:rsid w:val="006328CA"/>
    <w:rsid w:val="00632B93"/>
    <w:rsid w:val="00634130"/>
    <w:rsid w:val="006342EC"/>
    <w:rsid w:val="006364DE"/>
    <w:rsid w:val="00637F0A"/>
    <w:rsid w:val="0064041A"/>
    <w:rsid w:val="00641921"/>
    <w:rsid w:val="00641C48"/>
    <w:rsid w:val="00644D4C"/>
    <w:rsid w:val="00647838"/>
    <w:rsid w:val="0064796A"/>
    <w:rsid w:val="006507A2"/>
    <w:rsid w:val="00650F39"/>
    <w:rsid w:val="006522DD"/>
    <w:rsid w:val="006533EA"/>
    <w:rsid w:val="00653EED"/>
    <w:rsid w:val="006549D3"/>
    <w:rsid w:val="00661483"/>
    <w:rsid w:val="006619FB"/>
    <w:rsid w:val="00664C30"/>
    <w:rsid w:val="00667368"/>
    <w:rsid w:val="0067025D"/>
    <w:rsid w:val="00670319"/>
    <w:rsid w:val="006710A7"/>
    <w:rsid w:val="006733B1"/>
    <w:rsid w:val="00673642"/>
    <w:rsid w:val="00677BB5"/>
    <w:rsid w:val="00677CC8"/>
    <w:rsid w:val="006839A0"/>
    <w:rsid w:val="006846CD"/>
    <w:rsid w:val="00686C9B"/>
    <w:rsid w:val="0069023C"/>
    <w:rsid w:val="00693513"/>
    <w:rsid w:val="00694DDF"/>
    <w:rsid w:val="00695A78"/>
    <w:rsid w:val="006A03FD"/>
    <w:rsid w:val="006A13F0"/>
    <w:rsid w:val="006A2EF9"/>
    <w:rsid w:val="006A3618"/>
    <w:rsid w:val="006A3810"/>
    <w:rsid w:val="006A5061"/>
    <w:rsid w:val="006A7175"/>
    <w:rsid w:val="006A7C9B"/>
    <w:rsid w:val="006B1D2F"/>
    <w:rsid w:val="006B23DB"/>
    <w:rsid w:val="006B2BE9"/>
    <w:rsid w:val="006B31E3"/>
    <w:rsid w:val="006B65BD"/>
    <w:rsid w:val="006B69EB"/>
    <w:rsid w:val="006C1EF6"/>
    <w:rsid w:val="006C3D5A"/>
    <w:rsid w:val="006C3E8F"/>
    <w:rsid w:val="006C45A7"/>
    <w:rsid w:val="006C6011"/>
    <w:rsid w:val="006D1F64"/>
    <w:rsid w:val="006D3327"/>
    <w:rsid w:val="006D5660"/>
    <w:rsid w:val="006D5B45"/>
    <w:rsid w:val="006E13D1"/>
    <w:rsid w:val="006E4FFC"/>
    <w:rsid w:val="006E578B"/>
    <w:rsid w:val="006E719D"/>
    <w:rsid w:val="006E73B8"/>
    <w:rsid w:val="006F017D"/>
    <w:rsid w:val="006F09D8"/>
    <w:rsid w:val="006F0C5A"/>
    <w:rsid w:val="006F33FA"/>
    <w:rsid w:val="006F3D49"/>
    <w:rsid w:val="006F5C52"/>
    <w:rsid w:val="006F7CC9"/>
    <w:rsid w:val="00702418"/>
    <w:rsid w:val="007025EF"/>
    <w:rsid w:val="0070289C"/>
    <w:rsid w:val="00704F30"/>
    <w:rsid w:val="0070542E"/>
    <w:rsid w:val="00705BA9"/>
    <w:rsid w:val="007108CB"/>
    <w:rsid w:val="00710FFA"/>
    <w:rsid w:val="007149B0"/>
    <w:rsid w:val="0071676D"/>
    <w:rsid w:val="00716E90"/>
    <w:rsid w:val="00717707"/>
    <w:rsid w:val="007179BB"/>
    <w:rsid w:val="007213E8"/>
    <w:rsid w:val="00721D46"/>
    <w:rsid w:val="0072228A"/>
    <w:rsid w:val="00724090"/>
    <w:rsid w:val="00725755"/>
    <w:rsid w:val="0072733A"/>
    <w:rsid w:val="00727A42"/>
    <w:rsid w:val="00732296"/>
    <w:rsid w:val="00732772"/>
    <w:rsid w:val="00732AE4"/>
    <w:rsid w:val="00732C07"/>
    <w:rsid w:val="007347ED"/>
    <w:rsid w:val="0074005A"/>
    <w:rsid w:val="007455CE"/>
    <w:rsid w:val="00745866"/>
    <w:rsid w:val="007502A9"/>
    <w:rsid w:val="007506BB"/>
    <w:rsid w:val="00752363"/>
    <w:rsid w:val="00752803"/>
    <w:rsid w:val="007530B8"/>
    <w:rsid w:val="007532E5"/>
    <w:rsid w:val="00755A71"/>
    <w:rsid w:val="007624CC"/>
    <w:rsid w:val="00762DB6"/>
    <w:rsid w:val="00765341"/>
    <w:rsid w:val="00765918"/>
    <w:rsid w:val="0076732B"/>
    <w:rsid w:val="007674C5"/>
    <w:rsid w:val="0076786D"/>
    <w:rsid w:val="00771452"/>
    <w:rsid w:val="00771EA1"/>
    <w:rsid w:val="00772A7D"/>
    <w:rsid w:val="00774206"/>
    <w:rsid w:val="0077420E"/>
    <w:rsid w:val="007744A9"/>
    <w:rsid w:val="007756A4"/>
    <w:rsid w:val="0077663B"/>
    <w:rsid w:val="0077667F"/>
    <w:rsid w:val="0077724B"/>
    <w:rsid w:val="00777664"/>
    <w:rsid w:val="00777A5D"/>
    <w:rsid w:val="00777A8D"/>
    <w:rsid w:val="00780064"/>
    <w:rsid w:val="00780134"/>
    <w:rsid w:val="007806CD"/>
    <w:rsid w:val="00780EB9"/>
    <w:rsid w:val="0078232A"/>
    <w:rsid w:val="00783261"/>
    <w:rsid w:val="00784186"/>
    <w:rsid w:val="00784921"/>
    <w:rsid w:val="00785C71"/>
    <w:rsid w:val="007901B6"/>
    <w:rsid w:val="007909E6"/>
    <w:rsid w:val="00793B5D"/>
    <w:rsid w:val="00793B69"/>
    <w:rsid w:val="0079409B"/>
    <w:rsid w:val="007976E5"/>
    <w:rsid w:val="00797CB1"/>
    <w:rsid w:val="00797CC7"/>
    <w:rsid w:val="007A0AE0"/>
    <w:rsid w:val="007A0B7F"/>
    <w:rsid w:val="007A0C22"/>
    <w:rsid w:val="007A3EBD"/>
    <w:rsid w:val="007A50E9"/>
    <w:rsid w:val="007A525F"/>
    <w:rsid w:val="007A7707"/>
    <w:rsid w:val="007A77B5"/>
    <w:rsid w:val="007A7AF0"/>
    <w:rsid w:val="007A7DA1"/>
    <w:rsid w:val="007B009C"/>
    <w:rsid w:val="007B5311"/>
    <w:rsid w:val="007B5974"/>
    <w:rsid w:val="007B6B26"/>
    <w:rsid w:val="007B712A"/>
    <w:rsid w:val="007B7F1C"/>
    <w:rsid w:val="007C07A5"/>
    <w:rsid w:val="007C6830"/>
    <w:rsid w:val="007D1E55"/>
    <w:rsid w:val="007D1F30"/>
    <w:rsid w:val="007E4716"/>
    <w:rsid w:val="007E50AB"/>
    <w:rsid w:val="007E5C4E"/>
    <w:rsid w:val="007E6834"/>
    <w:rsid w:val="007E7357"/>
    <w:rsid w:val="007F4A52"/>
    <w:rsid w:val="007F4F49"/>
    <w:rsid w:val="007F6B11"/>
    <w:rsid w:val="0080063C"/>
    <w:rsid w:val="00800B40"/>
    <w:rsid w:val="00803A6F"/>
    <w:rsid w:val="00806349"/>
    <w:rsid w:val="008127CF"/>
    <w:rsid w:val="0081298F"/>
    <w:rsid w:val="00812C76"/>
    <w:rsid w:val="0081551F"/>
    <w:rsid w:val="00815D9B"/>
    <w:rsid w:val="00816F45"/>
    <w:rsid w:val="00821BC6"/>
    <w:rsid w:val="00822A92"/>
    <w:rsid w:val="00823497"/>
    <w:rsid w:val="00823C9F"/>
    <w:rsid w:val="00824ED9"/>
    <w:rsid w:val="00825099"/>
    <w:rsid w:val="008255F6"/>
    <w:rsid w:val="00826380"/>
    <w:rsid w:val="00826A30"/>
    <w:rsid w:val="00827A31"/>
    <w:rsid w:val="008308E6"/>
    <w:rsid w:val="00832833"/>
    <w:rsid w:val="00833016"/>
    <w:rsid w:val="00833D7C"/>
    <w:rsid w:val="00834EDD"/>
    <w:rsid w:val="008376D4"/>
    <w:rsid w:val="008378E5"/>
    <w:rsid w:val="0084160D"/>
    <w:rsid w:val="0084355D"/>
    <w:rsid w:val="0084406A"/>
    <w:rsid w:val="00845AFF"/>
    <w:rsid w:val="0085162D"/>
    <w:rsid w:val="008524DF"/>
    <w:rsid w:val="00853AD9"/>
    <w:rsid w:val="00854211"/>
    <w:rsid w:val="0085499B"/>
    <w:rsid w:val="008554BE"/>
    <w:rsid w:val="00856284"/>
    <w:rsid w:val="00856C20"/>
    <w:rsid w:val="00860F30"/>
    <w:rsid w:val="008611D0"/>
    <w:rsid w:val="00863999"/>
    <w:rsid w:val="00864229"/>
    <w:rsid w:val="0086476E"/>
    <w:rsid w:val="00866770"/>
    <w:rsid w:val="008669FB"/>
    <w:rsid w:val="008670B1"/>
    <w:rsid w:val="00870BF0"/>
    <w:rsid w:val="00871A24"/>
    <w:rsid w:val="00873194"/>
    <w:rsid w:val="0087435E"/>
    <w:rsid w:val="00877559"/>
    <w:rsid w:val="00880076"/>
    <w:rsid w:val="00880D6B"/>
    <w:rsid w:val="00881262"/>
    <w:rsid w:val="008836DA"/>
    <w:rsid w:val="00883A1A"/>
    <w:rsid w:val="00883C86"/>
    <w:rsid w:val="00884767"/>
    <w:rsid w:val="00884976"/>
    <w:rsid w:val="0088524D"/>
    <w:rsid w:val="008901BD"/>
    <w:rsid w:val="00890434"/>
    <w:rsid w:val="00890A9A"/>
    <w:rsid w:val="00892487"/>
    <w:rsid w:val="00892C5B"/>
    <w:rsid w:val="008958CE"/>
    <w:rsid w:val="00896D59"/>
    <w:rsid w:val="00897620"/>
    <w:rsid w:val="00897EC4"/>
    <w:rsid w:val="008A2B7C"/>
    <w:rsid w:val="008A4629"/>
    <w:rsid w:val="008A4DAA"/>
    <w:rsid w:val="008A5464"/>
    <w:rsid w:val="008A70EE"/>
    <w:rsid w:val="008B039A"/>
    <w:rsid w:val="008B0F82"/>
    <w:rsid w:val="008B110D"/>
    <w:rsid w:val="008B2263"/>
    <w:rsid w:val="008B3089"/>
    <w:rsid w:val="008B417B"/>
    <w:rsid w:val="008B41BE"/>
    <w:rsid w:val="008B46F7"/>
    <w:rsid w:val="008B6497"/>
    <w:rsid w:val="008B687D"/>
    <w:rsid w:val="008B6FBB"/>
    <w:rsid w:val="008C1C3C"/>
    <w:rsid w:val="008C2C60"/>
    <w:rsid w:val="008C4DD3"/>
    <w:rsid w:val="008C67DF"/>
    <w:rsid w:val="008C6A93"/>
    <w:rsid w:val="008C6C29"/>
    <w:rsid w:val="008D08E3"/>
    <w:rsid w:val="008D32E1"/>
    <w:rsid w:val="008D35E7"/>
    <w:rsid w:val="008D5F60"/>
    <w:rsid w:val="008E18B5"/>
    <w:rsid w:val="008E33F0"/>
    <w:rsid w:val="008E4C03"/>
    <w:rsid w:val="008E69FC"/>
    <w:rsid w:val="008F0821"/>
    <w:rsid w:val="008F0F1C"/>
    <w:rsid w:val="008F18DE"/>
    <w:rsid w:val="008F351A"/>
    <w:rsid w:val="008F45E9"/>
    <w:rsid w:val="008F7406"/>
    <w:rsid w:val="00900103"/>
    <w:rsid w:val="00901AA8"/>
    <w:rsid w:val="00902F44"/>
    <w:rsid w:val="00904026"/>
    <w:rsid w:val="0090409D"/>
    <w:rsid w:val="009069A5"/>
    <w:rsid w:val="009115EC"/>
    <w:rsid w:val="00911673"/>
    <w:rsid w:val="00912579"/>
    <w:rsid w:val="00912D41"/>
    <w:rsid w:val="00913061"/>
    <w:rsid w:val="00914520"/>
    <w:rsid w:val="0091490C"/>
    <w:rsid w:val="00915BD5"/>
    <w:rsid w:val="00921B7C"/>
    <w:rsid w:val="009220DD"/>
    <w:rsid w:val="0092341F"/>
    <w:rsid w:val="00923762"/>
    <w:rsid w:val="00926CBA"/>
    <w:rsid w:val="00930276"/>
    <w:rsid w:val="00930495"/>
    <w:rsid w:val="00930FE8"/>
    <w:rsid w:val="009321D2"/>
    <w:rsid w:val="00935819"/>
    <w:rsid w:val="0093750A"/>
    <w:rsid w:val="00944916"/>
    <w:rsid w:val="00946255"/>
    <w:rsid w:val="00947362"/>
    <w:rsid w:val="009519E1"/>
    <w:rsid w:val="00952E4C"/>
    <w:rsid w:val="00953406"/>
    <w:rsid w:val="00954583"/>
    <w:rsid w:val="00955786"/>
    <w:rsid w:val="00955B55"/>
    <w:rsid w:val="009563FF"/>
    <w:rsid w:val="009624FA"/>
    <w:rsid w:val="00965559"/>
    <w:rsid w:val="00967D37"/>
    <w:rsid w:val="0097056E"/>
    <w:rsid w:val="00971CA6"/>
    <w:rsid w:val="009747B9"/>
    <w:rsid w:val="009747D6"/>
    <w:rsid w:val="009773D7"/>
    <w:rsid w:val="009776B5"/>
    <w:rsid w:val="00983300"/>
    <w:rsid w:val="00984697"/>
    <w:rsid w:val="0098477B"/>
    <w:rsid w:val="00987093"/>
    <w:rsid w:val="00990F32"/>
    <w:rsid w:val="00992104"/>
    <w:rsid w:val="00992227"/>
    <w:rsid w:val="00992538"/>
    <w:rsid w:val="00992723"/>
    <w:rsid w:val="00992C35"/>
    <w:rsid w:val="0099497D"/>
    <w:rsid w:val="00995EEA"/>
    <w:rsid w:val="009A02D7"/>
    <w:rsid w:val="009A1B41"/>
    <w:rsid w:val="009A4BEB"/>
    <w:rsid w:val="009B05AB"/>
    <w:rsid w:val="009B13B7"/>
    <w:rsid w:val="009B34E0"/>
    <w:rsid w:val="009B352E"/>
    <w:rsid w:val="009B3CB7"/>
    <w:rsid w:val="009B3EE4"/>
    <w:rsid w:val="009B43F8"/>
    <w:rsid w:val="009B4A31"/>
    <w:rsid w:val="009C2540"/>
    <w:rsid w:val="009C3149"/>
    <w:rsid w:val="009C35B8"/>
    <w:rsid w:val="009C3C5B"/>
    <w:rsid w:val="009C4A2A"/>
    <w:rsid w:val="009D15E4"/>
    <w:rsid w:val="009D1A0A"/>
    <w:rsid w:val="009D39A4"/>
    <w:rsid w:val="009D41CD"/>
    <w:rsid w:val="009D5D55"/>
    <w:rsid w:val="009D5FAC"/>
    <w:rsid w:val="009D6306"/>
    <w:rsid w:val="009E376C"/>
    <w:rsid w:val="009E544B"/>
    <w:rsid w:val="009E78C9"/>
    <w:rsid w:val="009F004C"/>
    <w:rsid w:val="009F279E"/>
    <w:rsid w:val="009F3862"/>
    <w:rsid w:val="009F538F"/>
    <w:rsid w:val="009F5781"/>
    <w:rsid w:val="009F7ABB"/>
    <w:rsid w:val="00A009F0"/>
    <w:rsid w:val="00A03B7B"/>
    <w:rsid w:val="00A0436F"/>
    <w:rsid w:val="00A0467E"/>
    <w:rsid w:val="00A0468B"/>
    <w:rsid w:val="00A06352"/>
    <w:rsid w:val="00A06906"/>
    <w:rsid w:val="00A0697D"/>
    <w:rsid w:val="00A06B7C"/>
    <w:rsid w:val="00A06F77"/>
    <w:rsid w:val="00A1045D"/>
    <w:rsid w:val="00A10D52"/>
    <w:rsid w:val="00A111AD"/>
    <w:rsid w:val="00A1183B"/>
    <w:rsid w:val="00A11EB5"/>
    <w:rsid w:val="00A14EBD"/>
    <w:rsid w:val="00A16AC4"/>
    <w:rsid w:val="00A20DB4"/>
    <w:rsid w:val="00A21299"/>
    <w:rsid w:val="00A21F2E"/>
    <w:rsid w:val="00A22136"/>
    <w:rsid w:val="00A228F4"/>
    <w:rsid w:val="00A231A9"/>
    <w:rsid w:val="00A264A5"/>
    <w:rsid w:val="00A27B14"/>
    <w:rsid w:val="00A32393"/>
    <w:rsid w:val="00A37C35"/>
    <w:rsid w:val="00A4004E"/>
    <w:rsid w:val="00A40A52"/>
    <w:rsid w:val="00A439AA"/>
    <w:rsid w:val="00A43C4E"/>
    <w:rsid w:val="00A447E6"/>
    <w:rsid w:val="00A44FD7"/>
    <w:rsid w:val="00A45A18"/>
    <w:rsid w:val="00A462EE"/>
    <w:rsid w:val="00A475E9"/>
    <w:rsid w:val="00A51019"/>
    <w:rsid w:val="00A5128A"/>
    <w:rsid w:val="00A53CB4"/>
    <w:rsid w:val="00A5566D"/>
    <w:rsid w:val="00A57584"/>
    <w:rsid w:val="00A604C1"/>
    <w:rsid w:val="00A61479"/>
    <w:rsid w:val="00A61995"/>
    <w:rsid w:val="00A63057"/>
    <w:rsid w:val="00A66203"/>
    <w:rsid w:val="00A66783"/>
    <w:rsid w:val="00A7269F"/>
    <w:rsid w:val="00A7408B"/>
    <w:rsid w:val="00A753BC"/>
    <w:rsid w:val="00A77C7A"/>
    <w:rsid w:val="00A80C54"/>
    <w:rsid w:val="00A81AB3"/>
    <w:rsid w:val="00A81FD6"/>
    <w:rsid w:val="00A824E1"/>
    <w:rsid w:val="00A865C0"/>
    <w:rsid w:val="00A8686A"/>
    <w:rsid w:val="00A94822"/>
    <w:rsid w:val="00A94C72"/>
    <w:rsid w:val="00A97444"/>
    <w:rsid w:val="00AA1B9E"/>
    <w:rsid w:val="00AA1C3E"/>
    <w:rsid w:val="00AA21AD"/>
    <w:rsid w:val="00AA4299"/>
    <w:rsid w:val="00AB167A"/>
    <w:rsid w:val="00AB1EF0"/>
    <w:rsid w:val="00AB2044"/>
    <w:rsid w:val="00AB384E"/>
    <w:rsid w:val="00AB48DB"/>
    <w:rsid w:val="00AB4CC1"/>
    <w:rsid w:val="00AB69E3"/>
    <w:rsid w:val="00AC0294"/>
    <w:rsid w:val="00AC063F"/>
    <w:rsid w:val="00AC12E0"/>
    <w:rsid w:val="00AC1A58"/>
    <w:rsid w:val="00AC1BF4"/>
    <w:rsid w:val="00AC1EB7"/>
    <w:rsid w:val="00AC2EAC"/>
    <w:rsid w:val="00AC4065"/>
    <w:rsid w:val="00AC41A0"/>
    <w:rsid w:val="00AC522F"/>
    <w:rsid w:val="00AD0EC8"/>
    <w:rsid w:val="00AD1DCE"/>
    <w:rsid w:val="00AD4F9D"/>
    <w:rsid w:val="00AD54D7"/>
    <w:rsid w:val="00AD79D5"/>
    <w:rsid w:val="00AE19AD"/>
    <w:rsid w:val="00AE2408"/>
    <w:rsid w:val="00AE3EDD"/>
    <w:rsid w:val="00AE41E2"/>
    <w:rsid w:val="00AE5F04"/>
    <w:rsid w:val="00AE6C5B"/>
    <w:rsid w:val="00AF0448"/>
    <w:rsid w:val="00AF1BB1"/>
    <w:rsid w:val="00AF1E85"/>
    <w:rsid w:val="00AF258F"/>
    <w:rsid w:val="00AF2984"/>
    <w:rsid w:val="00AF3C09"/>
    <w:rsid w:val="00AF54EC"/>
    <w:rsid w:val="00AF6537"/>
    <w:rsid w:val="00AF6A91"/>
    <w:rsid w:val="00AF6DFF"/>
    <w:rsid w:val="00B01766"/>
    <w:rsid w:val="00B01A24"/>
    <w:rsid w:val="00B04231"/>
    <w:rsid w:val="00B05849"/>
    <w:rsid w:val="00B05C59"/>
    <w:rsid w:val="00B11BFA"/>
    <w:rsid w:val="00B12367"/>
    <w:rsid w:val="00B205F3"/>
    <w:rsid w:val="00B246FF"/>
    <w:rsid w:val="00B249E7"/>
    <w:rsid w:val="00B26552"/>
    <w:rsid w:val="00B26811"/>
    <w:rsid w:val="00B26B08"/>
    <w:rsid w:val="00B27CCF"/>
    <w:rsid w:val="00B3144B"/>
    <w:rsid w:val="00B316B8"/>
    <w:rsid w:val="00B329F5"/>
    <w:rsid w:val="00B32BF5"/>
    <w:rsid w:val="00B32D5E"/>
    <w:rsid w:val="00B41194"/>
    <w:rsid w:val="00B4380A"/>
    <w:rsid w:val="00B4485B"/>
    <w:rsid w:val="00B5246E"/>
    <w:rsid w:val="00B5399E"/>
    <w:rsid w:val="00B570DA"/>
    <w:rsid w:val="00B57E8D"/>
    <w:rsid w:val="00B61CD5"/>
    <w:rsid w:val="00B640EF"/>
    <w:rsid w:val="00B66245"/>
    <w:rsid w:val="00B66D24"/>
    <w:rsid w:val="00B6733D"/>
    <w:rsid w:val="00B67D64"/>
    <w:rsid w:val="00B702FA"/>
    <w:rsid w:val="00B7091D"/>
    <w:rsid w:val="00B70A8A"/>
    <w:rsid w:val="00B732E8"/>
    <w:rsid w:val="00B748DB"/>
    <w:rsid w:val="00B8185C"/>
    <w:rsid w:val="00B8437E"/>
    <w:rsid w:val="00B84A65"/>
    <w:rsid w:val="00B85111"/>
    <w:rsid w:val="00B85B86"/>
    <w:rsid w:val="00B90DCD"/>
    <w:rsid w:val="00B93DE0"/>
    <w:rsid w:val="00B944DF"/>
    <w:rsid w:val="00B964B6"/>
    <w:rsid w:val="00BA03F3"/>
    <w:rsid w:val="00BA0D4B"/>
    <w:rsid w:val="00BA2D4C"/>
    <w:rsid w:val="00BA40A2"/>
    <w:rsid w:val="00BA5690"/>
    <w:rsid w:val="00BA5E2C"/>
    <w:rsid w:val="00BA6577"/>
    <w:rsid w:val="00BA6C7C"/>
    <w:rsid w:val="00BB0DE0"/>
    <w:rsid w:val="00BB398B"/>
    <w:rsid w:val="00BB5177"/>
    <w:rsid w:val="00BB714B"/>
    <w:rsid w:val="00BC00FC"/>
    <w:rsid w:val="00BC279A"/>
    <w:rsid w:val="00BC2948"/>
    <w:rsid w:val="00BC3AEE"/>
    <w:rsid w:val="00BC3B4B"/>
    <w:rsid w:val="00BC60BE"/>
    <w:rsid w:val="00BC7D81"/>
    <w:rsid w:val="00BD0ECE"/>
    <w:rsid w:val="00BD278C"/>
    <w:rsid w:val="00BD3011"/>
    <w:rsid w:val="00BD3AD4"/>
    <w:rsid w:val="00BD41BE"/>
    <w:rsid w:val="00BD53D0"/>
    <w:rsid w:val="00BD5A94"/>
    <w:rsid w:val="00BD6953"/>
    <w:rsid w:val="00BE070F"/>
    <w:rsid w:val="00BE124F"/>
    <w:rsid w:val="00BE2777"/>
    <w:rsid w:val="00BE322B"/>
    <w:rsid w:val="00BE42D8"/>
    <w:rsid w:val="00BE55A8"/>
    <w:rsid w:val="00BE60D4"/>
    <w:rsid w:val="00BF0737"/>
    <w:rsid w:val="00BF20B1"/>
    <w:rsid w:val="00BF3314"/>
    <w:rsid w:val="00BF5674"/>
    <w:rsid w:val="00BF5930"/>
    <w:rsid w:val="00C1375D"/>
    <w:rsid w:val="00C145D6"/>
    <w:rsid w:val="00C1486A"/>
    <w:rsid w:val="00C16AA9"/>
    <w:rsid w:val="00C20622"/>
    <w:rsid w:val="00C221D8"/>
    <w:rsid w:val="00C26B85"/>
    <w:rsid w:val="00C27DAC"/>
    <w:rsid w:val="00C30656"/>
    <w:rsid w:val="00C30901"/>
    <w:rsid w:val="00C32710"/>
    <w:rsid w:val="00C331E9"/>
    <w:rsid w:val="00C365A7"/>
    <w:rsid w:val="00C37DD9"/>
    <w:rsid w:val="00C44E28"/>
    <w:rsid w:val="00C45226"/>
    <w:rsid w:val="00C45667"/>
    <w:rsid w:val="00C47702"/>
    <w:rsid w:val="00C5179B"/>
    <w:rsid w:val="00C51E73"/>
    <w:rsid w:val="00C5208E"/>
    <w:rsid w:val="00C5241A"/>
    <w:rsid w:val="00C53D6C"/>
    <w:rsid w:val="00C5673A"/>
    <w:rsid w:val="00C62591"/>
    <w:rsid w:val="00C62CA9"/>
    <w:rsid w:val="00C63EBC"/>
    <w:rsid w:val="00C64F46"/>
    <w:rsid w:val="00C65A8B"/>
    <w:rsid w:val="00C65BA7"/>
    <w:rsid w:val="00C65CF9"/>
    <w:rsid w:val="00C67DB6"/>
    <w:rsid w:val="00C70DBE"/>
    <w:rsid w:val="00C71212"/>
    <w:rsid w:val="00C71A48"/>
    <w:rsid w:val="00C723EA"/>
    <w:rsid w:val="00C72EEE"/>
    <w:rsid w:val="00C7452B"/>
    <w:rsid w:val="00C765E5"/>
    <w:rsid w:val="00C77D6D"/>
    <w:rsid w:val="00C77E23"/>
    <w:rsid w:val="00C81DB1"/>
    <w:rsid w:val="00C843E1"/>
    <w:rsid w:val="00C86B77"/>
    <w:rsid w:val="00C87407"/>
    <w:rsid w:val="00C90545"/>
    <w:rsid w:val="00C91478"/>
    <w:rsid w:val="00CA0169"/>
    <w:rsid w:val="00CA1272"/>
    <w:rsid w:val="00CA4E13"/>
    <w:rsid w:val="00CA5A87"/>
    <w:rsid w:val="00CA7822"/>
    <w:rsid w:val="00CB4BFF"/>
    <w:rsid w:val="00CB5E99"/>
    <w:rsid w:val="00CC0811"/>
    <w:rsid w:val="00CC17A9"/>
    <w:rsid w:val="00CC1E41"/>
    <w:rsid w:val="00CC4588"/>
    <w:rsid w:val="00CC5580"/>
    <w:rsid w:val="00CC6015"/>
    <w:rsid w:val="00CC6185"/>
    <w:rsid w:val="00CC7125"/>
    <w:rsid w:val="00CD2E21"/>
    <w:rsid w:val="00CD414C"/>
    <w:rsid w:val="00CD4806"/>
    <w:rsid w:val="00CD631F"/>
    <w:rsid w:val="00CD70B9"/>
    <w:rsid w:val="00CE456F"/>
    <w:rsid w:val="00CF1D0D"/>
    <w:rsid w:val="00CF2CF5"/>
    <w:rsid w:val="00CF489A"/>
    <w:rsid w:val="00D00582"/>
    <w:rsid w:val="00D0387D"/>
    <w:rsid w:val="00D05156"/>
    <w:rsid w:val="00D05690"/>
    <w:rsid w:val="00D06198"/>
    <w:rsid w:val="00D0662A"/>
    <w:rsid w:val="00D12224"/>
    <w:rsid w:val="00D129BA"/>
    <w:rsid w:val="00D134DC"/>
    <w:rsid w:val="00D15409"/>
    <w:rsid w:val="00D157F2"/>
    <w:rsid w:val="00D17BE6"/>
    <w:rsid w:val="00D20583"/>
    <w:rsid w:val="00D206F4"/>
    <w:rsid w:val="00D2258E"/>
    <w:rsid w:val="00D2353D"/>
    <w:rsid w:val="00D27840"/>
    <w:rsid w:val="00D3187C"/>
    <w:rsid w:val="00D323BA"/>
    <w:rsid w:val="00D348E5"/>
    <w:rsid w:val="00D349C2"/>
    <w:rsid w:val="00D34E2F"/>
    <w:rsid w:val="00D3581D"/>
    <w:rsid w:val="00D41A9F"/>
    <w:rsid w:val="00D42D97"/>
    <w:rsid w:val="00D43165"/>
    <w:rsid w:val="00D4444B"/>
    <w:rsid w:val="00D453A5"/>
    <w:rsid w:val="00D46B71"/>
    <w:rsid w:val="00D50893"/>
    <w:rsid w:val="00D51062"/>
    <w:rsid w:val="00D55843"/>
    <w:rsid w:val="00D6125F"/>
    <w:rsid w:val="00D64D57"/>
    <w:rsid w:val="00D64F8A"/>
    <w:rsid w:val="00D66B62"/>
    <w:rsid w:val="00D70D82"/>
    <w:rsid w:val="00D725B7"/>
    <w:rsid w:val="00D734F2"/>
    <w:rsid w:val="00D74A87"/>
    <w:rsid w:val="00D74ACF"/>
    <w:rsid w:val="00D74B2E"/>
    <w:rsid w:val="00D7683D"/>
    <w:rsid w:val="00D76CD1"/>
    <w:rsid w:val="00D8080C"/>
    <w:rsid w:val="00D81066"/>
    <w:rsid w:val="00D825BC"/>
    <w:rsid w:val="00D85E9B"/>
    <w:rsid w:val="00D86C0D"/>
    <w:rsid w:val="00D87662"/>
    <w:rsid w:val="00D901E7"/>
    <w:rsid w:val="00D95007"/>
    <w:rsid w:val="00D95F13"/>
    <w:rsid w:val="00DA0787"/>
    <w:rsid w:val="00DA16AC"/>
    <w:rsid w:val="00DA33E9"/>
    <w:rsid w:val="00DA58B7"/>
    <w:rsid w:val="00DB3275"/>
    <w:rsid w:val="00DB63A9"/>
    <w:rsid w:val="00DB7C85"/>
    <w:rsid w:val="00DC0245"/>
    <w:rsid w:val="00DC0C91"/>
    <w:rsid w:val="00DC1D53"/>
    <w:rsid w:val="00DC2B25"/>
    <w:rsid w:val="00DC4F25"/>
    <w:rsid w:val="00DC683C"/>
    <w:rsid w:val="00DD04E1"/>
    <w:rsid w:val="00DD1239"/>
    <w:rsid w:val="00DD1ADB"/>
    <w:rsid w:val="00DD2314"/>
    <w:rsid w:val="00DD2492"/>
    <w:rsid w:val="00DD6A54"/>
    <w:rsid w:val="00DE1558"/>
    <w:rsid w:val="00DE1A64"/>
    <w:rsid w:val="00DE1C09"/>
    <w:rsid w:val="00DE637B"/>
    <w:rsid w:val="00DE6F2E"/>
    <w:rsid w:val="00DE7308"/>
    <w:rsid w:val="00DF125E"/>
    <w:rsid w:val="00DF5BE1"/>
    <w:rsid w:val="00DF5E06"/>
    <w:rsid w:val="00E000BB"/>
    <w:rsid w:val="00E00564"/>
    <w:rsid w:val="00E00E37"/>
    <w:rsid w:val="00E01346"/>
    <w:rsid w:val="00E0434F"/>
    <w:rsid w:val="00E04BC3"/>
    <w:rsid w:val="00E06DCC"/>
    <w:rsid w:val="00E1359B"/>
    <w:rsid w:val="00E1519C"/>
    <w:rsid w:val="00E15F41"/>
    <w:rsid w:val="00E16A5B"/>
    <w:rsid w:val="00E17889"/>
    <w:rsid w:val="00E216A1"/>
    <w:rsid w:val="00E21DA2"/>
    <w:rsid w:val="00E22B3F"/>
    <w:rsid w:val="00E27A60"/>
    <w:rsid w:val="00E3109F"/>
    <w:rsid w:val="00E314FA"/>
    <w:rsid w:val="00E42E1F"/>
    <w:rsid w:val="00E4410E"/>
    <w:rsid w:val="00E456C1"/>
    <w:rsid w:val="00E45E38"/>
    <w:rsid w:val="00E47EBA"/>
    <w:rsid w:val="00E52648"/>
    <w:rsid w:val="00E539EC"/>
    <w:rsid w:val="00E54D17"/>
    <w:rsid w:val="00E5541E"/>
    <w:rsid w:val="00E5563E"/>
    <w:rsid w:val="00E5741B"/>
    <w:rsid w:val="00E578E5"/>
    <w:rsid w:val="00E57FAF"/>
    <w:rsid w:val="00E63902"/>
    <w:rsid w:val="00E63DDB"/>
    <w:rsid w:val="00E63EED"/>
    <w:rsid w:val="00E6565F"/>
    <w:rsid w:val="00E6711A"/>
    <w:rsid w:val="00E722C7"/>
    <w:rsid w:val="00E737A1"/>
    <w:rsid w:val="00E73E40"/>
    <w:rsid w:val="00E7481F"/>
    <w:rsid w:val="00E769E4"/>
    <w:rsid w:val="00E77192"/>
    <w:rsid w:val="00E77315"/>
    <w:rsid w:val="00E77360"/>
    <w:rsid w:val="00E77544"/>
    <w:rsid w:val="00E776A4"/>
    <w:rsid w:val="00E77A65"/>
    <w:rsid w:val="00E80122"/>
    <w:rsid w:val="00E81802"/>
    <w:rsid w:val="00E81D74"/>
    <w:rsid w:val="00E81ED5"/>
    <w:rsid w:val="00E81F38"/>
    <w:rsid w:val="00E85900"/>
    <w:rsid w:val="00E867D2"/>
    <w:rsid w:val="00E86899"/>
    <w:rsid w:val="00E87402"/>
    <w:rsid w:val="00E87C24"/>
    <w:rsid w:val="00E900EF"/>
    <w:rsid w:val="00E90DA5"/>
    <w:rsid w:val="00E91E83"/>
    <w:rsid w:val="00E921A1"/>
    <w:rsid w:val="00E92509"/>
    <w:rsid w:val="00E93C8B"/>
    <w:rsid w:val="00E93EB1"/>
    <w:rsid w:val="00E947BA"/>
    <w:rsid w:val="00E96933"/>
    <w:rsid w:val="00EA1E2D"/>
    <w:rsid w:val="00EA262D"/>
    <w:rsid w:val="00EA3441"/>
    <w:rsid w:val="00EA3C3B"/>
    <w:rsid w:val="00EA43A2"/>
    <w:rsid w:val="00EA6501"/>
    <w:rsid w:val="00EA6E01"/>
    <w:rsid w:val="00EB014E"/>
    <w:rsid w:val="00EB1082"/>
    <w:rsid w:val="00EB109E"/>
    <w:rsid w:val="00EB149C"/>
    <w:rsid w:val="00EB48B8"/>
    <w:rsid w:val="00EB7964"/>
    <w:rsid w:val="00EC58BC"/>
    <w:rsid w:val="00EC5A20"/>
    <w:rsid w:val="00ED0D7E"/>
    <w:rsid w:val="00ED1CAD"/>
    <w:rsid w:val="00ED32DB"/>
    <w:rsid w:val="00ED77D6"/>
    <w:rsid w:val="00EE009B"/>
    <w:rsid w:val="00EE0238"/>
    <w:rsid w:val="00EE10E9"/>
    <w:rsid w:val="00EF2A12"/>
    <w:rsid w:val="00EF4227"/>
    <w:rsid w:val="00EF4CA1"/>
    <w:rsid w:val="00EF7740"/>
    <w:rsid w:val="00EF7CBC"/>
    <w:rsid w:val="00F0033C"/>
    <w:rsid w:val="00F007B0"/>
    <w:rsid w:val="00F01808"/>
    <w:rsid w:val="00F01817"/>
    <w:rsid w:val="00F01893"/>
    <w:rsid w:val="00F04E2C"/>
    <w:rsid w:val="00F051C0"/>
    <w:rsid w:val="00F07D95"/>
    <w:rsid w:val="00F10A20"/>
    <w:rsid w:val="00F11C4A"/>
    <w:rsid w:val="00F11E4A"/>
    <w:rsid w:val="00F122D7"/>
    <w:rsid w:val="00F12403"/>
    <w:rsid w:val="00F1260E"/>
    <w:rsid w:val="00F1469B"/>
    <w:rsid w:val="00F152D2"/>
    <w:rsid w:val="00F15FA1"/>
    <w:rsid w:val="00F161D5"/>
    <w:rsid w:val="00F207B8"/>
    <w:rsid w:val="00F21051"/>
    <w:rsid w:val="00F25DCC"/>
    <w:rsid w:val="00F26556"/>
    <w:rsid w:val="00F3132D"/>
    <w:rsid w:val="00F325E8"/>
    <w:rsid w:val="00F33E52"/>
    <w:rsid w:val="00F35C4A"/>
    <w:rsid w:val="00F36BB3"/>
    <w:rsid w:val="00F439FD"/>
    <w:rsid w:val="00F44AD9"/>
    <w:rsid w:val="00F4599C"/>
    <w:rsid w:val="00F46864"/>
    <w:rsid w:val="00F50C57"/>
    <w:rsid w:val="00F50E0F"/>
    <w:rsid w:val="00F51FA4"/>
    <w:rsid w:val="00F52CCD"/>
    <w:rsid w:val="00F53E58"/>
    <w:rsid w:val="00F5416B"/>
    <w:rsid w:val="00F54191"/>
    <w:rsid w:val="00F54448"/>
    <w:rsid w:val="00F54AB0"/>
    <w:rsid w:val="00F557DE"/>
    <w:rsid w:val="00F6056D"/>
    <w:rsid w:val="00F63768"/>
    <w:rsid w:val="00F64221"/>
    <w:rsid w:val="00F644B3"/>
    <w:rsid w:val="00F66530"/>
    <w:rsid w:val="00F67364"/>
    <w:rsid w:val="00F67C1B"/>
    <w:rsid w:val="00F74271"/>
    <w:rsid w:val="00F751CE"/>
    <w:rsid w:val="00F75BD6"/>
    <w:rsid w:val="00F85FED"/>
    <w:rsid w:val="00F87D46"/>
    <w:rsid w:val="00F87D9A"/>
    <w:rsid w:val="00F9145A"/>
    <w:rsid w:val="00F94A9A"/>
    <w:rsid w:val="00F95118"/>
    <w:rsid w:val="00F96AB8"/>
    <w:rsid w:val="00FA017E"/>
    <w:rsid w:val="00FA0585"/>
    <w:rsid w:val="00FA28B1"/>
    <w:rsid w:val="00FA51C0"/>
    <w:rsid w:val="00FA5B41"/>
    <w:rsid w:val="00FB071B"/>
    <w:rsid w:val="00FB5CFA"/>
    <w:rsid w:val="00FB64B5"/>
    <w:rsid w:val="00FC3960"/>
    <w:rsid w:val="00FC40A0"/>
    <w:rsid w:val="00FC4987"/>
    <w:rsid w:val="00FC5805"/>
    <w:rsid w:val="00FC5970"/>
    <w:rsid w:val="00FC65F2"/>
    <w:rsid w:val="00FC79FA"/>
    <w:rsid w:val="00FD0D9D"/>
    <w:rsid w:val="00FD3204"/>
    <w:rsid w:val="00FD3B70"/>
    <w:rsid w:val="00FD3F9E"/>
    <w:rsid w:val="00FD5E67"/>
    <w:rsid w:val="00FD68BD"/>
    <w:rsid w:val="00FE26A2"/>
    <w:rsid w:val="00FE4364"/>
    <w:rsid w:val="00FE502F"/>
    <w:rsid w:val="00FE69D9"/>
    <w:rsid w:val="00FF0C32"/>
    <w:rsid w:val="00FF1B77"/>
    <w:rsid w:val="00FF20A3"/>
    <w:rsid w:val="00FF3819"/>
    <w:rsid w:val="00FF3AD2"/>
    <w:rsid w:val="00FF602B"/>
    <w:rsid w:val="00FF70DD"/>
    <w:rsid w:val="00FF750D"/>
    <w:rsid w:val="00FF75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F9D4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62A"/>
    <w:pPr>
      <w:spacing w:after="0" w:line="240" w:lineRule="auto"/>
    </w:pPr>
    <w:rPr>
      <w:rFonts w:ascii="Times New Roman" w:eastAsia="Times New Roman" w:hAnsi="Times New Roman" w:cs="Times New Roman"/>
      <w:sz w:val="24"/>
      <w:szCs w:val="24"/>
      <w:lang w:eastAsia="es-CO"/>
    </w:rPr>
  </w:style>
  <w:style w:type="paragraph" w:styleId="Ttulo1">
    <w:name w:val="heading 1"/>
    <w:basedOn w:val="Normal"/>
    <w:next w:val="Normal"/>
    <w:link w:val="Ttulo1Car"/>
    <w:uiPriority w:val="9"/>
    <w:qFormat/>
    <w:rsid w:val="00D95007"/>
    <w:pPr>
      <w:keepNext/>
      <w:keepLines/>
      <w:numPr>
        <w:numId w:val="1"/>
      </w:numPr>
      <w:pBdr>
        <w:bottom w:val="single" w:sz="12" w:space="1" w:color="4F81BD" w:themeColor="accent1"/>
      </w:pBdr>
      <w:spacing w:before="480"/>
      <w:jc w:val="both"/>
      <w:outlineLvl w:val="0"/>
    </w:pPr>
    <w:rPr>
      <w:rFonts w:asciiTheme="majorHAnsi" w:eastAsiaTheme="majorEastAsia" w:hAnsiTheme="majorHAnsi" w:cstheme="majorBidi"/>
      <w:b/>
      <w:bCs/>
      <w:color w:val="365F91" w:themeColor="accent1" w:themeShade="BF"/>
      <w:sz w:val="36"/>
      <w:szCs w:val="28"/>
      <w:lang w:val="es-ES"/>
    </w:rPr>
  </w:style>
  <w:style w:type="paragraph" w:styleId="Ttulo2">
    <w:name w:val="heading 2"/>
    <w:basedOn w:val="Normal"/>
    <w:next w:val="Normal"/>
    <w:link w:val="Ttulo2Car"/>
    <w:uiPriority w:val="9"/>
    <w:semiHidden/>
    <w:unhideWhenUsed/>
    <w:qFormat/>
    <w:rsid w:val="005A38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A387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114C55"/>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14C55"/>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114C55"/>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90545"/>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C90545"/>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C90545"/>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5007"/>
    <w:rPr>
      <w:rFonts w:asciiTheme="majorHAnsi" w:eastAsiaTheme="majorEastAsia" w:hAnsiTheme="majorHAnsi" w:cstheme="majorBidi"/>
      <w:b/>
      <w:bCs/>
      <w:color w:val="365F91" w:themeColor="accent1" w:themeShade="BF"/>
      <w:sz w:val="36"/>
      <w:szCs w:val="28"/>
      <w:lang w:val="es-ES" w:eastAsia="es-CO"/>
    </w:rPr>
  </w:style>
  <w:style w:type="character" w:customStyle="1" w:styleId="Ttulo2Car">
    <w:name w:val="Título 2 Car"/>
    <w:basedOn w:val="Fuentedeprrafopredeter"/>
    <w:link w:val="Ttulo2"/>
    <w:uiPriority w:val="9"/>
    <w:semiHidden/>
    <w:rsid w:val="005A387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5A387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114C55"/>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114C55"/>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114C55"/>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C90545"/>
    <w:rPr>
      <w:rFonts w:eastAsiaTheme="minorEastAsia"/>
      <w:sz w:val="24"/>
      <w:szCs w:val="24"/>
      <w:lang w:val="en-US"/>
    </w:rPr>
  </w:style>
  <w:style w:type="character" w:customStyle="1" w:styleId="Ttulo8Car">
    <w:name w:val="Título 8 Car"/>
    <w:basedOn w:val="Fuentedeprrafopredeter"/>
    <w:link w:val="Ttulo8"/>
    <w:uiPriority w:val="9"/>
    <w:semiHidden/>
    <w:rsid w:val="00C90545"/>
    <w:rPr>
      <w:rFonts w:eastAsiaTheme="minorEastAsia"/>
      <w:i/>
      <w:iCs/>
      <w:sz w:val="24"/>
      <w:szCs w:val="24"/>
      <w:lang w:val="en-US"/>
    </w:rPr>
  </w:style>
  <w:style w:type="character" w:customStyle="1" w:styleId="Ttulo9Car">
    <w:name w:val="Título 9 Car"/>
    <w:basedOn w:val="Fuentedeprrafopredeter"/>
    <w:link w:val="Ttulo9"/>
    <w:uiPriority w:val="9"/>
    <w:semiHidden/>
    <w:rsid w:val="00C90545"/>
    <w:rPr>
      <w:rFonts w:asciiTheme="majorHAnsi" w:eastAsiaTheme="majorEastAsia" w:hAnsiTheme="majorHAnsi" w:cstheme="majorBidi"/>
      <w:lang w:val="en-US"/>
    </w:rPr>
  </w:style>
  <w:style w:type="paragraph" w:styleId="Encabezado">
    <w:name w:val="header"/>
    <w:basedOn w:val="Normal"/>
    <w:link w:val="EncabezadoCar"/>
    <w:uiPriority w:val="99"/>
    <w:semiHidden/>
    <w:unhideWhenUsed/>
    <w:rsid w:val="00483C36"/>
    <w:pPr>
      <w:tabs>
        <w:tab w:val="center" w:pos="4419"/>
        <w:tab w:val="right" w:pos="8838"/>
      </w:tabs>
    </w:pPr>
  </w:style>
  <w:style w:type="character" w:customStyle="1" w:styleId="EncabezadoCar">
    <w:name w:val="Encabezado Car"/>
    <w:basedOn w:val="Fuentedeprrafopredeter"/>
    <w:link w:val="Encabezado"/>
    <w:uiPriority w:val="99"/>
    <w:semiHidden/>
    <w:rsid w:val="00483C36"/>
  </w:style>
  <w:style w:type="paragraph" w:styleId="Piedepgina">
    <w:name w:val="footer"/>
    <w:basedOn w:val="Normal"/>
    <w:link w:val="PiedepginaCar"/>
    <w:unhideWhenUsed/>
    <w:rsid w:val="00483C36"/>
    <w:pPr>
      <w:tabs>
        <w:tab w:val="center" w:pos="4419"/>
        <w:tab w:val="right" w:pos="8838"/>
      </w:tabs>
    </w:pPr>
  </w:style>
  <w:style w:type="character" w:customStyle="1" w:styleId="PiedepginaCar">
    <w:name w:val="Pie de página Car"/>
    <w:basedOn w:val="Fuentedeprrafopredeter"/>
    <w:link w:val="Piedepgina"/>
    <w:rsid w:val="00483C36"/>
  </w:style>
  <w:style w:type="paragraph" w:styleId="Textodeglobo">
    <w:name w:val="Balloon Text"/>
    <w:basedOn w:val="Normal"/>
    <w:link w:val="TextodegloboCar"/>
    <w:uiPriority w:val="99"/>
    <w:semiHidden/>
    <w:unhideWhenUsed/>
    <w:rsid w:val="00483C36"/>
    <w:rPr>
      <w:rFonts w:ascii="Tahoma" w:hAnsi="Tahoma" w:cs="Tahoma"/>
      <w:sz w:val="16"/>
      <w:szCs w:val="16"/>
    </w:rPr>
  </w:style>
  <w:style w:type="character" w:customStyle="1" w:styleId="TextodegloboCar">
    <w:name w:val="Texto de globo Car"/>
    <w:basedOn w:val="Fuentedeprrafopredeter"/>
    <w:link w:val="Textodeglobo"/>
    <w:uiPriority w:val="99"/>
    <w:semiHidden/>
    <w:rsid w:val="00483C36"/>
    <w:rPr>
      <w:rFonts w:ascii="Tahoma" w:hAnsi="Tahoma" w:cs="Tahoma"/>
      <w:sz w:val="16"/>
      <w:szCs w:val="16"/>
    </w:rPr>
  </w:style>
  <w:style w:type="paragraph" w:styleId="Sinespaciado">
    <w:name w:val="No Spacing"/>
    <w:uiPriority w:val="1"/>
    <w:qFormat/>
    <w:rsid w:val="00D95F13"/>
    <w:pPr>
      <w:spacing w:after="0" w:line="240" w:lineRule="auto"/>
    </w:pPr>
    <w:rPr>
      <w:rFonts w:ascii="Calibri" w:eastAsia="Calibri" w:hAnsi="Calibri" w:cs="Times New Roman"/>
    </w:rPr>
  </w:style>
  <w:style w:type="paragraph" w:styleId="Prrafodelista">
    <w:name w:val="List Paragraph"/>
    <w:basedOn w:val="Normal"/>
    <w:link w:val="PrrafodelistaCar"/>
    <w:uiPriority w:val="34"/>
    <w:qFormat/>
    <w:rsid w:val="00D95F13"/>
    <w:pPr>
      <w:ind w:left="720"/>
      <w:contextualSpacing/>
    </w:pPr>
    <w:rPr>
      <w:rFonts w:ascii="Calibri" w:eastAsia="Calibri" w:hAnsi="Calibri"/>
      <w:lang w:val="es-ES"/>
    </w:rPr>
  </w:style>
  <w:style w:type="character" w:customStyle="1" w:styleId="PrrafodelistaCar">
    <w:name w:val="Párrafo de lista Car"/>
    <w:basedOn w:val="Fuentedeprrafopredeter"/>
    <w:link w:val="Prrafodelista"/>
    <w:uiPriority w:val="34"/>
    <w:rsid w:val="00EF4227"/>
    <w:rPr>
      <w:rFonts w:ascii="Calibri" w:eastAsia="Calibri" w:hAnsi="Calibri" w:cs="Times New Roman"/>
      <w:lang w:val="es-ES"/>
    </w:rPr>
  </w:style>
  <w:style w:type="paragraph" w:customStyle="1" w:styleId="parrafocuerpo">
    <w:name w:val="parrafo_cuerpo"/>
    <w:basedOn w:val="Normal"/>
    <w:link w:val="parrafocuerpoCar"/>
    <w:qFormat/>
    <w:rsid w:val="00953406"/>
    <w:pPr>
      <w:spacing w:line="288" w:lineRule="auto"/>
      <w:jc w:val="both"/>
    </w:pPr>
    <w:rPr>
      <w:rFonts w:ascii="Trebuchet MS" w:hAnsi="Trebuchet MS"/>
      <w:color w:val="595959" w:themeColor="text1" w:themeTint="A6"/>
      <w:lang w:val="es-ES_tradnl"/>
    </w:rPr>
  </w:style>
  <w:style w:type="character" w:customStyle="1" w:styleId="parrafocuerpoCar">
    <w:name w:val="parrafo_cuerpo Car"/>
    <w:basedOn w:val="Fuentedeprrafopredeter"/>
    <w:link w:val="parrafocuerpo"/>
    <w:rsid w:val="00953406"/>
    <w:rPr>
      <w:rFonts w:ascii="Trebuchet MS" w:eastAsia="Times New Roman" w:hAnsi="Trebuchet MS"/>
      <w:color w:val="595959" w:themeColor="text1" w:themeTint="A6"/>
      <w:lang w:val="es-ES_tradnl" w:eastAsia="es-CO"/>
    </w:rPr>
  </w:style>
  <w:style w:type="table" w:styleId="Cuadrculamedia3-nfasis1">
    <w:name w:val="Medium Grid 3 Accent 1"/>
    <w:basedOn w:val="Tablanormal"/>
    <w:uiPriority w:val="69"/>
    <w:rsid w:val="0095340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iedegrafica">
    <w:name w:val="pie de grafica"/>
    <w:basedOn w:val="parrafocuerpo"/>
    <w:link w:val="piedegraficaCar"/>
    <w:qFormat/>
    <w:rsid w:val="00953406"/>
    <w:pPr>
      <w:ind w:right="191"/>
    </w:pPr>
    <w:rPr>
      <w:i/>
      <w:sz w:val="20"/>
      <w:szCs w:val="20"/>
    </w:rPr>
  </w:style>
  <w:style w:type="character" w:customStyle="1" w:styleId="piedegraficaCar">
    <w:name w:val="pie de grafica Car"/>
    <w:basedOn w:val="parrafocuerpoCar"/>
    <w:link w:val="piedegrafica"/>
    <w:rsid w:val="00953406"/>
    <w:rPr>
      <w:rFonts w:ascii="Trebuchet MS" w:eastAsia="Times New Roman" w:hAnsi="Trebuchet MS"/>
      <w:i/>
      <w:color w:val="595959" w:themeColor="text1" w:themeTint="A6"/>
      <w:sz w:val="20"/>
      <w:szCs w:val="20"/>
      <w:lang w:val="es-ES_tradnl" w:eastAsia="es-CO"/>
    </w:rPr>
  </w:style>
  <w:style w:type="paragraph" w:styleId="Textonotapie">
    <w:name w:val="footnote text"/>
    <w:basedOn w:val="Normal"/>
    <w:link w:val="TextonotapieCar"/>
    <w:unhideWhenUsed/>
    <w:rsid w:val="00EF4227"/>
    <w:rPr>
      <w:rFonts w:ascii="Calibri" w:eastAsia="Calibri" w:hAnsi="Calibri"/>
      <w:color w:val="595959" w:themeColor="text1" w:themeTint="A6"/>
      <w:sz w:val="20"/>
      <w:szCs w:val="20"/>
      <w:lang w:val="es-ES"/>
    </w:rPr>
  </w:style>
  <w:style w:type="character" w:customStyle="1" w:styleId="TextonotapieCar">
    <w:name w:val="Texto nota pie Car"/>
    <w:basedOn w:val="Fuentedeprrafopredeter"/>
    <w:link w:val="Textonotapie"/>
    <w:rsid w:val="00EF4227"/>
    <w:rPr>
      <w:rFonts w:ascii="Calibri" w:eastAsia="Calibri" w:hAnsi="Calibri"/>
      <w:color w:val="595959" w:themeColor="text1" w:themeTint="A6"/>
      <w:sz w:val="20"/>
      <w:szCs w:val="20"/>
      <w:lang w:val="es-ES"/>
    </w:rPr>
  </w:style>
  <w:style w:type="character" w:styleId="Refdenotaalpie">
    <w:name w:val="footnote reference"/>
    <w:basedOn w:val="Fuentedeprrafopredeter"/>
    <w:unhideWhenUsed/>
    <w:rsid w:val="00EF4227"/>
    <w:rPr>
      <w:vertAlign w:val="superscript"/>
    </w:rPr>
  </w:style>
  <w:style w:type="paragraph" w:customStyle="1" w:styleId="PIENOTA">
    <w:name w:val="PIE_NOTA"/>
    <w:basedOn w:val="Textonotapie"/>
    <w:link w:val="PIENOTACar"/>
    <w:qFormat/>
    <w:rsid w:val="00EF4227"/>
  </w:style>
  <w:style w:type="character" w:customStyle="1" w:styleId="PIENOTACar">
    <w:name w:val="PIE_NOTA Car"/>
    <w:basedOn w:val="TextonotapieCar"/>
    <w:link w:val="PIENOTA"/>
    <w:rsid w:val="00EF4227"/>
    <w:rPr>
      <w:rFonts w:ascii="Calibri" w:eastAsia="Calibri" w:hAnsi="Calibri"/>
      <w:color w:val="595959" w:themeColor="text1" w:themeTint="A6"/>
      <w:sz w:val="20"/>
      <w:szCs w:val="20"/>
      <w:lang w:val="es-ES"/>
    </w:rPr>
  </w:style>
  <w:style w:type="paragraph" w:customStyle="1" w:styleId="CUERPOTEXTO">
    <w:name w:val="CUERPO_TEXTO"/>
    <w:basedOn w:val="Prrafodelista"/>
    <w:link w:val="CUERPOTEXTOCar"/>
    <w:qFormat/>
    <w:rsid w:val="00EF4227"/>
    <w:pPr>
      <w:autoSpaceDE w:val="0"/>
      <w:autoSpaceDN w:val="0"/>
      <w:adjustRightInd w:val="0"/>
      <w:ind w:left="0"/>
      <w:jc w:val="both"/>
    </w:pPr>
    <w:rPr>
      <w:rFonts w:ascii="Trebuchet MS" w:hAnsi="Trebuchet MS"/>
      <w:color w:val="404040" w:themeColor="text1" w:themeTint="BF"/>
    </w:rPr>
  </w:style>
  <w:style w:type="character" w:customStyle="1" w:styleId="CUERPOTEXTOCar">
    <w:name w:val="CUERPO_TEXTO Car"/>
    <w:basedOn w:val="PrrafodelistaCar"/>
    <w:link w:val="CUERPOTEXTO"/>
    <w:rsid w:val="00EF4227"/>
    <w:rPr>
      <w:rFonts w:ascii="Trebuchet MS" w:eastAsia="Calibri" w:hAnsi="Trebuchet MS" w:cs="Times New Roman"/>
      <w:color w:val="404040" w:themeColor="text1" w:themeTint="BF"/>
      <w:lang w:val="es-ES"/>
    </w:rPr>
  </w:style>
  <w:style w:type="paragraph" w:customStyle="1" w:styleId="SUBTITULO">
    <w:name w:val="SUBTITULO"/>
    <w:basedOn w:val="Normal"/>
    <w:link w:val="SUBTITULOCar"/>
    <w:qFormat/>
    <w:rsid w:val="00EF4227"/>
    <w:rPr>
      <w:rFonts w:ascii="Swis721 Hv BT" w:hAnsi="Swis721 Hv BT"/>
      <w:color w:val="808080" w:themeColor="background1" w:themeShade="80"/>
      <w:sz w:val="36"/>
      <w:szCs w:val="36"/>
    </w:rPr>
  </w:style>
  <w:style w:type="character" w:customStyle="1" w:styleId="SUBTITULOCar">
    <w:name w:val="SUBTITULO Car"/>
    <w:basedOn w:val="Fuentedeprrafopredeter"/>
    <w:link w:val="SUBTITULO"/>
    <w:rsid w:val="00EF4227"/>
    <w:rPr>
      <w:rFonts w:ascii="Swis721 Hv BT" w:hAnsi="Swis721 Hv BT"/>
      <w:color w:val="808080" w:themeColor="background1" w:themeShade="80"/>
      <w:sz w:val="36"/>
      <w:szCs w:val="36"/>
    </w:rPr>
  </w:style>
  <w:style w:type="paragraph" w:customStyle="1" w:styleId="Titulointerno">
    <w:name w:val="Titulo_interno"/>
    <w:basedOn w:val="Normal"/>
    <w:link w:val="TitulointernoCar"/>
    <w:autoRedefine/>
    <w:qFormat/>
    <w:rsid w:val="00F87D46"/>
    <w:pPr>
      <w:jc w:val="both"/>
      <w:outlineLvl w:val="0"/>
    </w:pPr>
    <w:rPr>
      <w:rFonts w:ascii="Arial Black" w:hAnsi="Arial Black" w:cs="Aharoni"/>
      <w:b/>
      <w:color w:val="7030A0"/>
      <w:sz w:val="56"/>
      <w:szCs w:val="56"/>
    </w:rPr>
  </w:style>
  <w:style w:type="character" w:customStyle="1" w:styleId="TitulointernoCar">
    <w:name w:val="Titulo_interno Car"/>
    <w:basedOn w:val="Fuentedeprrafopredeter"/>
    <w:link w:val="Titulointerno"/>
    <w:rsid w:val="00F87D46"/>
    <w:rPr>
      <w:rFonts w:ascii="Arial Black" w:eastAsia="Times New Roman" w:hAnsi="Arial Black" w:cs="Aharoni"/>
      <w:b/>
      <w:color w:val="7030A0"/>
      <w:sz w:val="56"/>
      <w:szCs w:val="56"/>
      <w:lang w:eastAsia="es-CO"/>
    </w:rPr>
  </w:style>
  <w:style w:type="paragraph" w:customStyle="1" w:styleId="Nocapitulointerno">
    <w:name w:val="No_capitulo_interno"/>
    <w:basedOn w:val="Normal"/>
    <w:link w:val="NocapitulointernoCar"/>
    <w:qFormat/>
    <w:rsid w:val="00EF4227"/>
    <w:rPr>
      <w:rFonts w:ascii="Swis721 Hv BT" w:hAnsi="Swis721 Hv BT"/>
      <w:color w:val="808080" w:themeColor="background1" w:themeShade="80"/>
      <w:sz w:val="144"/>
      <w:szCs w:val="144"/>
    </w:rPr>
  </w:style>
  <w:style w:type="character" w:customStyle="1" w:styleId="NocapitulointernoCar">
    <w:name w:val="No_capitulo_interno Car"/>
    <w:basedOn w:val="Fuentedeprrafopredeter"/>
    <w:link w:val="Nocapitulointerno"/>
    <w:rsid w:val="00EF4227"/>
    <w:rPr>
      <w:rFonts w:ascii="Swis721 Hv BT" w:hAnsi="Swis721 Hv BT"/>
      <w:color w:val="808080" w:themeColor="background1" w:themeShade="80"/>
      <w:sz w:val="144"/>
      <w:szCs w:val="144"/>
    </w:rPr>
  </w:style>
  <w:style w:type="paragraph" w:customStyle="1" w:styleId="Capitulotexto">
    <w:name w:val="Capitulo_texto"/>
    <w:basedOn w:val="Normal"/>
    <w:link w:val="CapitulotextoCar"/>
    <w:qFormat/>
    <w:rsid w:val="0014205F"/>
    <w:pPr>
      <w:spacing w:line="192" w:lineRule="auto"/>
    </w:pPr>
    <w:rPr>
      <w:rFonts w:ascii="Swis721 Hv BT" w:hAnsi="Swis721 Hv BT"/>
      <w:color w:val="808080" w:themeColor="background1" w:themeShade="80"/>
      <w:sz w:val="96"/>
      <w:szCs w:val="96"/>
    </w:rPr>
  </w:style>
  <w:style w:type="character" w:customStyle="1" w:styleId="CapitulotextoCar">
    <w:name w:val="Capitulo_texto Car"/>
    <w:basedOn w:val="Fuentedeprrafopredeter"/>
    <w:link w:val="Capitulotexto"/>
    <w:rsid w:val="0014205F"/>
    <w:rPr>
      <w:rFonts w:ascii="Swis721 Hv BT" w:hAnsi="Swis721 Hv BT"/>
      <w:color w:val="808080" w:themeColor="background1" w:themeShade="80"/>
      <w:sz w:val="96"/>
      <w:szCs w:val="96"/>
    </w:rPr>
  </w:style>
  <w:style w:type="paragraph" w:customStyle="1" w:styleId="capitulono">
    <w:name w:val="capitulo_no"/>
    <w:basedOn w:val="Normal"/>
    <w:link w:val="capitulonoCar"/>
    <w:qFormat/>
    <w:rsid w:val="0014205F"/>
    <w:pPr>
      <w:jc w:val="both"/>
    </w:pPr>
    <w:rPr>
      <w:rFonts w:ascii="Swis721 Hv BT" w:hAnsi="Swis721 Hv BT"/>
      <w:color w:val="808080" w:themeColor="background1" w:themeShade="80"/>
      <w:sz w:val="356"/>
      <w:szCs w:val="144"/>
    </w:rPr>
  </w:style>
  <w:style w:type="character" w:customStyle="1" w:styleId="capitulonoCar">
    <w:name w:val="capitulo_no Car"/>
    <w:basedOn w:val="Fuentedeprrafopredeter"/>
    <w:link w:val="capitulono"/>
    <w:rsid w:val="0014205F"/>
    <w:rPr>
      <w:rFonts w:ascii="Swis721 Hv BT" w:hAnsi="Swis721 Hv BT"/>
      <w:color w:val="808080" w:themeColor="background1" w:themeShade="80"/>
      <w:sz w:val="356"/>
      <w:szCs w:val="144"/>
    </w:rPr>
  </w:style>
  <w:style w:type="paragraph" w:customStyle="1" w:styleId="portada2">
    <w:name w:val="portada2"/>
    <w:basedOn w:val="Normal"/>
    <w:link w:val="portada2Car"/>
    <w:qFormat/>
    <w:rsid w:val="0014205F"/>
    <w:pPr>
      <w:jc w:val="center"/>
    </w:pPr>
    <w:rPr>
      <w:rFonts w:ascii="Swis721 Hv BT" w:hAnsi="Swis721 Hv BT"/>
      <w:color w:val="808080" w:themeColor="background1" w:themeShade="80"/>
      <w:sz w:val="144"/>
      <w:szCs w:val="144"/>
    </w:rPr>
  </w:style>
  <w:style w:type="character" w:customStyle="1" w:styleId="portada2Car">
    <w:name w:val="portada2 Car"/>
    <w:basedOn w:val="Fuentedeprrafopredeter"/>
    <w:link w:val="portada2"/>
    <w:rsid w:val="0014205F"/>
    <w:rPr>
      <w:rFonts w:ascii="Swis721 Hv BT" w:hAnsi="Swis721 Hv BT"/>
      <w:color w:val="808080" w:themeColor="background1" w:themeShade="80"/>
      <w:sz w:val="144"/>
      <w:szCs w:val="144"/>
    </w:rPr>
  </w:style>
  <w:style w:type="paragraph" w:customStyle="1" w:styleId="portada1">
    <w:name w:val="portada1"/>
    <w:basedOn w:val="Normal"/>
    <w:link w:val="portada1Car"/>
    <w:qFormat/>
    <w:rsid w:val="0014205F"/>
    <w:pPr>
      <w:jc w:val="center"/>
    </w:pPr>
    <w:rPr>
      <w:rFonts w:ascii="Swis721 LtEx BT" w:hAnsi="Swis721 LtEx BT"/>
      <w:color w:val="808080" w:themeColor="background1" w:themeShade="80"/>
      <w:sz w:val="96"/>
      <w:szCs w:val="96"/>
    </w:rPr>
  </w:style>
  <w:style w:type="character" w:customStyle="1" w:styleId="portada1Car">
    <w:name w:val="portada1 Car"/>
    <w:basedOn w:val="Fuentedeprrafopredeter"/>
    <w:link w:val="portada1"/>
    <w:rsid w:val="0014205F"/>
    <w:rPr>
      <w:rFonts w:ascii="Swis721 LtEx BT" w:hAnsi="Swis721 LtEx BT"/>
      <w:color w:val="808080" w:themeColor="background1" w:themeShade="80"/>
      <w:sz w:val="96"/>
      <w:szCs w:val="96"/>
    </w:rPr>
  </w:style>
  <w:style w:type="table" w:styleId="Tablaconcuadrcula">
    <w:name w:val="Table Grid"/>
    <w:basedOn w:val="Tablanormal"/>
    <w:uiPriority w:val="59"/>
    <w:rsid w:val="00780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pgrafe">
    <w:name w:val="caption"/>
    <w:basedOn w:val="Normal"/>
    <w:next w:val="Normal"/>
    <w:uiPriority w:val="35"/>
    <w:unhideWhenUsed/>
    <w:qFormat/>
    <w:rsid w:val="00780EB9"/>
    <w:pPr>
      <w:jc w:val="both"/>
    </w:pPr>
    <w:rPr>
      <w:rFonts w:ascii="Calibri" w:eastAsia="Calibri" w:hAnsi="Calibri"/>
      <w:b/>
      <w:bCs/>
      <w:color w:val="4F81BD" w:themeColor="accent1"/>
      <w:szCs w:val="18"/>
      <w:lang w:val="es-ES"/>
    </w:rPr>
  </w:style>
  <w:style w:type="table" w:styleId="Sombreadoclaro-nfasis5">
    <w:name w:val="Light Shading Accent 5"/>
    <w:basedOn w:val="Tablanormal"/>
    <w:uiPriority w:val="60"/>
    <w:rsid w:val="00780EB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estilo9">
    <w:name w:val="estilo9"/>
    <w:basedOn w:val="Normal"/>
    <w:rsid w:val="0055763E"/>
    <w:pPr>
      <w:spacing w:before="100" w:beforeAutospacing="1" w:after="100" w:afterAutospacing="1"/>
    </w:pPr>
    <w:rPr>
      <w:color w:val="000000"/>
      <w:lang w:val="es-ES" w:eastAsia="es-ES"/>
    </w:rPr>
  </w:style>
  <w:style w:type="paragraph" w:styleId="TDC1">
    <w:name w:val="toc 1"/>
    <w:basedOn w:val="Normal"/>
    <w:next w:val="Normal"/>
    <w:autoRedefine/>
    <w:uiPriority w:val="39"/>
    <w:unhideWhenUsed/>
    <w:rsid w:val="005A387E"/>
    <w:pPr>
      <w:spacing w:before="120" w:after="120"/>
    </w:pPr>
    <w:rPr>
      <w:rFonts w:cstheme="minorHAnsi"/>
      <w:b/>
      <w:bCs/>
      <w:caps/>
      <w:sz w:val="20"/>
      <w:szCs w:val="20"/>
    </w:rPr>
  </w:style>
  <w:style w:type="paragraph" w:styleId="TDC2">
    <w:name w:val="toc 2"/>
    <w:basedOn w:val="Normal"/>
    <w:next w:val="Normal"/>
    <w:autoRedefine/>
    <w:uiPriority w:val="39"/>
    <w:unhideWhenUsed/>
    <w:rsid w:val="005A387E"/>
    <w:pPr>
      <w:ind w:left="220"/>
    </w:pPr>
    <w:rPr>
      <w:rFonts w:cstheme="minorHAnsi"/>
      <w:smallCaps/>
      <w:sz w:val="20"/>
      <w:szCs w:val="20"/>
    </w:rPr>
  </w:style>
  <w:style w:type="paragraph" w:styleId="TDC3">
    <w:name w:val="toc 3"/>
    <w:basedOn w:val="Normal"/>
    <w:next w:val="Normal"/>
    <w:autoRedefine/>
    <w:uiPriority w:val="39"/>
    <w:unhideWhenUsed/>
    <w:rsid w:val="005A387E"/>
    <w:pPr>
      <w:ind w:left="440"/>
    </w:pPr>
    <w:rPr>
      <w:rFonts w:cstheme="minorHAnsi"/>
      <w:i/>
      <w:iCs/>
      <w:sz w:val="20"/>
      <w:szCs w:val="20"/>
    </w:rPr>
  </w:style>
  <w:style w:type="paragraph" w:styleId="TDC4">
    <w:name w:val="toc 4"/>
    <w:basedOn w:val="Normal"/>
    <w:next w:val="Normal"/>
    <w:autoRedefine/>
    <w:uiPriority w:val="39"/>
    <w:unhideWhenUsed/>
    <w:rsid w:val="005A387E"/>
    <w:pPr>
      <w:ind w:left="660"/>
    </w:pPr>
    <w:rPr>
      <w:rFonts w:cstheme="minorHAnsi"/>
      <w:sz w:val="18"/>
      <w:szCs w:val="18"/>
    </w:rPr>
  </w:style>
  <w:style w:type="paragraph" w:styleId="TDC5">
    <w:name w:val="toc 5"/>
    <w:basedOn w:val="Normal"/>
    <w:next w:val="Normal"/>
    <w:autoRedefine/>
    <w:uiPriority w:val="39"/>
    <w:unhideWhenUsed/>
    <w:rsid w:val="005A387E"/>
    <w:pPr>
      <w:ind w:left="880"/>
    </w:pPr>
    <w:rPr>
      <w:rFonts w:cstheme="minorHAnsi"/>
      <w:sz w:val="18"/>
      <w:szCs w:val="18"/>
    </w:rPr>
  </w:style>
  <w:style w:type="paragraph" w:styleId="TDC6">
    <w:name w:val="toc 6"/>
    <w:basedOn w:val="Normal"/>
    <w:next w:val="Normal"/>
    <w:autoRedefine/>
    <w:uiPriority w:val="39"/>
    <w:unhideWhenUsed/>
    <w:rsid w:val="005A387E"/>
    <w:pPr>
      <w:ind w:left="1100"/>
    </w:pPr>
    <w:rPr>
      <w:rFonts w:cstheme="minorHAnsi"/>
      <w:sz w:val="18"/>
      <w:szCs w:val="18"/>
    </w:rPr>
  </w:style>
  <w:style w:type="paragraph" w:styleId="TDC7">
    <w:name w:val="toc 7"/>
    <w:basedOn w:val="Normal"/>
    <w:next w:val="Normal"/>
    <w:autoRedefine/>
    <w:uiPriority w:val="39"/>
    <w:unhideWhenUsed/>
    <w:rsid w:val="005A387E"/>
    <w:pPr>
      <w:ind w:left="1320"/>
    </w:pPr>
    <w:rPr>
      <w:rFonts w:cstheme="minorHAnsi"/>
      <w:sz w:val="18"/>
      <w:szCs w:val="18"/>
    </w:rPr>
  </w:style>
  <w:style w:type="paragraph" w:styleId="TDC8">
    <w:name w:val="toc 8"/>
    <w:basedOn w:val="Normal"/>
    <w:next w:val="Normal"/>
    <w:autoRedefine/>
    <w:uiPriority w:val="39"/>
    <w:unhideWhenUsed/>
    <w:rsid w:val="005A387E"/>
    <w:pPr>
      <w:ind w:left="1540"/>
    </w:pPr>
    <w:rPr>
      <w:rFonts w:cstheme="minorHAnsi"/>
      <w:sz w:val="18"/>
      <w:szCs w:val="18"/>
    </w:rPr>
  </w:style>
  <w:style w:type="paragraph" w:styleId="TDC9">
    <w:name w:val="toc 9"/>
    <w:basedOn w:val="Normal"/>
    <w:next w:val="Normal"/>
    <w:autoRedefine/>
    <w:uiPriority w:val="39"/>
    <w:unhideWhenUsed/>
    <w:rsid w:val="005A387E"/>
    <w:pPr>
      <w:ind w:left="1760"/>
    </w:pPr>
    <w:rPr>
      <w:rFonts w:cstheme="minorHAnsi"/>
      <w:sz w:val="18"/>
      <w:szCs w:val="18"/>
    </w:rPr>
  </w:style>
  <w:style w:type="character" w:styleId="Hipervnculo">
    <w:name w:val="Hyperlink"/>
    <w:basedOn w:val="Fuentedeprrafopredeter"/>
    <w:uiPriority w:val="99"/>
    <w:unhideWhenUsed/>
    <w:rsid w:val="005A387E"/>
    <w:rPr>
      <w:color w:val="0000FF" w:themeColor="hyperlink"/>
      <w:u w:val="single"/>
    </w:rPr>
  </w:style>
  <w:style w:type="paragraph" w:styleId="Mapadeldocumento">
    <w:name w:val="Document Map"/>
    <w:basedOn w:val="Normal"/>
    <w:link w:val="MapadeldocumentoCar"/>
    <w:uiPriority w:val="99"/>
    <w:semiHidden/>
    <w:unhideWhenUsed/>
    <w:rsid w:val="008F0F1C"/>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F0F1C"/>
    <w:rPr>
      <w:rFonts w:ascii="Tahoma" w:hAnsi="Tahoma" w:cs="Tahoma"/>
      <w:sz w:val="16"/>
      <w:szCs w:val="16"/>
    </w:rPr>
  </w:style>
  <w:style w:type="paragraph" w:styleId="Tabladeilustraciones">
    <w:name w:val="table of figures"/>
    <w:basedOn w:val="Normal"/>
    <w:next w:val="Normal"/>
    <w:uiPriority w:val="99"/>
    <w:unhideWhenUsed/>
    <w:rsid w:val="00350516"/>
    <w:pPr>
      <w:ind w:left="440" w:hanging="440"/>
    </w:pPr>
    <w:rPr>
      <w:rFonts w:cstheme="minorHAnsi"/>
      <w:b/>
      <w:bCs/>
      <w:sz w:val="20"/>
      <w:szCs w:val="20"/>
    </w:rPr>
  </w:style>
  <w:style w:type="character" w:styleId="Refdecomentario">
    <w:name w:val="annotation reference"/>
    <w:basedOn w:val="Fuentedeprrafopredeter"/>
    <w:semiHidden/>
    <w:unhideWhenUsed/>
    <w:rsid w:val="00DC4F25"/>
    <w:rPr>
      <w:sz w:val="16"/>
      <w:szCs w:val="16"/>
    </w:rPr>
  </w:style>
  <w:style w:type="paragraph" w:styleId="Textocomentario">
    <w:name w:val="annotation text"/>
    <w:basedOn w:val="Normal"/>
    <w:link w:val="TextocomentarioCar"/>
    <w:semiHidden/>
    <w:unhideWhenUsed/>
    <w:rsid w:val="00DC4F25"/>
    <w:rPr>
      <w:sz w:val="20"/>
      <w:szCs w:val="20"/>
    </w:rPr>
  </w:style>
  <w:style w:type="character" w:customStyle="1" w:styleId="TextocomentarioCar">
    <w:name w:val="Texto comentario Car"/>
    <w:basedOn w:val="Fuentedeprrafopredeter"/>
    <w:link w:val="Textocomentario"/>
    <w:semiHidden/>
    <w:rsid w:val="00DC4F25"/>
    <w:rPr>
      <w:sz w:val="20"/>
      <w:szCs w:val="20"/>
    </w:rPr>
  </w:style>
  <w:style w:type="paragraph" w:styleId="Asuntodelcomentario">
    <w:name w:val="annotation subject"/>
    <w:basedOn w:val="Textocomentario"/>
    <w:next w:val="Textocomentario"/>
    <w:link w:val="AsuntodelcomentarioCar"/>
    <w:uiPriority w:val="99"/>
    <w:semiHidden/>
    <w:unhideWhenUsed/>
    <w:rsid w:val="00DC4F25"/>
    <w:rPr>
      <w:b/>
      <w:bCs/>
    </w:rPr>
  </w:style>
  <w:style w:type="character" w:customStyle="1" w:styleId="AsuntodelcomentarioCar">
    <w:name w:val="Asunto del comentario Car"/>
    <w:basedOn w:val="TextocomentarioCar"/>
    <w:link w:val="Asuntodelcomentario"/>
    <w:uiPriority w:val="99"/>
    <w:semiHidden/>
    <w:rsid w:val="00DC4F25"/>
    <w:rPr>
      <w:b/>
      <w:bCs/>
      <w:sz w:val="20"/>
      <w:szCs w:val="20"/>
    </w:rPr>
  </w:style>
  <w:style w:type="table" w:styleId="Sombreadomedio1-nfasis5">
    <w:name w:val="Medium Shading 1 Accent 5"/>
    <w:basedOn w:val="Tablanormal"/>
    <w:uiPriority w:val="63"/>
    <w:rsid w:val="00DD04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9C35B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9C35B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vistosa-nfasis2">
    <w:name w:val="Colorful Grid Accent 2"/>
    <w:basedOn w:val="Tablanormal"/>
    <w:uiPriority w:val="73"/>
    <w:rsid w:val="009C35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ombreadovistoso-nfasis2">
    <w:name w:val="Colorful Shading Accent 2"/>
    <w:basedOn w:val="Tablanormal"/>
    <w:uiPriority w:val="71"/>
    <w:rsid w:val="009C35B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Sombreadomedio1-nfasis11">
    <w:name w:val="Sombreado medio 1 - Énfasis 11"/>
    <w:basedOn w:val="Tablanormal"/>
    <w:uiPriority w:val="63"/>
    <w:rsid w:val="000E6DD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4272D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extoindependiente">
    <w:name w:val="Body Text"/>
    <w:basedOn w:val="Normal"/>
    <w:link w:val="TextoindependienteCar"/>
    <w:semiHidden/>
    <w:unhideWhenUsed/>
    <w:rsid w:val="002567A0"/>
    <w:pPr>
      <w:jc w:val="both"/>
    </w:pPr>
    <w:rPr>
      <w:rFonts w:ascii="Arial" w:hAnsi="Arial" w:cs="Arial"/>
      <w:bCs/>
      <w:lang w:val="es-ES" w:eastAsia="es-ES"/>
    </w:rPr>
  </w:style>
  <w:style w:type="character" w:customStyle="1" w:styleId="TextoindependienteCar">
    <w:name w:val="Texto independiente Car"/>
    <w:basedOn w:val="Fuentedeprrafopredeter"/>
    <w:link w:val="Textoindependiente"/>
    <w:semiHidden/>
    <w:rsid w:val="002567A0"/>
    <w:rPr>
      <w:rFonts w:ascii="Arial" w:eastAsia="Times New Roman" w:hAnsi="Arial" w:cs="Arial"/>
      <w:bCs/>
      <w:lang w:val="es-ES" w:eastAsia="es-ES"/>
    </w:rPr>
  </w:style>
  <w:style w:type="character" w:customStyle="1" w:styleId="Textoindependiente2Car">
    <w:name w:val="Texto independiente 2 Car"/>
    <w:basedOn w:val="Fuentedeprrafopredeter"/>
    <w:link w:val="Textoindependiente2"/>
    <w:semiHidden/>
    <w:rsid w:val="002567A0"/>
    <w:rPr>
      <w:rFonts w:ascii="Helvetica" w:eastAsia="Times New Roman" w:hAnsi="Helvetica" w:cs="Times New Roman"/>
      <w:color w:val="000000"/>
      <w:sz w:val="23"/>
      <w:szCs w:val="23"/>
      <w:lang w:val="es-ES" w:eastAsia="es-ES"/>
    </w:rPr>
  </w:style>
  <w:style w:type="paragraph" w:styleId="Textoindependiente2">
    <w:name w:val="Body Text 2"/>
    <w:basedOn w:val="Normal"/>
    <w:link w:val="Textoindependiente2Car"/>
    <w:semiHidden/>
    <w:unhideWhenUsed/>
    <w:rsid w:val="002567A0"/>
    <w:pPr>
      <w:autoSpaceDE w:val="0"/>
      <w:autoSpaceDN w:val="0"/>
      <w:adjustRightInd w:val="0"/>
      <w:jc w:val="both"/>
    </w:pPr>
    <w:rPr>
      <w:rFonts w:ascii="Helvetica" w:hAnsi="Helvetica"/>
      <w:color w:val="000000"/>
      <w:sz w:val="23"/>
      <w:szCs w:val="23"/>
      <w:lang w:val="es-ES" w:eastAsia="es-ES"/>
    </w:rPr>
  </w:style>
  <w:style w:type="character" w:customStyle="1" w:styleId="Textoindependiente3Car">
    <w:name w:val="Texto independiente 3 Car"/>
    <w:basedOn w:val="Fuentedeprrafopredeter"/>
    <w:link w:val="Textoindependiente3"/>
    <w:semiHidden/>
    <w:rsid w:val="002567A0"/>
    <w:rPr>
      <w:rFonts w:ascii="Helvetica" w:eastAsia="Times New Roman" w:hAnsi="Helvetica" w:cs="Times New Roman"/>
      <w:sz w:val="23"/>
      <w:szCs w:val="23"/>
      <w:lang w:val="es-ES" w:eastAsia="es-ES"/>
    </w:rPr>
  </w:style>
  <w:style w:type="paragraph" w:styleId="Textoindependiente3">
    <w:name w:val="Body Text 3"/>
    <w:basedOn w:val="Normal"/>
    <w:link w:val="Textoindependiente3Car"/>
    <w:semiHidden/>
    <w:unhideWhenUsed/>
    <w:rsid w:val="002567A0"/>
    <w:pPr>
      <w:autoSpaceDE w:val="0"/>
      <w:autoSpaceDN w:val="0"/>
      <w:adjustRightInd w:val="0"/>
      <w:jc w:val="both"/>
    </w:pPr>
    <w:rPr>
      <w:rFonts w:ascii="Helvetica" w:hAnsi="Helvetica"/>
      <w:sz w:val="23"/>
      <w:szCs w:val="23"/>
      <w:lang w:val="es-ES" w:eastAsia="es-ES"/>
    </w:rPr>
  </w:style>
  <w:style w:type="character" w:styleId="Textoennegrita">
    <w:name w:val="Strong"/>
    <w:basedOn w:val="Fuentedeprrafopredeter"/>
    <w:qFormat/>
    <w:rsid w:val="002567A0"/>
    <w:rPr>
      <w:b/>
      <w:bCs/>
    </w:rPr>
  </w:style>
  <w:style w:type="paragraph" w:customStyle="1" w:styleId="Textoindependiente21">
    <w:name w:val="Texto independiente 21"/>
    <w:basedOn w:val="Normal"/>
    <w:rsid w:val="000B4F56"/>
    <w:pPr>
      <w:widowControl w:val="0"/>
      <w:ind w:left="567"/>
      <w:jc w:val="both"/>
    </w:pPr>
    <w:rPr>
      <w:rFonts w:ascii="Arial" w:hAnsi="Arial"/>
      <w:szCs w:val="20"/>
      <w:lang w:val="es-ES" w:eastAsia="es-ES"/>
    </w:rPr>
  </w:style>
  <w:style w:type="paragraph" w:styleId="Listaconvietas">
    <w:name w:val="List Bullet"/>
    <w:basedOn w:val="Normal"/>
    <w:autoRedefine/>
    <w:rsid w:val="005F3E12"/>
    <w:pPr>
      <w:jc w:val="both"/>
    </w:pPr>
    <w:rPr>
      <w:rFonts w:ascii="Arial" w:hAnsi="Arial" w:cs="Arial"/>
      <w:b/>
      <w:szCs w:val="20"/>
      <w:lang w:val="es-ES" w:eastAsia="es-ES"/>
    </w:rPr>
  </w:style>
  <w:style w:type="paragraph" w:styleId="z-Principiodelformulario">
    <w:name w:val="HTML Top of Form"/>
    <w:basedOn w:val="Normal"/>
    <w:next w:val="Normal"/>
    <w:link w:val="z-PrincipiodelformularioCar"/>
    <w:hidden/>
    <w:uiPriority w:val="99"/>
    <w:semiHidden/>
    <w:unhideWhenUsed/>
    <w:rsid w:val="001E67F6"/>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1E67F6"/>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1E67F6"/>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1E67F6"/>
    <w:rPr>
      <w:rFonts w:ascii="Arial" w:eastAsia="Times New Roman" w:hAnsi="Arial" w:cs="Arial"/>
      <w:vanish/>
      <w:sz w:val="16"/>
      <w:szCs w:val="16"/>
      <w:lang w:val="es-MX" w:eastAsia="es-MX"/>
    </w:rPr>
  </w:style>
  <w:style w:type="paragraph" w:customStyle="1" w:styleId="Default">
    <w:name w:val="Default"/>
    <w:rsid w:val="00CF1D0D"/>
    <w:pPr>
      <w:autoSpaceDE w:val="0"/>
      <w:autoSpaceDN w:val="0"/>
      <w:adjustRightInd w:val="0"/>
      <w:spacing w:after="0" w:line="240" w:lineRule="auto"/>
    </w:pPr>
    <w:rPr>
      <w:rFonts w:ascii="Arial" w:hAnsi="Arial" w:cs="Arial"/>
      <w:color w:val="000000"/>
      <w:sz w:val="24"/>
      <w:szCs w:val="24"/>
      <w:lang w:val="es-ES_tradnl"/>
    </w:rPr>
  </w:style>
  <w:style w:type="paragraph" w:styleId="NormalWeb">
    <w:name w:val="Normal (Web)"/>
    <w:basedOn w:val="Normal"/>
    <w:uiPriority w:val="99"/>
    <w:unhideWhenUsed/>
    <w:rsid w:val="00DE7308"/>
    <w:pPr>
      <w:spacing w:before="100" w:beforeAutospacing="1" w:after="100" w:afterAutospacing="1"/>
    </w:pPr>
  </w:style>
  <w:style w:type="paragraph" w:customStyle="1" w:styleId="z-BottomofForm">
    <w:name w:val="z-Bottom of Form"/>
    <w:next w:val="Normal"/>
    <w:hidden/>
    <w:uiPriority w:val="99"/>
    <w:rsid w:val="0001649A"/>
    <w:pPr>
      <w:pBdr>
        <w:top w:val="double" w:sz="2"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TopofForm">
    <w:name w:val="z-Top of Form"/>
    <w:next w:val="Normal"/>
    <w:hidden/>
    <w:uiPriority w:val="99"/>
    <w:rsid w:val="0001649A"/>
    <w:pPr>
      <w:pBdr>
        <w:bottom w:val="double" w:sz="2" w:space="0" w:color="000000"/>
      </w:pBdr>
      <w:autoSpaceDE w:val="0"/>
      <w:autoSpaceDN w:val="0"/>
      <w:adjustRightInd w:val="0"/>
      <w:spacing w:after="0" w:line="240" w:lineRule="auto"/>
      <w:jc w:val="center"/>
    </w:pPr>
    <w:rPr>
      <w:rFonts w:ascii="Arial" w:hAnsi="Arial" w:cs="Arial"/>
      <w:vanish/>
      <w:sz w:val="16"/>
      <w:szCs w:val="16"/>
    </w:rPr>
  </w:style>
  <w:style w:type="character" w:customStyle="1" w:styleId="Textoindependiente2Car1">
    <w:name w:val="Texto independiente 2 Car1"/>
    <w:basedOn w:val="Fuentedeprrafopredeter"/>
    <w:uiPriority w:val="99"/>
    <w:semiHidden/>
    <w:rsid w:val="00E04BC3"/>
    <w:rPr>
      <w:rFonts w:ascii="Times New Roman" w:eastAsia="Times New Roman" w:hAnsi="Times New Roman" w:cs="Times New Roman"/>
      <w:sz w:val="24"/>
      <w:szCs w:val="24"/>
      <w:lang w:eastAsia="es-CO"/>
    </w:rPr>
  </w:style>
  <w:style w:type="character" w:customStyle="1" w:styleId="Textoindependiente3Car1">
    <w:name w:val="Texto independiente 3 Car1"/>
    <w:basedOn w:val="Fuentedeprrafopredeter"/>
    <w:uiPriority w:val="99"/>
    <w:semiHidden/>
    <w:rsid w:val="00E04BC3"/>
    <w:rPr>
      <w:rFonts w:ascii="Times New Roman" w:eastAsia="Times New Roman" w:hAnsi="Times New Roman" w:cs="Times New Roman"/>
      <w:sz w:val="16"/>
      <w:szCs w:val="16"/>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62A"/>
    <w:pPr>
      <w:spacing w:after="0" w:line="240" w:lineRule="auto"/>
    </w:pPr>
    <w:rPr>
      <w:rFonts w:ascii="Times New Roman" w:eastAsia="Times New Roman" w:hAnsi="Times New Roman" w:cs="Times New Roman"/>
      <w:sz w:val="24"/>
      <w:szCs w:val="24"/>
      <w:lang w:eastAsia="es-CO"/>
    </w:rPr>
  </w:style>
  <w:style w:type="paragraph" w:styleId="Ttulo1">
    <w:name w:val="heading 1"/>
    <w:basedOn w:val="Normal"/>
    <w:next w:val="Normal"/>
    <w:link w:val="Ttulo1Car"/>
    <w:uiPriority w:val="9"/>
    <w:qFormat/>
    <w:rsid w:val="00D95007"/>
    <w:pPr>
      <w:keepNext/>
      <w:keepLines/>
      <w:numPr>
        <w:numId w:val="1"/>
      </w:numPr>
      <w:pBdr>
        <w:bottom w:val="single" w:sz="12" w:space="1" w:color="4F81BD" w:themeColor="accent1"/>
      </w:pBdr>
      <w:spacing w:before="480"/>
      <w:jc w:val="both"/>
      <w:outlineLvl w:val="0"/>
    </w:pPr>
    <w:rPr>
      <w:rFonts w:asciiTheme="majorHAnsi" w:eastAsiaTheme="majorEastAsia" w:hAnsiTheme="majorHAnsi" w:cstheme="majorBidi"/>
      <w:b/>
      <w:bCs/>
      <w:color w:val="365F91" w:themeColor="accent1" w:themeShade="BF"/>
      <w:sz w:val="36"/>
      <w:szCs w:val="28"/>
      <w:lang w:val="es-ES"/>
    </w:rPr>
  </w:style>
  <w:style w:type="paragraph" w:styleId="Ttulo2">
    <w:name w:val="heading 2"/>
    <w:basedOn w:val="Normal"/>
    <w:next w:val="Normal"/>
    <w:link w:val="Ttulo2Car"/>
    <w:uiPriority w:val="9"/>
    <w:semiHidden/>
    <w:unhideWhenUsed/>
    <w:qFormat/>
    <w:rsid w:val="005A38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A387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114C55"/>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14C55"/>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114C55"/>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90545"/>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C90545"/>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C90545"/>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5007"/>
    <w:rPr>
      <w:rFonts w:asciiTheme="majorHAnsi" w:eastAsiaTheme="majorEastAsia" w:hAnsiTheme="majorHAnsi" w:cstheme="majorBidi"/>
      <w:b/>
      <w:bCs/>
      <w:color w:val="365F91" w:themeColor="accent1" w:themeShade="BF"/>
      <w:sz w:val="36"/>
      <w:szCs w:val="28"/>
      <w:lang w:val="es-ES" w:eastAsia="es-CO"/>
    </w:rPr>
  </w:style>
  <w:style w:type="character" w:customStyle="1" w:styleId="Ttulo2Car">
    <w:name w:val="Título 2 Car"/>
    <w:basedOn w:val="Fuentedeprrafopredeter"/>
    <w:link w:val="Ttulo2"/>
    <w:uiPriority w:val="9"/>
    <w:semiHidden/>
    <w:rsid w:val="005A387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5A387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114C55"/>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114C55"/>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114C55"/>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C90545"/>
    <w:rPr>
      <w:rFonts w:eastAsiaTheme="minorEastAsia"/>
      <w:sz w:val="24"/>
      <w:szCs w:val="24"/>
      <w:lang w:val="en-US"/>
    </w:rPr>
  </w:style>
  <w:style w:type="character" w:customStyle="1" w:styleId="Ttulo8Car">
    <w:name w:val="Título 8 Car"/>
    <w:basedOn w:val="Fuentedeprrafopredeter"/>
    <w:link w:val="Ttulo8"/>
    <w:uiPriority w:val="9"/>
    <w:semiHidden/>
    <w:rsid w:val="00C90545"/>
    <w:rPr>
      <w:rFonts w:eastAsiaTheme="minorEastAsia"/>
      <w:i/>
      <w:iCs/>
      <w:sz w:val="24"/>
      <w:szCs w:val="24"/>
      <w:lang w:val="en-US"/>
    </w:rPr>
  </w:style>
  <w:style w:type="character" w:customStyle="1" w:styleId="Ttulo9Car">
    <w:name w:val="Título 9 Car"/>
    <w:basedOn w:val="Fuentedeprrafopredeter"/>
    <w:link w:val="Ttulo9"/>
    <w:uiPriority w:val="9"/>
    <w:semiHidden/>
    <w:rsid w:val="00C90545"/>
    <w:rPr>
      <w:rFonts w:asciiTheme="majorHAnsi" w:eastAsiaTheme="majorEastAsia" w:hAnsiTheme="majorHAnsi" w:cstheme="majorBidi"/>
      <w:lang w:val="en-US"/>
    </w:rPr>
  </w:style>
  <w:style w:type="paragraph" w:styleId="Encabezado">
    <w:name w:val="header"/>
    <w:basedOn w:val="Normal"/>
    <w:link w:val="EncabezadoCar"/>
    <w:uiPriority w:val="99"/>
    <w:semiHidden/>
    <w:unhideWhenUsed/>
    <w:rsid w:val="00483C36"/>
    <w:pPr>
      <w:tabs>
        <w:tab w:val="center" w:pos="4419"/>
        <w:tab w:val="right" w:pos="8838"/>
      </w:tabs>
    </w:pPr>
  </w:style>
  <w:style w:type="character" w:customStyle="1" w:styleId="EncabezadoCar">
    <w:name w:val="Encabezado Car"/>
    <w:basedOn w:val="Fuentedeprrafopredeter"/>
    <w:link w:val="Encabezado"/>
    <w:uiPriority w:val="99"/>
    <w:semiHidden/>
    <w:rsid w:val="00483C36"/>
  </w:style>
  <w:style w:type="paragraph" w:styleId="Piedepgina">
    <w:name w:val="footer"/>
    <w:basedOn w:val="Normal"/>
    <w:link w:val="PiedepginaCar"/>
    <w:unhideWhenUsed/>
    <w:rsid w:val="00483C36"/>
    <w:pPr>
      <w:tabs>
        <w:tab w:val="center" w:pos="4419"/>
        <w:tab w:val="right" w:pos="8838"/>
      </w:tabs>
    </w:pPr>
  </w:style>
  <w:style w:type="character" w:customStyle="1" w:styleId="PiedepginaCar">
    <w:name w:val="Pie de página Car"/>
    <w:basedOn w:val="Fuentedeprrafopredeter"/>
    <w:link w:val="Piedepgina"/>
    <w:rsid w:val="00483C36"/>
  </w:style>
  <w:style w:type="paragraph" w:styleId="Textodeglobo">
    <w:name w:val="Balloon Text"/>
    <w:basedOn w:val="Normal"/>
    <w:link w:val="TextodegloboCar"/>
    <w:uiPriority w:val="99"/>
    <w:semiHidden/>
    <w:unhideWhenUsed/>
    <w:rsid w:val="00483C36"/>
    <w:rPr>
      <w:rFonts w:ascii="Tahoma" w:hAnsi="Tahoma" w:cs="Tahoma"/>
      <w:sz w:val="16"/>
      <w:szCs w:val="16"/>
    </w:rPr>
  </w:style>
  <w:style w:type="character" w:customStyle="1" w:styleId="TextodegloboCar">
    <w:name w:val="Texto de globo Car"/>
    <w:basedOn w:val="Fuentedeprrafopredeter"/>
    <w:link w:val="Textodeglobo"/>
    <w:uiPriority w:val="99"/>
    <w:semiHidden/>
    <w:rsid w:val="00483C36"/>
    <w:rPr>
      <w:rFonts w:ascii="Tahoma" w:hAnsi="Tahoma" w:cs="Tahoma"/>
      <w:sz w:val="16"/>
      <w:szCs w:val="16"/>
    </w:rPr>
  </w:style>
  <w:style w:type="paragraph" w:styleId="Sinespaciado">
    <w:name w:val="No Spacing"/>
    <w:uiPriority w:val="1"/>
    <w:qFormat/>
    <w:rsid w:val="00D95F13"/>
    <w:pPr>
      <w:spacing w:after="0" w:line="240" w:lineRule="auto"/>
    </w:pPr>
    <w:rPr>
      <w:rFonts w:ascii="Calibri" w:eastAsia="Calibri" w:hAnsi="Calibri" w:cs="Times New Roman"/>
    </w:rPr>
  </w:style>
  <w:style w:type="paragraph" w:styleId="Prrafodelista">
    <w:name w:val="List Paragraph"/>
    <w:basedOn w:val="Normal"/>
    <w:link w:val="PrrafodelistaCar"/>
    <w:uiPriority w:val="34"/>
    <w:qFormat/>
    <w:rsid w:val="00D95F13"/>
    <w:pPr>
      <w:ind w:left="720"/>
      <w:contextualSpacing/>
    </w:pPr>
    <w:rPr>
      <w:rFonts w:ascii="Calibri" w:eastAsia="Calibri" w:hAnsi="Calibri"/>
      <w:lang w:val="es-ES"/>
    </w:rPr>
  </w:style>
  <w:style w:type="character" w:customStyle="1" w:styleId="PrrafodelistaCar">
    <w:name w:val="Párrafo de lista Car"/>
    <w:basedOn w:val="Fuentedeprrafopredeter"/>
    <w:link w:val="Prrafodelista"/>
    <w:uiPriority w:val="34"/>
    <w:rsid w:val="00EF4227"/>
    <w:rPr>
      <w:rFonts w:ascii="Calibri" w:eastAsia="Calibri" w:hAnsi="Calibri" w:cs="Times New Roman"/>
      <w:lang w:val="es-ES"/>
    </w:rPr>
  </w:style>
  <w:style w:type="paragraph" w:customStyle="1" w:styleId="parrafocuerpo">
    <w:name w:val="parrafo_cuerpo"/>
    <w:basedOn w:val="Normal"/>
    <w:link w:val="parrafocuerpoCar"/>
    <w:qFormat/>
    <w:rsid w:val="00953406"/>
    <w:pPr>
      <w:spacing w:line="288" w:lineRule="auto"/>
      <w:jc w:val="both"/>
    </w:pPr>
    <w:rPr>
      <w:rFonts w:ascii="Trebuchet MS" w:hAnsi="Trebuchet MS"/>
      <w:color w:val="595959" w:themeColor="text1" w:themeTint="A6"/>
      <w:lang w:val="es-ES_tradnl"/>
    </w:rPr>
  </w:style>
  <w:style w:type="character" w:customStyle="1" w:styleId="parrafocuerpoCar">
    <w:name w:val="parrafo_cuerpo Car"/>
    <w:basedOn w:val="Fuentedeprrafopredeter"/>
    <w:link w:val="parrafocuerpo"/>
    <w:rsid w:val="00953406"/>
    <w:rPr>
      <w:rFonts w:ascii="Trebuchet MS" w:eastAsia="Times New Roman" w:hAnsi="Trebuchet MS"/>
      <w:color w:val="595959" w:themeColor="text1" w:themeTint="A6"/>
      <w:lang w:val="es-ES_tradnl" w:eastAsia="es-CO"/>
    </w:rPr>
  </w:style>
  <w:style w:type="table" w:styleId="Cuadrculamedia3-nfasis1">
    <w:name w:val="Medium Grid 3 Accent 1"/>
    <w:basedOn w:val="Tablanormal"/>
    <w:uiPriority w:val="69"/>
    <w:rsid w:val="0095340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iedegrafica">
    <w:name w:val="pie de grafica"/>
    <w:basedOn w:val="parrafocuerpo"/>
    <w:link w:val="piedegraficaCar"/>
    <w:qFormat/>
    <w:rsid w:val="00953406"/>
    <w:pPr>
      <w:ind w:right="191"/>
    </w:pPr>
    <w:rPr>
      <w:i/>
      <w:sz w:val="20"/>
      <w:szCs w:val="20"/>
    </w:rPr>
  </w:style>
  <w:style w:type="character" w:customStyle="1" w:styleId="piedegraficaCar">
    <w:name w:val="pie de grafica Car"/>
    <w:basedOn w:val="parrafocuerpoCar"/>
    <w:link w:val="piedegrafica"/>
    <w:rsid w:val="00953406"/>
    <w:rPr>
      <w:rFonts w:ascii="Trebuchet MS" w:eastAsia="Times New Roman" w:hAnsi="Trebuchet MS"/>
      <w:i/>
      <w:color w:val="595959" w:themeColor="text1" w:themeTint="A6"/>
      <w:sz w:val="20"/>
      <w:szCs w:val="20"/>
      <w:lang w:val="es-ES_tradnl" w:eastAsia="es-CO"/>
    </w:rPr>
  </w:style>
  <w:style w:type="paragraph" w:styleId="Textonotapie">
    <w:name w:val="footnote text"/>
    <w:basedOn w:val="Normal"/>
    <w:link w:val="TextonotapieCar"/>
    <w:unhideWhenUsed/>
    <w:rsid w:val="00EF4227"/>
    <w:rPr>
      <w:rFonts w:ascii="Calibri" w:eastAsia="Calibri" w:hAnsi="Calibri"/>
      <w:color w:val="595959" w:themeColor="text1" w:themeTint="A6"/>
      <w:sz w:val="20"/>
      <w:szCs w:val="20"/>
      <w:lang w:val="es-ES"/>
    </w:rPr>
  </w:style>
  <w:style w:type="character" w:customStyle="1" w:styleId="TextonotapieCar">
    <w:name w:val="Texto nota pie Car"/>
    <w:basedOn w:val="Fuentedeprrafopredeter"/>
    <w:link w:val="Textonotapie"/>
    <w:rsid w:val="00EF4227"/>
    <w:rPr>
      <w:rFonts w:ascii="Calibri" w:eastAsia="Calibri" w:hAnsi="Calibri"/>
      <w:color w:val="595959" w:themeColor="text1" w:themeTint="A6"/>
      <w:sz w:val="20"/>
      <w:szCs w:val="20"/>
      <w:lang w:val="es-ES"/>
    </w:rPr>
  </w:style>
  <w:style w:type="character" w:styleId="Refdenotaalpie">
    <w:name w:val="footnote reference"/>
    <w:basedOn w:val="Fuentedeprrafopredeter"/>
    <w:unhideWhenUsed/>
    <w:rsid w:val="00EF4227"/>
    <w:rPr>
      <w:vertAlign w:val="superscript"/>
    </w:rPr>
  </w:style>
  <w:style w:type="paragraph" w:customStyle="1" w:styleId="PIENOTA">
    <w:name w:val="PIE_NOTA"/>
    <w:basedOn w:val="Textonotapie"/>
    <w:link w:val="PIENOTACar"/>
    <w:qFormat/>
    <w:rsid w:val="00EF4227"/>
  </w:style>
  <w:style w:type="character" w:customStyle="1" w:styleId="PIENOTACar">
    <w:name w:val="PIE_NOTA Car"/>
    <w:basedOn w:val="TextonotapieCar"/>
    <w:link w:val="PIENOTA"/>
    <w:rsid w:val="00EF4227"/>
    <w:rPr>
      <w:rFonts w:ascii="Calibri" w:eastAsia="Calibri" w:hAnsi="Calibri"/>
      <w:color w:val="595959" w:themeColor="text1" w:themeTint="A6"/>
      <w:sz w:val="20"/>
      <w:szCs w:val="20"/>
      <w:lang w:val="es-ES"/>
    </w:rPr>
  </w:style>
  <w:style w:type="paragraph" w:customStyle="1" w:styleId="CUERPOTEXTO">
    <w:name w:val="CUERPO_TEXTO"/>
    <w:basedOn w:val="Prrafodelista"/>
    <w:link w:val="CUERPOTEXTOCar"/>
    <w:qFormat/>
    <w:rsid w:val="00EF4227"/>
    <w:pPr>
      <w:autoSpaceDE w:val="0"/>
      <w:autoSpaceDN w:val="0"/>
      <w:adjustRightInd w:val="0"/>
      <w:ind w:left="0"/>
      <w:jc w:val="both"/>
    </w:pPr>
    <w:rPr>
      <w:rFonts w:ascii="Trebuchet MS" w:hAnsi="Trebuchet MS"/>
      <w:color w:val="404040" w:themeColor="text1" w:themeTint="BF"/>
    </w:rPr>
  </w:style>
  <w:style w:type="character" w:customStyle="1" w:styleId="CUERPOTEXTOCar">
    <w:name w:val="CUERPO_TEXTO Car"/>
    <w:basedOn w:val="PrrafodelistaCar"/>
    <w:link w:val="CUERPOTEXTO"/>
    <w:rsid w:val="00EF4227"/>
    <w:rPr>
      <w:rFonts w:ascii="Trebuchet MS" w:eastAsia="Calibri" w:hAnsi="Trebuchet MS" w:cs="Times New Roman"/>
      <w:color w:val="404040" w:themeColor="text1" w:themeTint="BF"/>
      <w:lang w:val="es-ES"/>
    </w:rPr>
  </w:style>
  <w:style w:type="paragraph" w:customStyle="1" w:styleId="SUBTITULO">
    <w:name w:val="SUBTITULO"/>
    <w:basedOn w:val="Normal"/>
    <w:link w:val="SUBTITULOCar"/>
    <w:qFormat/>
    <w:rsid w:val="00EF4227"/>
    <w:rPr>
      <w:rFonts w:ascii="Swis721 Hv BT" w:hAnsi="Swis721 Hv BT"/>
      <w:color w:val="808080" w:themeColor="background1" w:themeShade="80"/>
      <w:sz w:val="36"/>
      <w:szCs w:val="36"/>
    </w:rPr>
  </w:style>
  <w:style w:type="character" w:customStyle="1" w:styleId="SUBTITULOCar">
    <w:name w:val="SUBTITULO Car"/>
    <w:basedOn w:val="Fuentedeprrafopredeter"/>
    <w:link w:val="SUBTITULO"/>
    <w:rsid w:val="00EF4227"/>
    <w:rPr>
      <w:rFonts w:ascii="Swis721 Hv BT" w:hAnsi="Swis721 Hv BT"/>
      <w:color w:val="808080" w:themeColor="background1" w:themeShade="80"/>
      <w:sz w:val="36"/>
      <w:szCs w:val="36"/>
    </w:rPr>
  </w:style>
  <w:style w:type="paragraph" w:customStyle="1" w:styleId="Titulointerno">
    <w:name w:val="Titulo_interno"/>
    <w:basedOn w:val="Normal"/>
    <w:link w:val="TitulointernoCar"/>
    <w:autoRedefine/>
    <w:qFormat/>
    <w:rsid w:val="00F87D46"/>
    <w:pPr>
      <w:jc w:val="both"/>
      <w:outlineLvl w:val="0"/>
    </w:pPr>
    <w:rPr>
      <w:rFonts w:ascii="Arial Black" w:hAnsi="Arial Black" w:cs="Aharoni"/>
      <w:b/>
      <w:color w:val="7030A0"/>
      <w:sz w:val="56"/>
      <w:szCs w:val="56"/>
    </w:rPr>
  </w:style>
  <w:style w:type="character" w:customStyle="1" w:styleId="TitulointernoCar">
    <w:name w:val="Titulo_interno Car"/>
    <w:basedOn w:val="Fuentedeprrafopredeter"/>
    <w:link w:val="Titulointerno"/>
    <w:rsid w:val="00F87D46"/>
    <w:rPr>
      <w:rFonts w:ascii="Arial Black" w:eastAsia="Times New Roman" w:hAnsi="Arial Black" w:cs="Aharoni"/>
      <w:b/>
      <w:color w:val="7030A0"/>
      <w:sz w:val="56"/>
      <w:szCs w:val="56"/>
      <w:lang w:eastAsia="es-CO"/>
    </w:rPr>
  </w:style>
  <w:style w:type="paragraph" w:customStyle="1" w:styleId="Nocapitulointerno">
    <w:name w:val="No_capitulo_interno"/>
    <w:basedOn w:val="Normal"/>
    <w:link w:val="NocapitulointernoCar"/>
    <w:qFormat/>
    <w:rsid w:val="00EF4227"/>
    <w:rPr>
      <w:rFonts w:ascii="Swis721 Hv BT" w:hAnsi="Swis721 Hv BT"/>
      <w:color w:val="808080" w:themeColor="background1" w:themeShade="80"/>
      <w:sz w:val="144"/>
      <w:szCs w:val="144"/>
    </w:rPr>
  </w:style>
  <w:style w:type="character" w:customStyle="1" w:styleId="NocapitulointernoCar">
    <w:name w:val="No_capitulo_interno Car"/>
    <w:basedOn w:val="Fuentedeprrafopredeter"/>
    <w:link w:val="Nocapitulointerno"/>
    <w:rsid w:val="00EF4227"/>
    <w:rPr>
      <w:rFonts w:ascii="Swis721 Hv BT" w:hAnsi="Swis721 Hv BT"/>
      <w:color w:val="808080" w:themeColor="background1" w:themeShade="80"/>
      <w:sz w:val="144"/>
      <w:szCs w:val="144"/>
    </w:rPr>
  </w:style>
  <w:style w:type="paragraph" w:customStyle="1" w:styleId="Capitulotexto">
    <w:name w:val="Capitulo_texto"/>
    <w:basedOn w:val="Normal"/>
    <w:link w:val="CapitulotextoCar"/>
    <w:qFormat/>
    <w:rsid w:val="0014205F"/>
    <w:pPr>
      <w:spacing w:line="192" w:lineRule="auto"/>
    </w:pPr>
    <w:rPr>
      <w:rFonts w:ascii="Swis721 Hv BT" w:hAnsi="Swis721 Hv BT"/>
      <w:color w:val="808080" w:themeColor="background1" w:themeShade="80"/>
      <w:sz w:val="96"/>
      <w:szCs w:val="96"/>
    </w:rPr>
  </w:style>
  <w:style w:type="character" w:customStyle="1" w:styleId="CapitulotextoCar">
    <w:name w:val="Capitulo_texto Car"/>
    <w:basedOn w:val="Fuentedeprrafopredeter"/>
    <w:link w:val="Capitulotexto"/>
    <w:rsid w:val="0014205F"/>
    <w:rPr>
      <w:rFonts w:ascii="Swis721 Hv BT" w:hAnsi="Swis721 Hv BT"/>
      <w:color w:val="808080" w:themeColor="background1" w:themeShade="80"/>
      <w:sz w:val="96"/>
      <w:szCs w:val="96"/>
    </w:rPr>
  </w:style>
  <w:style w:type="paragraph" w:customStyle="1" w:styleId="capitulono">
    <w:name w:val="capitulo_no"/>
    <w:basedOn w:val="Normal"/>
    <w:link w:val="capitulonoCar"/>
    <w:qFormat/>
    <w:rsid w:val="0014205F"/>
    <w:pPr>
      <w:jc w:val="both"/>
    </w:pPr>
    <w:rPr>
      <w:rFonts w:ascii="Swis721 Hv BT" w:hAnsi="Swis721 Hv BT"/>
      <w:color w:val="808080" w:themeColor="background1" w:themeShade="80"/>
      <w:sz w:val="356"/>
      <w:szCs w:val="144"/>
    </w:rPr>
  </w:style>
  <w:style w:type="character" w:customStyle="1" w:styleId="capitulonoCar">
    <w:name w:val="capitulo_no Car"/>
    <w:basedOn w:val="Fuentedeprrafopredeter"/>
    <w:link w:val="capitulono"/>
    <w:rsid w:val="0014205F"/>
    <w:rPr>
      <w:rFonts w:ascii="Swis721 Hv BT" w:hAnsi="Swis721 Hv BT"/>
      <w:color w:val="808080" w:themeColor="background1" w:themeShade="80"/>
      <w:sz w:val="356"/>
      <w:szCs w:val="144"/>
    </w:rPr>
  </w:style>
  <w:style w:type="paragraph" w:customStyle="1" w:styleId="portada2">
    <w:name w:val="portada2"/>
    <w:basedOn w:val="Normal"/>
    <w:link w:val="portada2Car"/>
    <w:qFormat/>
    <w:rsid w:val="0014205F"/>
    <w:pPr>
      <w:jc w:val="center"/>
    </w:pPr>
    <w:rPr>
      <w:rFonts w:ascii="Swis721 Hv BT" w:hAnsi="Swis721 Hv BT"/>
      <w:color w:val="808080" w:themeColor="background1" w:themeShade="80"/>
      <w:sz w:val="144"/>
      <w:szCs w:val="144"/>
    </w:rPr>
  </w:style>
  <w:style w:type="character" w:customStyle="1" w:styleId="portada2Car">
    <w:name w:val="portada2 Car"/>
    <w:basedOn w:val="Fuentedeprrafopredeter"/>
    <w:link w:val="portada2"/>
    <w:rsid w:val="0014205F"/>
    <w:rPr>
      <w:rFonts w:ascii="Swis721 Hv BT" w:hAnsi="Swis721 Hv BT"/>
      <w:color w:val="808080" w:themeColor="background1" w:themeShade="80"/>
      <w:sz w:val="144"/>
      <w:szCs w:val="144"/>
    </w:rPr>
  </w:style>
  <w:style w:type="paragraph" w:customStyle="1" w:styleId="portada1">
    <w:name w:val="portada1"/>
    <w:basedOn w:val="Normal"/>
    <w:link w:val="portada1Car"/>
    <w:qFormat/>
    <w:rsid w:val="0014205F"/>
    <w:pPr>
      <w:jc w:val="center"/>
    </w:pPr>
    <w:rPr>
      <w:rFonts w:ascii="Swis721 LtEx BT" w:hAnsi="Swis721 LtEx BT"/>
      <w:color w:val="808080" w:themeColor="background1" w:themeShade="80"/>
      <w:sz w:val="96"/>
      <w:szCs w:val="96"/>
    </w:rPr>
  </w:style>
  <w:style w:type="character" w:customStyle="1" w:styleId="portada1Car">
    <w:name w:val="portada1 Car"/>
    <w:basedOn w:val="Fuentedeprrafopredeter"/>
    <w:link w:val="portada1"/>
    <w:rsid w:val="0014205F"/>
    <w:rPr>
      <w:rFonts w:ascii="Swis721 LtEx BT" w:hAnsi="Swis721 LtEx BT"/>
      <w:color w:val="808080" w:themeColor="background1" w:themeShade="80"/>
      <w:sz w:val="96"/>
      <w:szCs w:val="96"/>
    </w:rPr>
  </w:style>
  <w:style w:type="table" w:styleId="Tablaconcuadrcula">
    <w:name w:val="Table Grid"/>
    <w:basedOn w:val="Tablanormal"/>
    <w:uiPriority w:val="59"/>
    <w:rsid w:val="00780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pgrafe">
    <w:name w:val="caption"/>
    <w:basedOn w:val="Normal"/>
    <w:next w:val="Normal"/>
    <w:uiPriority w:val="35"/>
    <w:unhideWhenUsed/>
    <w:qFormat/>
    <w:rsid w:val="00780EB9"/>
    <w:pPr>
      <w:jc w:val="both"/>
    </w:pPr>
    <w:rPr>
      <w:rFonts w:ascii="Calibri" w:eastAsia="Calibri" w:hAnsi="Calibri"/>
      <w:b/>
      <w:bCs/>
      <w:color w:val="4F81BD" w:themeColor="accent1"/>
      <w:szCs w:val="18"/>
      <w:lang w:val="es-ES"/>
    </w:rPr>
  </w:style>
  <w:style w:type="table" w:styleId="Sombreadoclaro-nfasis5">
    <w:name w:val="Light Shading Accent 5"/>
    <w:basedOn w:val="Tablanormal"/>
    <w:uiPriority w:val="60"/>
    <w:rsid w:val="00780EB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estilo9">
    <w:name w:val="estilo9"/>
    <w:basedOn w:val="Normal"/>
    <w:rsid w:val="0055763E"/>
    <w:pPr>
      <w:spacing w:before="100" w:beforeAutospacing="1" w:after="100" w:afterAutospacing="1"/>
    </w:pPr>
    <w:rPr>
      <w:color w:val="000000"/>
      <w:lang w:val="es-ES" w:eastAsia="es-ES"/>
    </w:rPr>
  </w:style>
  <w:style w:type="paragraph" w:styleId="TDC1">
    <w:name w:val="toc 1"/>
    <w:basedOn w:val="Normal"/>
    <w:next w:val="Normal"/>
    <w:autoRedefine/>
    <w:uiPriority w:val="39"/>
    <w:unhideWhenUsed/>
    <w:rsid w:val="005A387E"/>
    <w:pPr>
      <w:spacing w:before="120" w:after="120"/>
    </w:pPr>
    <w:rPr>
      <w:rFonts w:cstheme="minorHAnsi"/>
      <w:b/>
      <w:bCs/>
      <w:caps/>
      <w:sz w:val="20"/>
      <w:szCs w:val="20"/>
    </w:rPr>
  </w:style>
  <w:style w:type="paragraph" w:styleId="TDC2">
    <w:name w:val="toc 2"/>
    <w:basedOn w:val="Normal"/>
    <w:next w:val="Normal"/>
    <w:autoRedefine/>
    <w:uiPriority w:val="39"/>
    <w:unhideWhenUsed/>
    <w:rsid w:val="005A387E"/>
    <w:pPr>
      <w:ind w:left="220"/>
    </w:pPr>
    <w:rPr>
      <w:rFonts w:cstheme="minorHAnsi"/>
      <w:smallCaps/>
      <w:sz w:val="20"/>
      <w:szCs w:val="20"/>
    </w:rPr>
  </w:style>
  <w:style w:type="paragraph" w:styleId="TDC3">
    <w:name w:val="toc 3"/>
    <w:basedOn w:val="Normal"/>
    <w:next w:val="Normal"/>
    <w:autoRedefine/>
    <w:uiPriority w:val="39"/>
    <w:unhideWhenUsed/>
    <w:rsid w:val="005A387E"/>
    <w:pPr>
      <w:ind w:left="440"/>
    </w:pPr>
    <w:rPr>
      <w:rFonts w:cstheme="minorHAnsi"/>
      <w:i/>
      <w:iCs/>
      <w:sz w:val="20"/>
      <w:szCs w:val="20"/>
    </w:rPr>
  </w:style>
  <w:style w:type="paragraph" w:styleId="TDC4">
    <w:name w:val="toc 4"/>
    <w:basedOn w:val="Normal"/>
    <w:next w:val="Normal"/>
    <w:autoRedefine/>
    <w:uiPriority w:val="39"/>
    <w:unhideWhenUsed/>
    <w:rsid w:val="005A387E"/>
    <w:pPr>
      <w:ind w:left="660"/>
    </w:pPr>
    <w:rPr>
      <w:rFonts w:cstheme="minorHAnsi"/>
      <w:sz w:val="18"/>
      <w:szCs w:val="18"/>
    </w:rPr>
  </w:style>
  <w:style w:type="paragraph" w:styleId="TDC5">
    <w:name w:val="toc 5"/>
    <w:basedOn w:val="Normal"/>
    <w:next w:val="Normal"/>
    <w:autoRedefine/>
    <w:uiPriority w:val="39"/>
    <w:unhideWhenUsed/>
    <w:rsid w:val="005A387E"/>
    <w:pPr>
      <w:ind w:left="880"/>
    </w:pPr>
    <w:rPr>
      <w:rFonts w:cstheme="minorHAnsi"/>
      <w:sz w:val="18"/>
      <w:szCs w:val="18"/>
    </w:rPr>
  </w:style>
  <w:style w:type="paragraph" w:styleId="TDC6">
    <w:name w:val="toc 6"/>
    <w:basedOn w:val="Normal"/>
    <w:next w:val="Normal"/>
    <w:autoRedefine/>
    <w:uiPriority w:val="39"/>
    <w:unhideWhenUsed/>
    <w:rsid w:val="005A387E"/>
    <w:pPr>
      <w:ind w:left="1100"/>
    </w:pPr>
    <w:rPr>
      <w:rFonts w:cstheme="minorHAnsi"/>
      <w:sz w:val="18"/>
      <w:szCs w:val="18"/>
    </w:rPr>
  </w:style>
  <w:style w:type="paragraph" w:styleId="TDC7">
    <w:name w:val="toc 7"/>
    <w:basedOn w:val="Normal"/>
    <w:next w:val="Normal"/>
    <w:autoRedefine/>
    <w:uiPriority w:val="39"/>
    <w:unhideWhenUsed/>
    <w:rsid w:val="005A387E"/>
    <w:pPr>
      <w:ind w:left="1320"/>
    </w:pPr>
    <w:rPr>
      <w:rFonts w:cstheme="minorHAnsi"/>
      <w:sz w:val="18"/>
      <w:szCs w:val="18"/>
    </w:rPr>
  </w:style>
  <w:style w:type="paragraph" w:styleId="TDC8">
    <w:name w:val="toc 8"/>
    <w:basedOn w:val="Normal"/>
    <w:next w:val="Normal"/>
    <w:autoRedefine/>
    <w:uiPriority w:val="39"/>
    <w:unhideWhenUsed/>
    <w:rsid w:val="005A387E"/>
    <w:pPr>
      <w:ind w:left="1540"/>
    </w:pPr>
    <w:rPr>
      <w:rFonts w:cstheme="minorHAnsi"/>
      <w:sz w:val="18"/>
      <w:szCs w:val="18"/>
    </w:rPr>
  </w:style>
  <w:style w:type="paragraph" w:styleId="TDC9">
    <w:name w:val="toc 9"/>
    <w:basedOn w:val="Normal"/>
    <w:next w:val="Normal"/>
    <w:autoRedefine/>
    <w:uiPriority w:val="39"/>
    <w:unhideWhenUsed/>
    <w:rsid w:val="005A387E"/>
    <w:pPr>
      <w:ind w:left="1760"/>
    </w:pPr>
    <w:rPr>
      <w:rFonts w:cstheme="minorHAnsi"/>
      <w:sz w:val="18"/>
      <w:szCs w:val="18"/>
    </w:rPr>
  </w:style>
  <w:style w:type="character" w:styleId="Hipervnculo">
    <w:name w:val="Hyperlink"/>
    <w:basedOn w:val="Fuentedeprrafopredeter"/>
    <w:uiPriority w:val="99"/>
    <w:unhideWhenUsed/>
    <w:rsid w:val="005A387E"/>
    <w:rPr>
      <w:color w:val="0000FF" w:themeColor="hyperlink"/>
      <w:u w:val="single"/>
    </w:rPr>
  </w:style>
  <w:style w:type="paragraph" w:styleId="Mapadeldocumento">
    <w:name w:val="Document Map"/>
    <w:basedOn w:val="Normal"/>
    <w:link w:val="MapadeldocumentoCar"/>
    <w:uiPriority w:val="99"/>
    <w:semiHidden/>
    <w:unhideWhenUsed/>
    <w:rsid w:val="008F0F1C"/>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F0F1C"/>
    <w:rPr>
      <w:rFonts w:ascii="Tahoma" w:hAnsi="Tahoma" w:cs="Tahoma"/>
      <w:sz w:val="16"/>
      <w:szCs w:val="16"/>
    </w:rPr>
  </w:style>
  <w:style w:type="paragraph" w:styleId="Tabladeilustraciones">
    <w:name w:val="table of figures"/>
    <w:basedOn w:val="Normal"/>
    <w:next w:val="Normal"/>
    <w:uiPriority w:val="99"/>
    <w:unhideWhenUsed/>
    <w:rsid w:val="00350516"/>
    <w:pPr>
      <w:ind w:left="440" w:hanging="440"/>
    </w:pPr>
    <w:rPr>
      <w:rFonts w:cstheme="minorHAnsi"/>
      <w:b/>
      <w:bCs/>
      <w:sz w:val="20"/>
      <w:szCs w:val="20"/>
    </w:rPr>
  </w:style>
  <w:style w:type="character" w:styleId="Refdecomentario">
    <w:name w:val="annotation reference"/>
    <w:basedOn w:val="Fuentedeprrafopredeter"/>
    <w:semiHidden/>
    <w:unhideWhenUsed/>
    <w:rsid w:val="00DC4F25"/>
    <w:rPr>
      <w:sz w:val="16"/>
      <w:szCs w:val="16"/>
    </w:rPr>
  </w:style>
  <w:style w:type="paragraph" w:styleId="Textocomentario">
    <w:name w:val="annotation text"/>
    <w:basedOn w:val="Normal"/>
    <w:link w:val="TextocomentarioCar"/>
    <w:semiHidden/>
    <w:unhideWhenUsed/>
    <w:rsid w:val="00DC4F25"/>
    <w:rPr>
      <w:sz w:val="20"/>
      <w:szCs w:val="20"/>
    </w:rPr>
  </w:style>
  <w:style w:type="character" w:customStyle="1" w:styleId="TextocomentarioCar">
    <w:name w:val="Texto comentario Car"/>
    <w:basedOn w:val="Fuentedeprrafopredeter"/>
    <w:link w:val="Textocomentario"/>
    <w:semiHidden/>
    <w:rsid w:val="00DC4F25"/>
    <w:rPr>
      <w:sz w:val="20"/>
      <w:szCs w:val="20"/>
    </w:rPr>
  </w:style>
  <w:style w:type="paragraph" w:styleId="Asuntodelcomentario">
    <w:name w:val="annotation subject"/>
    <w:basedOn w:val="Textocomentario"/>
    <w:next w:val="Textocomentario"/>
    <w:link w:val="AsuntodelcomentarioCar"/>
    <w:uiPriority w:val="99"/>
    <w:semiHidden/>
    <w:unhideWhenUsed/>
    <w:rsid w:val="00DC4F25"/>
    <w:rPr>
      <w:b/>
      <w:bCs/>
    </w:rPr>
  </w:style>
  <w:style w:type="character" w:customStyle="1" w:styleId="AsuntodelcomentarioCar">
    <w:name w:val="Asunto del comentario Car"/>
    <w:basedOn w:val="TextocomentarioCar"/>
    <w:link w:val="Asuntodelcomentario"/>
    <w:uiPriority w:val="99"/>
    <w:semiHidden/>
    <w:rsid w:val="00DC4F25"/>
    <w:rPr>
      <w:b/>
      <w:bCs/>
      <w:sz w:val="20"/>
      <w:szCs w:val="20"/>
    </w:rPr>
  </w:style>
  <w:style w:type="table" w:styleId="Sombreadomedio1-nfasis5">
    <w:name w:val="Medium Shading 1 Accent 5"/>
    <w:basedOn w:val="Tablanormal"/>
    <w:uiPriority w:val="63"/>
    <w:rsid w:val="00DD04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9C35B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9C35B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vistosa-nfasis2">
    <w:name w:val="Colorful Grid Accent 2"/>
    <w:basedOn w:val="Tablanormal"/>
    <w:uiPriority w:val="73"/>
    <w:rsid w:val="009C35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ombreadovistoso-nfasis2">
    <w:name w:val="Colorful Shading Accent 2"/>
    <w:basedOn w:val="Tablanormal"/>
    <w:uiPriority w:val="71"/>
    <w:rsid w:val="009C35B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Sombreadomedio1-nfasis11">
    <w:name w:val="Sombreado medio 1 - Énfasis 11"/>
    <w:basedOn w:val="Tablanormal"/>
    <w:uiPriority w:val="63"/>
    <w:rsid w:val="000E6DD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4272D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extoindependiente">
    <w:name w:val="Body Text"/>
    <w:basedOn w:val="Normal"/>
    <w:link w:val="TextoindependienteCar"/>
    <w:semiHidden/>
    <w:unhideWhenUsed/>
    <w:rsid w:val="002567A0"/>
    <w:pPr>
      <w:jc w:val="both"/>
    </w:pPr>
    <w:rPr>
      <w:rFonts w:ascii="Arial" w:hAnsi="Arial" w:cs="Arial"/>
      <w:bCs/>
      <w:lang w:val="es-ES" w:eastAsia="es-ES"/>
    </w:rPr>
  </w:style>
  <w:style w:type="character" w:customStyle="1" w:styleId="TextoindependienteCar">
    <w:name w:val="Texto independiente Car"/>
    <w:basedOn w:val="Fuentedeprrafopredeter"/>
    <w:link w:val="Textoindependiente"/>
    <w:semiHidden/>
    <w:rsid w:val="002567A0"/>
    <w:rPr>
      <w:rFonts w:ascii="Arial" w:eastAsia="Times New Roman" w:hAnsi="Arial" w:cs="Arial"/>
      <w:bCs/>
      <w:lang w:val="es-ES" w:eastAsia="es-ES"/>
    </w:rPr>
  </w:style>
  <w:style w:type="character" w:customStyle="1" w:styleId="Textoindependiente2Car">
    <w:name w:val="Texto independiente 2 Car"/>
    <w:basedOn w:val="Fuentedeprrafopredeter"/>
    <w:link w:val="Textoindependiente2"/>
    <w:semiHidden/>
    <w:rsid w:val="002567A0"/>
    <w:rPr>
      <w:rFonts w:ascii="Helvetica" w:eastAsia="Times New Roman" w:hAnsi="Helvetica" w:cs="Times New Roman"/>
      <w:color w:val="000000"/>
      <w:sz w:val="23"/>
      <w:szCs w:val="23"/>
      <w:lang w:val="es-ES" w:eastAsia="es-ES"/>
    </w:rPr>
  </w:style>
  <w:style w:type="paragraph" w:styleId="Textoindependiente2">
    <w:name w:val="Body Text 2"/>
    <w:basedOn w:val="Normal"/>
    <w:link w:val="Textoindependiente2Car"/>
    <w:semiHidden/>
    <w:unhideWhenUsed/>
    <w:rsid w:val="002567A0"/>
    <w:pPr>
      <w:autoSpaceDE w:val="0"/>
      <w:autoSpaceDN w:val="0"/>
      <w:adjustRightInd w:val="0"/>
      <w:jc w:val="both"/>
    </w:pPr>
    <w:rPr>
      <w:rFonts w:ascii="Helvetica" w:hAnsi="Helvetica"/>
      <w:color w:val="000000"/>
      <w:sz w:val="23"/>
      <w:szCs w:val="23"/>
      <w:lang w:val="es-ES" w:eastAsia="es-ES"/>
    </w:rPr>
  </w:style>
  <w:style w:type="character" w:customStyle="1" w:styleId="Textoindependiente3Car">
    <w:name w:val="Texto independiente 3 Car"/>
    <w:basedOn w:val="Fuentedeprrafopredeter"/>
    <w:link w:val="Textoindependiente3"/>
    <w:semiHidden/>
    <w:rsid w:val="002567A0"/>
    <w:rPr>
      <w:rFonts w:ascii="Helvetica" w:eastAsia="Times New Roman" w:hAnsi="Helvetica" w:cs="Times New Roman"/>
      <w:sz w:val="23"/>
      <w:szCs w:val="23"/>
      <w:lang w:val="es-ES" w:eastAsia="es-ES"/>
    </w:rPr>
  </w:style>
  <w:style w:type="paragraph" w:styleId="Textoindependiente3">
    <w:name w:val="Body Text 3"/>
    <w:basedOn w:val="Normal"/>
    <w:link w:val="Textoindependiente3Car"/>
    <w:semiHidden/>
    <w:unhideWhenUsed/>
    <w:rsid w:val="002567A0"/>
    <w:pPr>
      <w:autoSpaceDE w:val="0"/>
      <w:autoSpaceDN w:val="0"/>
      <w:adjustRightInd w:val="0"/>
      <w:jc w:val="both"/>
    </w:pPr>
    <w:rPr>
      <w:rFonts w:ascii="Helvetica" w:hAnsi="Helvetica"/>
      <w:sz w:val="23"/>
      <w:szCs w:val="23"/>
      <w:lang w:val="es-ES" w:eastAsia="es-ES"/>
    </w:rPr>
  </w:style>
  <w:style w:type="character" w:styleId="Textoennegrita">
    <w:name w:val="Strong"/>
    <w:basedOn w:val="Fuentedeprrafopredeter"/>
    <w:qFormat/>
    <w:rsid w:val="002567A0"/>
    <w:rPr>
      <w:b/>
      <w:bCs/>
    </w:rPr>
  </w:style>
  <w:style w:type="paragraph" w:customStyle="1" w:styleId="Textoindependiente21">
    <w:name w:val="Texto independiente 21"/>
    <w:basedOn w:val="Normal"/>
    <w:rsid w:val="000B4F56"/>
    <w:pPr>
      <w:widowControl w:val="0"/>
      <w:ind w:left="567"/>
      <w:jc w:val="both"/>
    </w:pPr>
    <w:rPr>
      <w:rFonts w:ascii="Arial" w:hAnsi="Arial"/>
      <w:szCs w:val="20"/>
      <w:lang w:val="es-ES" w:eastAsia="es-ES"/>
    </w:rPr>
  </w:style>
  <w:style w:type="paragraph" w:styleId="Listaconvietas">
    <w:name w:val="List Bullet"/>
    <w:basedOn w:val="Normal"/>
    <w:autoRedefine/>
    <w:rsid w:val="005F3E12"/>
    <w:pPr>
      <w:jc w:val="both"/>
    </w:pPr>
    <w:rPr>
      <w:rFonts w:ascii="Arial" w:hAnsi="Arial" w:cs="Arial"/>
      <w:b/>
      <w:szCs w:val="20"/>
      <w:lang w:val="es-ES" w:eastAsia="es-ES"/>
    </w:rPr>
  </w:style>
  <w:style w:type="paragraph" w:styleId="z-Principiodelformulario">
    <w:name w:val="HTML Top of Form"/>
    <w:basedOn w:val="Normal"/>
    <w:next w:val="Normal"/>
    <w:link w:val="z-PrincipiodelformularioCar"/>
    <w:hidden/>
    <w:uiPriority w:val="99"/>
    <w:semiHidden/>
    <w:unhideWhenUsed/>
    <w:rsid w:val="001E67F6"/>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1E67F6"/>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1E67F6"/>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1E67F6"/>
    <w:rPr>
      <w:rFonts w:ascii="Arial" w:eastAsia="Times New Roman" w:hAnsi="Arial" w:cs="Arial"/>
      <w:vanish/>
      <w:sz w:val="16"/>
      <w:szCs w:val="16"/>
      <w:lang w:val="es-MX" w:eastAsia="es-MX"/>
    </w:rPr>
  </w:style>
  <w:style w:type="paragraph" w:customStyle="1" w:styleId="Default">
    <w:name w:val="Default"/>
    <w:rsid w:val="00CF1D0D"/>
    <w:pPr>
      <w:autoSpaceDE w:val="0"/>
      <w:autoSpaceDN w:val="0"/>
      <w:adjustRightInd w:val="0"/>
      <w:spacing w:after="0" w:line="240" w:lineRule="auto"/>
    </w:pPr>
    <w:rPr>
      <w:rFonts w:ascii="Arial" w:hAnsi="Arial" w:cs="Arial"/>
      <w:color w:val="000000"/>
      <w:sz w:val="24"/>
      <w:szCs w:val="24"/>
      <w:lang w:val="es-ES_tradnl"/>
    </w:rPr>
  </w:style>
  <w:style w:type="paragraph" w:styleId="NormalWeb">
    <w:name w:val="Normal (Web)"/>
    <w:basedOn w:val="Normal"/>
    <w:uiPriority w:val="99"/>
    <w:unhideWhenUsed/>
    <w:rsid w:val="00DE7308"/>
    <w:pPr>
      <w:spacing w:before="100" w:beforeAutospacing="1" w:after="100" w:afterAutospacing="1"/>
    </w:pPr>
  </w:style>
  <w:style w:type="paragraph" w:customStyle="1" w:styleId="z-BottomofForm">
    <w:name w:val="z-Bottom of Form"/>
    <w:next w:val="Normal"/>
    <w:hidden/>
    <w:uiPriority w:val="99"/>
    <w:rsid w:val="0001649A"/>
    <w:pPr>
      <w:pBdr>
        <w:top w:val="double" w:sz="2"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TopofForm">
    <w:name w:val="z-Top of Form"/>
    <w:next w:val="Normal"/>
    <w:hidden/>
    <w:uiPriority w:val="99"/>
    <w:rsid w:val="0001649A"/>
    <w:pPr>
      <w:pBdr>
        <w:bottom w:val="double" w:sz="2" w:space="0" w:color="000000"/>
      </w:pBdr>
      <w:autoSpaceDE w:val="0"/>
      <w:autoSpaceDN w:val="0"/>
      <w:adjustRightInd w:val="0"/>
      <w:spacing w:after="0" w:line="240" w:lineRule="auto"/>
      <w:jc w:val="center"/>
    </w:pPr>
    <w:rPr>
      <w:rFonts w:ascii="Arial" w:hAnsi="Arial" w:cs="Arial"/>
      <w:vanish/>
      <w:sz w:val="16"/>
      <w:szCs w:val="16"/>
    </w:rPr>
  </w:style>
  <w:style w:type="character" w:customStyle="1" w:styleId="Textoindependiente2Car1">
    <w:name w:val="Texto independiente 2 Car1"/>
    <w:basedOn w:val="Fuentedeprrafopredeter"/>
    <w:uiPriority w:val="99"/>
    <w:semiHidden/>
    <w:rsid w:val="00E04BC3"/>
    <w:rPr>
      <w:rFonts w:ascii="Times New Roman" w:eastAsia="Times New Roman" w:hAnsi="Times New Roman" w:cs="Times New Roman"/>
      <w:sz w:val="24"/>
      <w:szCs w:val="24"/>
      <w:lang w:eastAsia="es-CO"/>
    </w:rPr>
  </w:style>
  <w:style w:type="character" w:customStyle="1" w:styleId="Textoindependiente3Car1">
    <w:name w:val="Texto independiente 3 Car1"/>
    <w:basedOn w:val="Fuentedeprrafopredeter"/>
    <w:uiPriority w:val="99"/>
    <w:semiHidden/>
    <w:rsid w:val="00E04BC3"/>
    <w:rPr>
      <w:rFonts w:ascii="Times New Roman" w:eastAsia="Times New Roman" w:hAnsi="Times New Roman" w:cs="Times New Roman"/>
      <w:sz w:val="16"/>
      <w:szCs w:val="1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5955">
      <w:bodyDiv w:val="1"/>
      <w:marLeft w:val="0"/>
      <w:marRight w:val="0"/>
      <w:marTop w:val="0"/>
      <w:marBottom w:val="0"/>
      <w:divBdr>
        <w:top w:val="none" w:sz="0" w:space="0" w:color="auto"/>
        <w:left w:val="none" w:sz="0" w:space="0" w:color="auto"/>
        <w:bottom w:val="none" w:sz="0" w:space="0" w:color="auto"/>
        <w:right w:val="none" w:sz="0" w:space="0" w:color="auto"/>
      </w:divBdr>
    </w:div>
    <w:div w:id="17703906">
      <w:bodyDiv w:val="1"/>
      <w:marLeft w:val="0"/>
      <w:marRight w:val="0"/>
      <w:marTop w:val="0"/>
      <w:marBottom w:val="0"/>
      <w:divBdr>
        <w:top w:val="none" w:sz="0" w:space="0" w:color="auto"/>
        <w:left w:val="none" w:sz="0" w:space="0" w:color="auto"/>
        <w:bottom w:val="none" w:sz="0" w:space="0" w:color="auto"/>
        <w:right w:val="none" w:sz="0" w:space="0" w:color="auto"/>
      </w:divBdr>
    </w:div>
    <w:div w:id="19938442">
      <w:bodyDiv w:val="1"/>
      <w:marLeft w:val="0"/>
      <w:marRight w:val="0"/>
      <w:marTop w:val="0"/>
      <w:marBottom w:val="0"/>
      <w:divBdr>
        <w:top w:val="none" w:sz="0" w:space="0" w:color="auto"/>
        <w:left w:val="none" w:sz="0" w:space="0" w:color="auto"/>
        <w:bottom w:val="none" w:sz="0" w:space="0" w:color="auto"/>
        <w:right w:val="none" w:sz="0" w:space="0" w:color="auto"/>
      </w:divBdr>
    </w:div>
    <w:div w:id="25639517">
      <w:bodyDiv w:val="1"/>
      <w:marLeft w:val="0"/>
      <w:marRight w:val="0"/>
      <w:marTop w:val="0"/>
      <w:marBottom w:val="0"/>
      <w:divBdr>
        <w:top w:val="none" w:sz="0" w:space="0" w:color="auto"/>
        <w:left w:val="none" w:sz="0" w:space="0" w:color="auto"/>
        <w:bottom w:val="none" w:sz="0" w:space="0" w:color="auto"/>
        <w:right w:val="none" w:sz="0" w:space="0" w:color="auto"/>
      </w:divBdr>
    </w:div>
    <w:div w:id="29764195">
      <w:bodyDiv w:val="1"/>
      <w:marLeft w:val="0"/>
      <w:marRight w:val="0"/>
      <w:marTop w:val="0"/>
      <w:marBottom w:val="0"/>
      <w:divBdr>
        <w:top w:val="none" w:sz="0" w:space="0" w:color="auto"/>
        <w:left w:val="none" w:sz="0" w:space="0" w:color="auto"/>
        <w:bottom w:val="none" w:sz="0" w:space="0" w:color="auto"/>
        <w:right w:val="none" w:sz="0" w:space="0" w:color="auto"/>
      </w:divBdr>
    </w:div>
    <w:div w:id="35198965">
      <w:bodyDiv w:val="1"/>
      <w:marLeft w:val="0"/>
      <w:marRight w:val="0"/>
      <w:marTop w:val="0"/>
      <w:marBottom w:val="0"/>
      <w:divBdr>
        <w:top w:val="none" w:sz="0" w:space="0" w:color="auto"/>
        <w:left w:val="none" w:sz="0" w:space="0" w:color="auto"/>
        <w:bottom w:val="none" w:sz="0" w:space="0" w:color="auto"/>
        <w:right w:val="none" w:sz="0" w:space="0" w:color="auto"/>
      </w:divBdr>
    </w:div>
    <w:div w:id="35857899">
      <w:bodyDiv w:val="1"/>
      <w:marLeft w:val="0"/>
      <w:marRight w:val="0"/>
      <w:marTop w:val="0"/>
      <w:marBottom w:val="0"/>
      <w:divBdr>
        <w:top w:val="none" w:sz="0" w:space="0" w:color="auto"/>
        <w:left w:val="none" w:sz="0" w:space="0" w:color="auto"/>
        <w:bottom w:val="none" w:sz="0" w:space="0" w:color="auto"/>
        <w:right w:val="none" w:sz="0" w:space="0" w:color="auto"/>
      </w:divBdr>
    </w:div>
    <w:div w:id="44107704">
      <w:bodyDiv w:val="1"/>
      <w:marLeft w:val="0"/>
      <w:marRight w:val="0"/>
      <w:marTop w:val="0"/>
      <w:marBottom w:val="0"/>
      <w:divBdr>
        <w:top w:val="none" w:sz="0" w:space="0" w:color="auto"/>
        <w:left w:val="none" w:sz="0" w:space="0" w:color="auto"/>
        <w:bottom w:val="none" w:sz="0" w:space="0" w:color="auto"/>
        <w:right w:val="none" w:sz="0" w:space="0" w:color="auto"/>
      </w:divBdr>
    </w:div>
    <w:div w:id="55593925">
      <w:bodyDiv w:val="1"/>
      <w:marLeft w:val="0"/>
      <w:marRight w:val="0"/>
      <w:marTop w:val="0"/>
      <w:marBottom w:val="0"/>
      <w:divBdr>
        <w:top w:val="none" w:sz="0" w:space="0" w:color="auto"/>
        <w:left w:val="none" w:sz="0" w:space="0" w:color="auto"/>
        <w:bottom w:val="none" w:sz="0" w:space="0" w:color="auto"/>
        <w:right w:val="none" w:sz="0" w:space="0" w:color="auto"/>
      </w:divBdr>
    </w:div>
    <w:div w:id="65345385">
      <w:bodyDiv w:val="1"/>
      <w:marLeft w:val="0"/>
      <w:marRight w:val="0"/>
      <w:marTop w:val="0"/>
      <w:marBottom w:val="0"/>
      <w:divBdr>
        <w:top w:val="none" w:sz="0" w:space="0" w:color="auto"/>
        <w:left w:val="none" w:sz="0" w:space="0" w:color="auto"/>
        <w:bottom w:val="none" w:sz="0" w:space="0" w:color="auto"/>
        <w:right w:val="none" w:sz="0" w:space="0" w:color="auto"/>
      </w:divBdr>
    </w:div>
    <w:div w:id="73867557">
      <w:bodyDiv w:val="1"/>
      <w:marLeft w:val="0"/>
      <w:marRight w:val="0"/>
      <w:marTop w:val="0"/>
      <w:marBottom w:val="0"/>
      <w:divBdr>
        <w:top w:val="none" w:sz="0" w:space="0" w:color="auto"/>
        <w:left w:val="none" w:sz="0" w:space="0" w:color="auto"/>
        <w:bottom w:val="none" w:sz="0" w:space="0" w:color="auto"/>
        <w:right w:val="none" w:sz="0" w:space="0" w:color="auto"/>
      </w:divBdr>
    </w:div>
    <w:div w:id="74018106">
      <w:bodyDiv w:val="1"/>
      <w:marLeft w:val="0"/>
      <w:marRight w:val="0"/>
      <w:marTop w:val="0"/>
      <w:marBottom w:val="0"/>
      <w:divBdr>
        <w:top w:val="none" w:sz="0" w:space="0" w:color="auto"/>
        <w:left w:val="none" w:sz="0" w:space="0" w:color="auto"/>
        <w:bottom w:val="none" w:sz="0" w:space="0" w:color="auto"/>
        <w:right w:val="none" w:sz="0" w:space="0" w:color="auto"/>
      </w:divBdr>
    </w:div>
    <w:div w:id="88354610">
      <w:bodyDiv w:val="1"/>
      <w:marLeft w:val="0"/>
      <w:marRight w:val="0"/>
      <w:marTop w:val="0"/>
      <w:marBottom w:val="0"/>
      <w:divBdr>
        <w:top w:val="none" w:sz="0" w:space="0" w:color="auto"/>
        <w:left w:val="none" w:sz="0" w:space="0" w:color="auto"/>
        <w:bottom w:val="none" w:sz="0" w:space="0" w:color="auto"/>
        <w:right w:val="none" w:sz="0" w:space="0" w:color="auto"/>
      </w:divBdr>
    </w:div>
    <w:div w:id="91903124">
      <w:bodyDiv w:val="1"/>
      <w:marLeft w:val="0"/>
      <w:marRight w:val="0"/>
      <w:marTop w:val="0"/>
      <w:marBottom w:val="0"/>
      <w:divBdr>
        <w:top w:val="none" w:sz="0" w:space="0" w:color="auto"/>
        <w:left w:val="none" w:sz="0" w:space="0" w:color="auto"/>
        <w:bottom w:val="none" w:sz="0" w:space="0" w:color="auto"/>
        <w:right w:val="none" w:sz="0" w:space="0" w:color="auto"/>
      </w:divBdr>
    </w:div>
    <w:div w:id="93941548">
      <w:bodyDiv w:val="1"/>
      <w:marLeft w:val="0"/>
      <w:marRight w:val="0"/>
      <w:marTop w:val="0"/>
      <w:marBottom w:val="0"/>
      <w:divBdr>
        <w:top w:val="none" w:sz="0" w:space="0" w:color="auto"/>
        <w:left w:val="none" w:sz="0" w:space="0" w:color="auto"/>
        <w:bottom w:val="none" w:sz="0" w:space="0" w:color="auto"/>
        <w:right w:val="none" w:sz="0" w:space="0" w:color="auto"/>
      </w:divBdr>
    </w:div>
    <w:div w:id="95446824">
      <w:bodyDiv w:val="1"/>
      <w:marLeft w:val="0"/>
      <w:marRight w:val="0"/>
      <w:marTop w:val="0"/>
      <w:marBottom w:val="0"/>
      <w:divBdr>
        <w:top w:val="none" w:sz="0" w:space="0" w:color="auto"/>
        <w:left w:val="none" w:sz="0" w:space="0" w:color="auto"/>
        <w:bottom w:val="none" w:sz="0" w:space="0" w:color="auto"/>
        <w:right w:val="none" w:sz="0" w:space="0" w:color="auto"/>
      </w:divBdr>
    </w:div>
    <w:div w:id="102655098">
      <w:bodyDiv w:val="1"/>
      <w:marLeft w:val="0"/>
      <w:marRight w:val="0"/>
      <w:marTop w:val="0"/>
      <w:marBottom w:val="0"/>
      <w:divBdr>
        <w:top w:val="none" w:sz="0" w:space="0" w:color="auto"/>
        <w:left w:val="none" w:sz="0" w:space="0" w:color="auto"/>
        <w:bottom w:val="none" w:sz="0" w:space="0" w:color="auto"/>
        <w:right w:val="none" w:sz="0" w:space="0" w:color="auto"/>
      </w:divBdr>
    </w:div>
    <w:div w:id="107239520">
      <w:bodyDiv w:val="1"/>
      <w:marLeft w:val="0"/>
      <w:marRight w:val="0"/>
      <w:marTop w:val="0"/>
      <w:marBottom w:val="0"/>
      <w:divBdr>
        <w:top w:val="none" w:sz="0" w:space="0" w:color="auto"/>
        <w:left w:val="none" w:sz="0" w:space="0" w:color="auto"/>
        <w:bottom w:val="none" w:sz="0" w:space="0" w:color="auto"/>
        <w:right w:val="none" w:sz="0" w:space="0" w:color="auto"/>
      </w:divBdr>
    </w:div>
    <w:div w:id="115414618">
      <w:bodyDiv w:val="1"/>
      <w:marLeft w:val="0"/>
      <w:marRight w:val="0"/>
      <w:marTop w:val="0"/>
      <w:marBottom w:val="0"/>
      <w:divBdr>
        <w:top w:val="none" w:sz="0" w:space="0" w:color="auto"/>
        <w:left w:val="none" w:sz="0" w:space="0" w:color="auto"/>
        <w:bottom w:val="none" w:sz="0" w:space="0" w:color="auto"/>
        <w:right w:val="none" w:sz="0" w:space="0" w:color="auto"/>
      </w:divBdr>
    </w:div>
    <w:div w:id="117720226">
      <w:bodyDiv w:val="1"/>
      <w:marLeft w:val="0"/>
      <w:marRight w:val="0"/>
      <w:marTop w:val="0"/>
      <w:marBottom w:val="0"/>
      <w:divBdr>
        <w:top w:val="none" w:sz="0" w:space="0" w:color="auto"/>
        <w:left w:val="none" w:sz="0" w:space="0" w:color="auto"/>
        <w:bottom w:val="none" w:sz="0" w:space="0" w:color="auto"/>
        <w:right w:val="none" w:sz="0" w:space="0" w:color="auto"/>
      </w:divBdr>
    </w:div>
    <w:div w:id="135299063">
      <w:bodyDiv w:val="1"/>
      <w:marLeft w:val="0"/>
      <w:marRight w:val="0"/>
      <w:marTop w:val="0"/>
      <w:marBottom w:val="0"/>
      <w:divBdr>
        <w:top w:val="none" w:sz="0" w:space="0" w:color="auto"/>
        <w:left w:val="none" w:sz="0" w:space="0" w:color="auto"/>
        <w:bottom w:val="none" w:sz="0" w:space="0" w:color="auto"/>
        <w:right w:val="none" w:sz="0" w:space="0" w:color="auto"/>
      </w:divBdr>
    </w:div>
    <w:div w:id="140854930">
      <w:bodyDiv w:val="1"/>
      <w:marLeft w:val="0"/>
      <w:marRight w:val="0"/>
      <w:marTop w:val="0"/>
      <w:marBottom w:val="0"/>
      <w:divBdr>
        <w:top w:val="none" w:sz="0" w:space="0" w:color="auto"/>
        <w:left w:val="none" w:sz="0" w:space="0" w:color="auto"/>
        <w:bottom w:val="none" w:sz="0" w:space="0" w:color="auto"/>
        <w:right w:val="none" w:sz="0" w:space="0" w:color="auto"/>
      </w:divBdr>
    </w:div>
    <w:div w:id="142428773">
      <w:bodyDiv w:val="1"/>
      <w:marLeft w:val="0"/>
      <w:marRight w:val="0"/>
      <w:marTop w:val="0"/>
      <w:marBottom w:val="0"/>
      <w:divBdr>
        <w:top w:val="none" w:sz="0" w:space="0" w:color="auto"/>
        <w:left w:val="none" w:sz="0" w:space="0" w:color="auto"/>
        <w:bottom w:val="none" w:sz="0" w:space="0" w:color="auto"/>
        <w:right w:val="none" w:sz="0" w:space="0" w:color="auto"/>
      </w:divBdr>
    </w:div>
    <w:div w:id="160119225">
      <w:bodyDiv w:val="1"/>
      <w:marLeft w:val="0"/>
      <w:marRight w:val="0"/>
      <w:marTop w:val="0"/>
      <w:marBottom w:val="0"/>
      <w:divBdr>
        <w:top w:val="none" w:sz="0" w:space="0" w:color="auto"/>
        <w:left w:val="none" w:sz="0" w:space="0" w:color="auto"/>
        <w:bottom w:val="none" w:sz="0" w:space="0" w:color="auto"/>
        <w:right w:val="none" w:sz="0" w:space="0" w:color="auto"/>
      </w:divBdr>
    </w:div>
    <w:div w:id="161118125">
      <w:bodyDiv w:val="1"/>
      <w:marLeft w:val="0"/>
      <w:marRight w:val="0"/>
      <w:marTop w:val="0"/>
      <w:marBottom w:val="0"/>
      <w:divBdr>
        <w:top w:val="none" w:sz="0" w:space="0" w:color="auto"/>
        <w:left w:val="none" w:sz="0" w:space="0" w:color="auto"/>
        <w:bottom w:val="none" w:sz="0" w:space="0" w:color="auto"/>
        <w:right w:val="none" w:sz="0" w:space="0" w:color="auto"/>
      </w:divBdr>
    </w:div>
    <w:div w:id="178743535">
      <w:bodyDiv w:val="1"/>
      <w:marLeft w:val="0"/>
      <w:marRight w:val="0"/>
      <w:marTop w:val="0"/>
      <w:marBottom w:val="0"/>
      <w:divBdr>
        <w:top w:val="none" w:sz="0" w:space="0" w:color="auto"/>
        <w:left w:val="none" w:sz="0" w:space="0" w:color="auto"/>
        <w:bottom w:val="none" w:sz="0" w:space="0" w:color="auto"/>
        <w:right w:val="none" w:sz="0" w:space="0" w:color="auto"/>
      </w:divBdr>
    </w:div>
    <w:div w:id="185873003">
      <w:bodyDiv w:val="1"/>
      <w:marLeft w:val="0"/>
      <w:marRight w:val="0"/>
      <w:marTop w:val="0"/>
      <w:marBottom w:val="0"/>
      <w:divBdr>
        <w:top w:val="none" w:sz="0" w:space="0" w:color="auto"/>
        <w:left w:val="none" w:sz="0" w:space="0" w:color="auto"/>
        <w:bottom w:val="none" w:sz="0" w:space="0" w:color="auto"/>
        <w:right w:val="none" w:sz="0" w:space="0" w:color="auto"/>
      </w:divBdr>
    </w:div>
    <w:div w:id="187259100">
      <w:bodyDiv w:val="1"/>
      <w:marLeft w:val="0"/>
      <w:marRight w:val="0"/>
      <w:marTop w:val="0"/>
      <w:marBottom w:val="0"/>
      <w:divBdr>
        <w:top w:val="none" w:sz="0" w:space="0" w:color="auto"/>
        <w:left w:val="none" w:sz="0" w:space="0" w:color="auto"/>
        <w:bottom w:val="none" w:sz="0" w:space="0" w:color="auto"/>
        <w:right w:val="none" w:sz="0" w:space="0" w:color="auto"/>
      </w:divBdr>
    </w:div>
    <w:div w:id="198082239">
      <w:bodyDiv w:val="1"/>
      <w:marLeft w:val="0"/>
      <w:marRight w:val="0"/>
      <w:marTop w:val="0"/>
      <w:marBottom w:val="0"/>
      <w:divBdr>
        <w:top w:val="none" w:sz="0" w:space="0" w:color="auto"/>
        <w:left w:val="none" w:sz="0" w:space="0" w:color="auto"/>
        <w:bottom w:val="none" w:sz="0" w:space="0" w:color="auto"/>
        <w:right w:val="none" w:sz="0" w:space="0" w:color="auto"/>
      </w:divBdr>
    </w:div>
    <w:div w:id="211234607">
      <w:bodyDiv w:val="1"/>
      <w:marLeft w:val="0"/>
      <w:marRight w:val="0"/>
      <w:marTop w:val="0"/>
      <w:marBottom w:val="0"/>
      <w:divBdr>
        <w:top w:val="none" w:sz="0" w:space="0" w:color="auto"/>
        <w:left w:val="none" w:sz="0" w:space="0" w:color="auto"/>
        <w:bottom w:val="none" w:sz="0" w:space="0" w:color="auto"/>
        <w:right w:val="none" w:sz="0" w:space="0" w:color="auto"/>
      </w:divBdr>
    </w:div>
    <w:div w:id="213666955">
      <w:bodyDiv w:val="1"/>
      <w:marLeft w:val="0"/>
      <w:marRight w:val="0"/>
      <w:marTop w:val="0"/>
      <w:marBottom w:val="0"/>
      <w:divBdr>
        <w:top w:val="none" w:sz="0" w:space="0" w:color="auto"/>
        <w:left w:val="none" w:sz="0" w:space="0" w:color="auto"/>
        <w:bottom w:val="none" w:sz="0" w:space="0" w:color="auto"/>
        <w:right w:val="none" w:sz="0" w:space="0" w:color="auto"/>
      </w:divBdr>
    </w:div>
    <w:div w:id="229966423">
      <w:bodyDiv w:val="1"/>
      <w:marLeft w:val="0"/>
      <w:marRight w:val="0"/>
      <w:marTop w:val="0"/>
      <w:marBottom w:val="0"/>
      <w:divBdr>
        <w:top w:val="none" w:sz="0" w:space="0" w:color="auto"/>
        <w:left w:val="none" w:sz="0" w:space="0" w:color="auto"/>
        <w:bottom w:val="none" w:sz="0" w:space="0" w:color="auto"/>
        <w:right w:val="none" w:sz="0" w:space="0" w:color="auto"/>
      </w:divBdr>
    </w:div>
    <w:div w:id="232668025">
      <w:bodyDiv w:val="1"/>
      <w:marLeft w:val="0"/>
      <w:marRight w:val="0"/>
      <w:marTop w:val="0"/>
      <w:marBottom w:val="0"/>
      <w:divBdr>
        <w:top w:val="none" w:sz="0" w:space="0" w:color="auto"/>
        <w:left w:val="none" w:sz="0" w:space="0" w:color="auto"/>
        <w:bottom w:val="none" w:sz="0" w:space="0" w:color="auto"/>
        <w:right w:val="none" w:sz="0" w:space="0" w:color="auto"/>
      </w:divBdr>
    </w:div>
    <w:div w:id="238490848">
      <w:bodyDiv w:val="1"/>
      <w:marLeft w:val="0"/>
      <w:marRight w:val="0"/>
      <w:marTop w:val="0"/>
      <w:marBottom w:val="0"/>
      <w:divBdr>
        <w:top w:val="none" w:sz="0" w:space="0" w:color="auto"/>
        <w:left w:val="none" w:sz="0" w:space="0" w:color="auto"/>
        <w:bottom w:val="none" w:sz="0" w:space="0" w:color="auto"/>
        <w:right w:val="none" w:sz="0" w:space="0" w:color="auto"/>
      </w:divBdr>
    </w:div>
    <w:div w:id="241644454">
      <w:bodyDiv w:val="1"/>
      <w:marLeft w:val="0"/>
      <w:marRight w:val="0"/>
      <w:marTop w:val="0"/>
      <w:marBottom w:val="0"/>
      <w:divBdr>
        <w:top w:val="none" w:sz="0" w:space="0" w:color="auto"/>
        <w:left w:val="none" w:sz="0" w:space="0" w:color="auto"/>
        <w:bottom w:val="none" w:sz="0" w:space="0" w:color="auto"/>
        <w:right w:val="none" w:sz="0" w:space="0" w:color="auto"/>
      </w:divBdr>
    </w:div>
    <w:div w:id="255211652">
      <w:bodyDiv w:val="1"/>
      <w:marLeft w:val="0"/>
      <w:marRight w:val="0"/>
      <w:marTop w:val="0"/>
      <w:marBottom w:val="0"/>
      <w:divBdr>
        <w:top w:val="none" w:sz="0" w:space="0" w:color="auto"/>
        <w:left w:val="none" w:sz="0" w:space="0" w:color="auto"/>
        <w:bottom w:val="none" w:sz="0" w:space="0" w:color="auto"/>
        <w:right w:val="none" w:sz="0" w:space="0" w:color="auto"/>
      </w:divBdr>
    </w:div>
    <w:div w:id="294675459">
      <w:bodyDiv w:val="1"/>
      <w:marLeft w:val="0"/>
      <w:marRight w:val="0"/>
      <w:marTop w:val="0"/>
      <w:marBottom w:val="0"/>
      <w:divBdr>
        <w:top w:val="none" w:sz="0" w:space="0" w:color="auto"/>
        <w:left w:val="none" w:sz="0" w:space="0" w:color="auto"/>
        <w:bottom w:val="none" w:sz="0" w:space="0" w:color="auto"/>
        <w:right w:val="none" w:sz="0" w:space="0" w:color="auto"/>
      </w:divBdr>
    </w:div>
    <w:div w:id="295644530">
      <w:bodyDiv w:val="1"/>
      <w:marLeft w:val="0"/>
      <w:marRight w:val="0"/>
      <w:marTop w:val="0"/>
      <w:marBottom w:val="0"/>
      <w:divBdr>
        <w:top w:val="none" w:sz="0" w:space="0" w:color="auto"/>
        <w:left w:val="none" w:sz="0" w:space="0" w:color="auto"/>
        <w:bottom w:val="none" w:sz="0" w:space="0" w:color="auto"/>
        <w:right w:val="none" w:sz="0" w:space="0" w:color="auto"/>
      </w:divBdr>
    </w:div>
    <w:div w:id="310722090">
      <w:bodyDiv w:val="1"/>
      <w:marLeft w:val="0"/>
      <w:marRight w:val="0"/>
      <w:marTop w:val="0"/>
      <w:marBottom w:val="0"/>
      <w:divBdr>
        <w:top w:val="none" w:sz="0" w:space="0" w:color="auto"/>
        <w:left w:val="none" w:sz="0" w:space="0" w:color="auto"/>
        <w:bottom w:val="none" w:sz="0" w:space="0" w:color="auto"/>
        <w:right w:val="none" w:sz="0" w:space="0" w:color="auto"/>
      </w:divBdr>
    </w:div>
    <w:div w:id="311448083">
      <w:bodyDiv w:val="1"/>
      <w:marLeft w:val="0"/>
      <w:marRight w:val="0"/>
      <w:marTop w:val="0"/>
      <w:marBottom w:val="0"/>
      <w:divBdr>
        <w:top w:val="none" w:sz="0" w:space="0" w:color="auto"/>
        <w:left w:val="none" w:sz="0" w:space="0" w:color="auto"/>
        <w:bottom w:val="none" w:sz="0" w:space="0" w:color="auto"/>
        <w:right w:val="none" w:sz="0" w:space="0" w:color="auto"/>
      </w:divBdr>
    </w:div>
    <w:div w:id="323431941">
      <w:bodyDiv w:val="1"/>
      <w:marLeft w:val="0"/>
      <w:marRight w:val="0"/>
      <w:marTop w:val="0"/>
      <w:marBottom w:val="0"/>
      <w:divBdr>
        <w:top w:val="none" w:sz="0" w:space="0" w:color="auto"/>
        <w:left w:val="none" w:sz="0" w:space="0" w:color="auto"/>
        <w:bottom w:val="none" w:sz="0" w:space="0" w:color="auto"/>
        <w:right w:val="none" w:sz="0" w:space="0" w:color="auto"/>
      </w:divBdr>
    </w:div>
    <w:div w:id="324669249">
      <w:bodyDiv w:val="1"/>
      <w:marLeft w:val="0"/>
      <w:marRight w:val="0"/>
      <w:marTop w:val="0"/>
      <w:marBottom w:val="0"/>
      <w:divBdr>
        <w:top w:val="none" w:sz="0" w:space="0" w:color="auto"/>
        <w:left w:val="none" w:sz="0" w:space="0" w:color="auto"/>
        <w:bottom w:val="none" w:sz="0" w:space="0" w:color="auto"/>
        <w:right w:val="none" w:sz="0" w:space="0" w:color="auto"/>
      </w:divBdr>
    </w:div>
    <w:div w:id="347609522">
      <w:bodyDiv w:val="1"/>
      <w:marLeft w:val="0"/>
      <w:marRight w:val="0"/>
      <w:marTop w:val="0"/>
      <w:marBottom w:val="0"/>
      <w:divBdr>
        <w:top w:val="none" w:sz="0" w:space="0" w:color="auto"/>
        <w:left w:val="none" w:sz="0" w:space="0" w:color="auto"/>
        <w:bottom w:val="none" w:sz="0" w:space="0" w:color="auto"/>
        <w:right w:val="none" w:sz="0" w:space="0" w:color="auto"/>
      </w:divBdr>
    </w:div>
    <w:div w:id="349455083">
      <w:bodyDiv w:val="1"/>
      <w:marLeft w:val="0"/>
      <w:marRight w:val="0"/>
      <w:marTop w:val="0"/>
      <w:marBottom w:val="0"/>
      <w:divBdr>
        <w:top w:val="none" w:sz="0" w:space="0" w:color="auto"/>
        <w:left w:val="none" w:sz="0" w:space="0" w:color="auto"/>
        <w:bottom w:val="none" w:sz="0" w:space="0" w:color="auto"/>
        <w:right w:val="none" w:sz="0" w:space="0" w:color="auto"/>
      </w:divBdr>
    </w:div>
    <w:div w:id="353582207">
      <w:bodyDiv w:val="1"/>
      <w:marLeft w:val="0"/>
      <w:marRight w:val="0"/>
      <w:marTop w:val="0"/>
      <w:marBottom w:val="0"/>
      <w:divBdr>
        <w:top w:val="none" w:sz="0" w:space="0" w:color="auto"/>
        <w:left w:val="none" w:sz="0" w:space="0" w:color="auto"/>
        <w:bottom w:val="none" w:sz="0" w:space="0" w:color="auto"/>
        <w:right w:val="none" w:sz="0" w:space="0" w:color="auto"/>
      </w:divBdr>
    </w:div>
    <w:div w:id="366759548">
      <w:bodyDiv w:val="1"/>
      <w:marLeft w:val="0"/>
      <w:marRight w:val="0"/>
      <w:marTop w:val="0"/>
      <w:marBottom w:val="0"/>
      <w:divBdr>
        <w:top w:val="none" w:sz="0" w:space="0" w:color="auto"/>
        <w:left w:val="none" w:sz="0" w:space="0" w:color="auto"/>
        <w:bottom w:val="none" w:sz="0" w:space="0" w:color="auto"/>
        <w:right w:val="none" w:sz="0" w:space="0" w:color="auto"/>
      </w:divBdr>
    </w:div>
    <w:div w:id="371076546">
      <w:bodyDiv w:val="1"/>
      <w:marLeft w:val="0"/>
      <w:marRight w:val="0"/>
      <w:marTop w:val="0"/>
      <w:marBottom w:val="0"/>
      <w:divBdr>
        <w:top w:val="none" w:sz="0" w:space="0" w:color="auto"/>
        <w:left w:val="none" w:sz="0" w:space="0" w:color="auto"/>
        <w:bottom w:val="none" w:sz="0" w:space="0" w:color="auto"/>
        <w:right w:val="none" w:sz="0" w:space="0" w:color="auto"/>
      </w:divBdr>
    </w:div>
    <w:div w:id="376390591">
      <w:bodyDiv w:val="1"/>
      <w:marLeft w:val="0"/>
      <w:marRight w:val="0"/>
      <w:marTop w:val="0"/>
      <w:marBottom w:val="0"/>
      <w:divBdr>
        <w:top w:val="none" w:sz="0" w:space="0" w:color="auto"/>
        <w:left w:val="none" w:sz="0" w:space="0" w:color="auto"/>
        <w:bottom w:val="none" w:sz="0" w:space="0" w:color="auto"/>
        <w:right w:val="none" w:sz="0" w:space="0" w:color="auto"/>
      </w:divBdr>
    </w:div>
    <w:div w:id="381557690">
      <w:bodyDiv w:val="1"/>
      <w:marLeft w:val="0"/>
      <w:marRight w:val="0"/>
      <w:marTop w:val="0"/>
      <w:marBottom w:val="0"/>
      <w:divBdr>
        <w:top w:val="none" w:sz="0" w:space="0" w:color="auto"/>
        <w:left w:val="none" w:sz="0" w:space="0" w:color="auto"/>
        <w:bottom w:val="none" w:sz="0" w:space="0" w:color="auto"/>
        <w:right w:val="none" w:sz="0" w:space="0" w:color="auto"/>
      </w:divBdr>
    </w:div>
    <w:div w:id="409086788">
      <w:bodyDiv w:val="1"/>
      <w:marLeft w:val="0"/>
      <w:marRight w:val="0"/>
      <w:marTop w:val="0"/>
      <w:marBottom w:val="0"/>
      <w:divBdr>
        <w:top w:val="none" w:sz="0" w:space="0" w:color="auto"/>
        <w:left w:val="none" w:sz="0" w:space="0" w:color="auto"/>
        <w:bottom w:val="none" w:sz="0" w:space="0" w:color="auto"/>
        <w:right w:val="none" w:sz="0" w:space="0" w:color="auto"/>
      </w:divBdr>
    </w:div>
    <w:div w:id="432092319">
      <w:bodyDiv w:val="1"/>
      <w:marLeft w:val="0"/>
      <w:marRight w:val="0"/>
      <w:marTop w:val="0"/>
      <w:marBottom w:val="0"/>
      <w:divBdr>
        <w:top w:val="none" w:sz="0" w:space="0" w:color="auto"/>
        <w:left w:val="none" w:sz="0" w:space="0" w:color="auto"/>
        <w:bottom w:val="none" w:sz="0" w:space="0" w:color="auto"/>
        <w:right w:val="none" w:sz="0" w:space="0" w:color="auto"/>
      </w:divBdr>
    </w:div>
    <w:div w:id="440535535">
      <w:bodyDiv w:val="1"/>
      <w:marLeft w:val="0"/>
      <w:marRight w:val="0"/>
      <w:marTop w:val="0"/>
      <w:marBottom w:val="0"/>
      <w:divBdr>
        <w:top w:val="none" w:sz="0" w:space="0" w:color="auto"/>
        <w:left w:val="none" w:sz="0" w:space="0" w:color="auto"/>
        <w:bottom w:val="none" w:sz="0" w:space="0" w:color="auto"/>
        <w:right w:val="none" w:sz="0" w:space="0" w:color="auto"/>
      </w:divBdr>
    </w:div>
    <w:div w:id="444813046">
      <w:bodyDiv w:val="1"/>
      <w:marLeft w:val="0"/>
      <w:marRight w:val="0"/>
      <w:marTop w:val="0"/>
      <w:marBottom w:val="0"/>
      <w:divBdr>
        <w:top w:val="none" w:sz="0" w:space="0" w:color="auto"/>
        <w:left w:val="none" w:sz="0" w:space="0" w:color="auto"/>
        <w:bottom w:val="none" w:sz="0" w:space="0" w:color="auto"/>
        <w:right w:val="none" w:sz="0" w:space="0" w:color="auto"/>
      </w:divBdr>
    </w:div>
    <w:div w:id="466123806">
      <w:bodyDiv w:val="1"/>
      <w:marLeft w:val="0"/>
      <w:marRight w:val="0"/>
      <w:marTop w:val="0"/>
      <w:marBottom w:val="0"/>
      <w:divBdr>
        <w:top w:val="none" w:sz="0" w:space="0" w:color="auto"/>
        <w:left w:val="none" w:sz="0" w:space="0" w:color="auto"/>
        <w:bottom w:val="none" w:sz="0" w:space="0" w:color="auto"/>
        <w:right w:val="none" w:sz="0" w:space="0" w:color="auto"/>
      </w:divBdr>
    </w:div>
    <w:div w:id="477113853">
      <w:bodyDiv w:val="1"/>
      <w:marLeft w:val="0"/>
      <w:marRight w:val="0"/>
      <w:marTop w:val="0"/>
      <w:marBottom w:val="0"/>
      <w:divBdr>
        <w:top w:val="none" w:sz="0" w:space="0" w:color="auto"/>
        <w:left w:val="none" w:sz="0" w:space="0" w:color="auto"/>
        <w:bottom w:val="none" w:sz="0" w:space="0" w:color="auto"/>
        <w:right w:val="none" w:sz="0" w:space="0" w:color="auto"/>
      </w:divBdr>
    </w:div>
    <w:div w:id="485706073">
      <w:bodyDiv w:val="1"/>
      <w:marLeft w:val="0"/>
      <w:marRight w:val="0"/>
      <w:marTop w:val="0"/>
      <w:marBottom w:val="0"/>
      <w:divBdr>
        <w:top w:val="none" w:sz="0" w:space="0" w:color="auto"/>
        <w:left w:val="none" w:sz="0" w:space="0" w:color="auto"/>
        <w:bottom w:val="none" w:sz="0" w:space="0" w:color="auto"/>
        <w:right w:val="none" w:sz="0" w:space="0" w:color="auto"/>
      </w:divBdr>
    </w:div>
    <w:div w:id="486823899">
      <w:bodyDiv w:val="1"/>
      <w:marLeft w:val="0"/>
      <w:marRight w:val="0"/>
      <w:marTop w:val="0"/>
      <w:marBottom w:val="0"/>
      <w:divBdr>
        <w:top w:val="none" w:sz="0" w:space="0" w:color="auto"/>
        <w:left w:val="none" w:sz="0" w:space="0" w:color="auto"/>
        <w:bottom w:val="none" w:sz="0" w:space="0" w:color="auto"/>
        <w:right w:val="none" w:sz="0" w:space="0" w:color="auto"/>
      </w:divBdr>
    </w:div>
    <w:div w:id="497892457">
      <w:bodyDiv w:val="1"/>
      <w:marLeft w:val="0"/>
      <w:marRight w:val="0"/>
      <w:marTop w:val="0"/>
      <w:marBottom w:val="0"/>
      <w:divBdr>
        <w:top w:val="none" w:sz="0" w:space="0" w:color="auto"/>
        <w:left w:val="none" w:sz="0" w:space="0" w:color="auto"/>
        <w:bottom w:val="none" w:sz="0" w:space="0" w:color="auto"/>
        <w:right w:val="none" w:sz="0" w:space="0" w:color="auto"/>
      </w:divBdr>
    </w:div>
    <w:div w:id="534126067">
      <w:bodyDiv w:val="1"/>
      <w:marLeft w:val="0"/>
      <w:marRight w:val="0"/>
      <w:marTop w:val="0"/>
      <w:marBottom w:val="0"/>
      <w:divBdr>
        <w:top w:val="none" w:sz="0" w:space="0" w:color="auto"/>
        <w:left w:val="none" w:sz="0" w:space="0" w:color="auto"/>
        <w:bottom w:val="none" w:sz="0" w:space="0" w:color="auto"/>
        <w:right w:val="none" w:sz="0" w:space="0" w:color="auto"/>
      </w:divBdr>
    </w:div>
    <w:div w:id="541941387">
      <w:bodyDiv w:val="1"/>
      <w:marLeft w:val="0"/>
      <w:marRight w:val="0"/>
      <w:marTop w:val="0"/>
      <w:marBottom w:val="0"/>
      <w:divBdr>
        <w:top w:val="none" w:sz="0" w:space="0" w:color="auto"/>
        <w:left w:val="none" w:sz="0" w:space="0" w:color="auto"/>
        <w:bottom w:val="none" w:sz="0" w:space="0" w:color="auto"/>
        <w:right w:val="none" w:sz="0" w:space="0" w:color="auto"/>
      </w:divBdr>
    </w:div>
    <w:div w:id="542139848">
      <w:bodyDiv w:val="1"/>
      <w:marLeft w:val="0"/>
      <w:marRight w:val="0"/>
      <w:marTop w:val="0"/>
      <w:marBottom w:val="0"/>
      <w:divBdr>
        <w:top w:val="none" w:sz="0" w:space="0" w:color="auto"/>
        <w:left w:val="none" w:sz="0" w:space="0" w:color="auto"/>
        <w:bottom w:val="none" w:sz="0" w:space="0" w:color="auto"/>
        <w:right w:val="none" w:sz="0" w:space="0" w:color="auto"/>
      </w:divBdr>
    </w:div>
    <w:div w:id="549148784">
      <w:bodyDiv w:val="1"/>
      <w:marLeft w:val="0"/>
      <w:marRight w:val="0"/>
      <w:marTop w:val="0"/>
      <w:marBottom w:val="0"/>
      <w:divBdr>
        <w:top w:val="none" w:sz="0" w:space="0" w:color="auto"/>
        <w:left w:val="none" w:sz="0" w:space="0" w:color="auto"/>
        <w:bottom w:val="none" w:sz="0" w:space="0" w:color="auto"/>
        <w:right w:val="none" w:sz="0" w:space="0" w:color="auto"/>
      </w:divBdr>
    </w:div>
    <w:div w:id="550458518">
      <w:bodyDiv w:val="1"/>
      <w:marLeft w:val="0"/>
      <w:marRight w:val="0"/>
      <w:marTop w:val="0"/>
      <w:marBottom w:val="0"/>
      <w:divBdr>
        <w:top w:val="none" w:sz="0" w:space="0" w:color="auto"/>
        <w:left w:val="none" w:sz="0" w:space="0" w:color="auto"/>
        <w:bottom w:val="none" w:sz="0" w:space="0" w:color="auto"/>
        <w:right w:val="none" w:sz="0" w:space="0" w:color="auto"/>
      </w:divBdr>
    </w:div>
    <w:div w:id="553926871">
      <w:bodyDiv w:val="1"/>
      <w:marLeft w:val="0"/>
      <w:marRight w:val="0"/>
      <w:marTop w:val="0"/>
      <w:marBottom w:val="0"/>
      <w:divBdr>
        <w:top w:val="none" w:sz="0" w:space="0" w:color="auto"/>
        <w:left w:val="none" w:sz="0" w:space="0" w:color="auto"/>
        <w:bottom w:val="none" w:sz="0" w:space="0" w:color="auto"/>
        <w:right w:val="none" w:sz="0" w:space="0" w:color="auto"/>
      </w:divBdr>
    </w:div>
    <w:div w:id="565461176">
      <w:bodyDiv w:val="1"/>
      <w:marLeft w:val="0"/>
      <w:marRight w:val="0"/>
      <w:marTop w:val="0"/>
      <w:marBottom w:val="0"/>
      <w:divBdr>
        <w:top w:val="none" w:sz="0" w:space="0" w:color="auto"/>
        <w:left w:val="none" w:sz="0" w:space="0" w:color="auto"/>
        <w:bottom w:val="none" w:sz="0" w:space="0" w:color="auto"/>
        <w:right w:val="none" w:sz="0" w:space="0" w:color="auto"/>
      </w:divBdr>
    </w:div>
    <w:div w:id="567420298">
      <w:bodyDiv w:val="1"/>
      <w:marLeft w:val="0"/>
      <w:marRight w:val="0"/>
      <w:marTop w:val="0"/>
      <w:marBottom w:val="0"/>
      <w:divBdr>
        <w:top w:val="none" w:sz="0" w:space="0" w:color="auto"/>
        <w:left w:val="none" w:sz="0" w:space="0" w:color="auto"/>
        <w:bottom w:val="none" w:sz="0" w:space="0" w:color="auto"/>
        <w:right w:val="none" w:sz="0" w:space="0" w:color="auto"/>
      </w:divBdr>
    </w:div>
    <w:div w:id="569534423">
      <w:bodyDiv w:val="1"/>
      <w:marLeft w:val="0"/>
      <w:marRight w:val="0"/>
      <w:marTop w:val="0"/>
      <w:marBottom w:val="0"/>
      <w:divBdr>
        <w:top w:val="none" w:sz="0" w:space="0" w:color="auto"/>
        <w:left w:val="none" w:sz="0" w:space="0" w:color="auto"/>
        <w:bottom w:val="none" w:sz="0" w:space="0" w:color="auto"/>
        <w:right w:val="none" w:sz="0" w:space="0" w:color="auto"/>
      </w:divBdr>
    </w:div>
    <w:div w:id="576936215">
      <w:bodyDiv w:val="1"/>
      <w:marLeft w:val="0"/>
      <w:marRight w:val="0"/>
      <w:marTop w:val="0"/>
      <w:marBottom w:val="0"/>
      <w:divBdr>
        <w:top w:val="none" w:sz="0" w:space="0" w:color="auto"/>
        <w:left w:val="none" w:sz="0" w:space="0" w:color="auto"/>
        <w:bottom w:val="none" w:sz="0" w:space="0" w:color="auto"/>
        <w:right w:val="none" w:sz="0" w:space="0" w:color="auto"/>
      </w:divBdr>
    </w:div>
    <w:div w:id="579021981">
      <w:bodyDiv w:val="1"/>
      <w:marLeft w:val="0"/>
      <w:marRight w:val="0"/>
      <w:marTop w:val="0"/>
      <w:marBottom w:val="0"/>
      <w:divBdr>
        <w:top w:val="none" w:sz="0" w:space="0" w:color="auto"/>
        <w:left w:val="none" w:sz="0" w:space="0" w:color="auto"/>
        <w:bottom w:val="none" w:sz="0" w:space="0" w:color="auto"/>
        <w:right w:val="none" w:sz="0" w:space="0" w:color="auto"/>
      </w:divBdr>
    </w:div>
    <w:div w:id="582304276">
      <w:bodyDiv w:val="1"/>
      <w:marLeft w:val="0"/>
      <w:marRight w:val="0"/>
      <w:marTop w:val="0"/>
      <w:marBottom w:val="0"/>
      <w:divBdr>
        <w:top w:val="none" w:sz="0" w:space="0" w:color="auto"/>
        <w:left w:val="none" w:sz="0" w:space="0" w:color="auto"/>
        <w:bottom w:val="none" w:sz="0" w:space="0" w:color="auto"/>
        <w:right w:val="none" w:sz="0" w:space="0" w:color="auto"/>
      </w:divBdr>
      <w:divsChild>
        <w:div w:id="764033087">
          <w:marLeft w:val="0"/>
          <w:marRight w:val="0"/>
          <w:marTop w:val="15"/>
          <w:marBottom w:val="0"/>
          <w:divBdr>
            <w:top w:val="single" w:sz="6" w:space="0" w:color="DCDCCD"/>
            <w:left w:val="single" w:sz="6" w:space="0" w:color="DCDCCD"/>
            <w:bottom w:val="single" w:sz="6" w:space="0" w:color="DCDCCD"/>
            <w:right w:val="single" w:sz="6" w:space="0" w:color="DCDCCD"/>
          </w:divBdr>
        </w:div>
        <w:div w:id="1584803941">
          <w:marLeft w:val="0"/>
          <w:marRight w:val="0"/>
          <w:marTop w:val="15"/>
          <w:marBottom w:val="0"/>
          <w:divBdr>
            <w:top w:val="single" w:sz="6" w:space="0" w:color="DCDCCD"/>
            <w:left w:val="single" w:sz="6" w:space="0" w:color="DCDCCD"/>
            <w:bottom w:val="single" w:sz="6" w:space="0" w:color="DCDCCD"/>
            <w:right w:val="single" w:sz="6" w:space="0" w:color="DCDCCD"/>
          </w:divBdr>
        </w:div>
        <w:div w:id="1187602983">
          <w:marLeft w:val="0"/>
          <w:marRight w:val="0"/>
          <w:marTop w:val="15"/>
          <w:marBottom w:val="0"/>
          <w:divBdr>
            <w:top w:val="single" w:sz="6" w:space="0" w:color="DCDCCD"/>
            <w:left w:val="single" w:sz="6" w:space="0" w:color="DCDCCD"/>
            <w:bottom w:val="single" w:sz="6" w:space="0" w:color="DCDCCD"/>
            <w:right w:val="single" w:sz="6" w:space="0" w:color="DCDCCD"/>
          </w:divBdr>
        </w:div>
      </w:divsChild>
    </w:div>
    <w:div w:id="587230880">
      <w:bodyDiv w:val="1"/>
      <w:marLeft w:val="0"/>
      <w:marRight w:val="0"/>
      <w:marTop w:val="0"/>
      <w:marBottom w:val="0"/>
      <w:divBdr>
        <w:top w:val="none" w:sz="0" w:space="0" w:color="auto"/>
        <w:left w:val="none" w:sz="0" w:space="0" w:color="auto"/>
        <w:bottom w:val="none" w:sz="0" w:space="0" w:color="auto"/>
        <w:right w:val="none" w:sz="0" w:space="0" w:color="auto"/>
      </w:divBdr>
    </w:div>
    <w:div w:id="590816222">
      <w:bodyDiv w:val="1"/>
      <w:marLeft w:val="0"/>
      <w:marRight w:val="0"/>
      <w:marTop w:val="0"/>
      <w:marBottom w:val="0"/>
      <w:divBdr>
        <w:top w:val="none" w:sz="0" w:space="0" w:color="auto"/>
        <w:left w:val="none" w:sz="0" w:space="0" w:color="auto"/>
        <w:bottom w:val="none" w:sz="0" w:space="0" w:color="auto"/>
        <w:right w:val="none" w:sz="0" w:space="0" w:color="auto"/>
      </w:divBdr>
      <w:divsChild>
        <w:div w:id="627395505">
          <w:marLeft w:val="0"/>
          <w:marRight w:val="0"/>
          <w:marTop w:val="15"/>
          <w:marBottom w:val="0"/>
          <w:divBdr>
            <w:top w:val="single" w:sz="6" w:space="0" w:color="DCDCCD"/>
            <w:left w:val="single" w:sz="6" w:space="0" w:color="DCDCCD"/>
            <w:bottom w:val="single" w:sz="6" w:space="0" w:color="DCDCCD"/>
            <w:right w:val="single" w:sz="6" w:space="0" w:color="DCDCCD"/>
          </w:divBdr>
        </w:div>
        <w:div w:id="1268542733">
          <w:marLeft w:val="0"/>
          <w:marRight w:val="0"/>
          <w:marTop w:val="15"/>
          <w:marBottom w:val="0"/>
          <w:divBdr>
            <w:top w:val="single" w:sz="6" w:space="0" w:color="DCDCCD"/>
            <w:left w:val="single" w:sz="6" w:space="0" w:color="DCDCCD"/>
            <w:bottom w:val="single" w:sz="6" w:space="0" w:color="DCDCCD"/>
            <w:right w:val="single" w:sz="6" w:space="0" w:color="DCDCCD"/>
          </w:divBdr>
        </w:div>
        <w:div w:id="724186807">
          <w:marLeft w:val="0"/>
          <w:marRight w:val="0"/>
          <w:marTop w:val="15"/>
          <w:marBottom w:val="0"/>
          <w:divBdr>
            <w:top w:val="single" w:sz="6" w:space="0" w:color="DCDCCD"/>
            <w:left w:val="single" w:sz="6" w:space="0" w:color="DCDCCD"/>
            <w:bottom w:val="single" w:sz="6" w:space="0" w:color="DCDCCD"/>
            <w:right w:val="single" w:sz="6" w:space="0" w:color="DCDCCD"/>
          </w:divBdr>
        </w:div>
      </w:divsChild>
    </w:div>
    <w:div w:id="623660041">
      <w:bodyDiv w:val="1"/>
      <w:marLeft w:val="0"/>
      <w:marRight w:val="0"/>
      <w:marTop w:val="0"/>
      <w:marBottom w:val="0"/>
      <w:divBdr>
        <w:top w:val="none" w:sz="0" w:space="0" w:color="auto"/>
        <w:left w:val="none" w:sz="0" w:space="0" w:color="auto"/>
        <w:bottom w:val="none" w:sz="0" w:space="0" w:color="auto"/>
        <w:right w:val="none" w:sz="0" w:space="0" w:color="auto"/>
      </w:divBdr>
    </w:div>
    <w:div w:id="681057219">
      <w:bodyDiv w:val="1"/>
      <w:marLeft w:val="0"/>
      <w:marRight w:val="0"/>
      <w:marTop w:val="0"/>
      <w:marBottom w:val="0"/>
      <w:divBdr>
        <w:top w:val="none" w:sz="0" w:space="0" w:color="auto"/>
        <w:left w:val="none" w:sz="0" w:space="0" w:color="auto"/>
        <w:bottom w:val="none" w:sz="0" w:space="0" w:color="auto"/>
        <w:right w:val="none" w:sz="0" w:space="0" w:color="auto"/>
      </w:divBdr>
    </w:div>
    <w:div w:id="683752212">
      <w:bodyDiv w:val="1"/>
      <w:marLeft w:val="0"/>
      <w:marRight w:val="0"/>
      <w:marTop w:val="0"/>
      <w:marBottom w:val="0"/>
      <w:divBdr>
        <w:top w:val="none" w:sz="0" w:space="0" w:color="auto"/>
        <w:left w:val="none" w:sz="0" w:space="0" w:color="auto"/>
        <w:bottom w:val="none" w:sz="0" w:space="0" w:color="auto"/>
        <w:right w:val="none" w:sz="0" w:space="0" w:color="auto"/>
      </w:divBdr>
    </w:div>
    <w:div w:id="684013142">
      <w:bodyDiv w:val="1"/>
      <w:marLeft w:val="0"/>
      <w:marRight w:val="0"/>
      <w:marTop w:val="0"/>
      <w:marBottom w:val="0"/>
      <w:divBdr>
        <w:top w:val="none" w:sz="0" w:space="0" w:color="auto"/>
        <w:left w:val="none" w:sz="0" w:space="0" w:color="auto"/>
        <w:bottom w:val="none" w:sz="0" w:space="0" w:color="auto"/>
        <w:right w:val="none" w:sz="0" w:space="0" w:color="auto"/>
      </w:divBdr>
    </w:div>
    <w:div w:id="697124874">
      <w:bodyDiv w:val="1"/>
      <w:marLeft w:val="0"/>
      <w:marRight w:val="0"/>
      <w:marTop w:val="0"/>
      <w:marBottom w:val="0"/>
      <w:divBdr>
        <w:top w:val="none" w:sz="0" w:space="0" w:color="auto"/>
        <w:left w:val="none" w:sz="0" w:space="0" w:color="auto"/>
        <w:bottom w:val="none" w:sz="0" w:space="0" w:color="auto"/>
        <w:right w:val="none" w:sz="0" w:space="0" w:color="auto"/>
      </w:divBdr>
    </w:div>
    <w:div w:id="700597459">
      <w:bodyDiv w:val="1"/>
      <w:marLeft w:val="0"/>
      <w:marRight w:val="0"/>
      <w:marTop w:val="0"/>
      <w:marBottom w:val="0"/>
      <w:divBdr>
        <w:top w:val="none" w:sz="0" w:space="0" w:color="auto"/>
        <w:left w:val="none" w:sz="0" w:space="0" w:color="auto"/>
        <w:bottom w:val="none" w:sz="0" w:space="0" w:color="auto"/>
        <w:right w:val="none" w:sz="0" w:space="0" w:color="auto"/>
      </w:divBdr>
    </w:div>
    <w:div w:id="749469846">
      <w:bodyDiv w:val="1"/>
      <w:marLeft w:val="0"/>
      <w:marRight w:val="0"/>
      <w:marTop w:val="0"/>
      <w:marBottom w:val="0"/>
      <w:divBdr>
        <w:top w:val="none" w:sz="0" w:space="0" w:color="auto"/>
        <w:left w:val="none" w:sz="0" w:space="0" w:color="auto"/>
        <w:bottom w:val="none" w:sz="0" w:space="0" w:color="auto"/>
        <w:right w:val="none" w:sz="0" w:space="0" w:color="auto"/>
      </w:divBdr>
    </w:div>
    <w:div w:id="758019353">
      <w:bodyDiv w:val="1"/>
      <w:marLeft w:val="0"/>
      <w:marRight w:val="0"/>
      <w:marTop w:val="0"/>
      <w:marBottom w:val="0"/>
      <w:divBdr>
        <w:top w:val="none" w:sz="0" w:space="0" w:color="auto"/>
        <w:left w:val="none" w:sz="0" w:space="0" w:color="auto"/>
        <w:bottom w:val="none" w:sz="0" w:space="0" w:color="auto"/>
        <w:right w:val="none" w:sz="0" w:space="0" w:color="auto"/>
      </w:divBdr>
    </w:div>
    <w:div w:id="758790894">
      <w:bodyDiv w:val="1"/>
      <w:marLeft w:val="0"/>
      <w:marRight w:val="0"/>
      <w:marTop w:val="0"/>
      <w:marBottom w:val="0"/>
      <w:divBdr>
        <w:top w:val="none" w:sz="0" w:space="0" w:color="auto"/>
        <w:left w:val="none" w:sz="0" w:space="0" w:color="auto"/>
        <w:bottom w:val="none" w:sz="0" w:space="0" w:color="auto"/>
        <w:right w:val="none" w:sz="0" w:space="0" w:color="auto"/>
      </w:divBdr>
    </w:div>
    <w:div w:id="777720811">
      <w:bodyDiv w:val="1"/>
      <w:marLeft w:val="0"/>
      <w:marRight w:val="0"/>
      <w:marTop w:val="0"/>
      <w:marBottom w:val="0"/>
      <w:divBdr>
        <w:top w:val="none" w:sz="0" w:space="0" w:color="auto"/>
        <w:left w:val="none" w:sz="0" w:space="0" w:color="auto"/>
        <w:bottom w:val="none" w:sz="0" w:space="0" w:color="auto"/>
        <w:right w:val="none" w:sz="0" w:space="0" w:color="auto"/>
      </w:divBdr>
    </w:div>
    <w:div w:id="783037666">
      <w:bodyDiv w:val="1"/>
      <w:marLeft w:val="0"/>
      <w:marRight w:val="0"/>
      <w:marTop w:val="0"/>
      <w:marBottom w:val="0"/>
      <w:divBdr>
        <w:top w:val="none" w:sz="0" w:space="0" w:color="auto"/>
        <w:left w:val="none" w:sz="0" w:space="0" w:color="auto"/>
        <w:bottom w:val="none" w:sz="0" w:space="0" w:color="auto"/>
        <w:right w:val="none" w:sz="0" w:space="0" w:color="auto"/>
      </w:divBdr>
    </w:div>
    <w:div w:id="785390302">
      <w:bodyDiv w:val="1"/>
      <w:marLeft w:val="0"/>
      <w:marRight w:val="0"/>
      <w:marTop w:val="0"/>
      <w:marBottom w:val="0"/>
      <w:divBdr>
        <w:top w:val="none" w:sz="0" w:space="0" w:color="auto"/>
        <w:left w:val="none" w:sz="0" w:space="0" w:color="auto"/>
        <w:bottom w:val="none" w:sz="0" w:space="0" w:color="auto"/>
        <w:right w:val="none" w:sz="0" w:space="0" w:color="auto"/>
      </w:divBdr>
    </w:div>
    <w:div w:id="801314664">
      <w:bodyDiv w:val="1"/>
      <w:marLeft w:val="0"/>
      <w:marRight w:val="0"/>
      <w:marTop w:val="0"/>
      <w:marBottom w:val="0"/>
      <w:divBdr>
        <w:top w:val="none" w:sz="0" w:space="0" w:color="auto"/>
        <w:left w:val="none" w:sz="0" w:space="0" w:color="auto"/>
        <w:bottom w:val="none" w:sz="0" w:space="0" w:color="auto"/>
        <w:right w:val="none" w:sz="0" w:space="0" w:color="auto"/>
      </w:divBdr>
    </w:div>
    <w:div w:id="812799025">
      <w:bodyDiv w:val="1"/>
      <w:marLeft w:val="0"/>
      <w:marRight w:val="0"/>
      <w:marTop w:val="0"/>
      <w:marBottom w:val="0"/>
      <w:divBdr>
        <w:top w:val="none" w:sz="0" w:space="0" w:color="auto"/>
        <w:left w:val="none" w:sz="0" w:space="0" w:color="auto"/>
        <w:bottom w:val="none" w:sz="0" w:space="0" w:color="auto"/>
        <w:right w:val="none" w:sz="0" w:space="0" w:color="auto"/>
      </w:divBdr>
    </w:div>
    <w:div w:id="814831899">
      <w:bodyDiv w:val="1"/>
      <w:marLeft w:val="0"/>
      <w:marRight w:val="0"/>
      <w:marTop w:val="0"/>
      <w:marBottom w:val="0"/>
      <w:divBdr>
        <w:top w:val="none" w:sz="0" w:space="0" w:color="auto"/>
        <w:left w:val="none" w:sz="0" w:space="0" w:color="auto"/>
        <w:bottom w:val="none" w:sz="0" w:space="0" w:color="auto"/>
        <w:right w:val="none" w:sz="0" w:space="0" w:color="auto"/>
      </w:divBdr>
    </w:div>
    <w:div w:id="859315570">
      <w:bodyDiv w:val="1"/>
      <w:marLeft w:val="0"/>
      <w:marRight w:val="0"/>
      <w:marTop w:val="0"/>
      <w:marBottom w:val="0"/>
      <w:divBdr>
        <w:top w:val="none" w:sz="0" w:space="0" w:color="auto"/>
        <w:left w:val="none" w:sz="0" w:space="0" w:color="auto"/>
        <w:bottom w:val="none" w:sz="0" w:space="0" w:color="auto"/>
        <w:right w:val="none" w:sz="0" w:space="0" w:color="auto"/>
      </w:divBdr>
    </w:div>
    <w:div w:id="865018379">
      <w:bodyDiv w:val="1"/>
      <w:marLeft w:val="0"/>
      <w:marRight w:val="0"/>
      <w:marTop w:val="0"/>
      <w:marBottom w:val="0"/>
      <w:divBdr>
        <w:top w:val="none" w:sz="0" w:space="0" w:color="auto"/>
        <w:left w:val="none" w:sz="0" w:space="0" w:color="auto"/>
        <w:bottom w:val="none" w:sz="0" w:space="0" w:color="auto"/>
        <w:right w:val="none" w:sz="0" w:space="0" w:color="auto"/>
      </w:divBdr>
    </w:div>
    <w:div w:id="911624232">
      <w:bodyDiv w:val="1"/>
      <w:marLeft w:val="0"/>
      <w:marRight w:val="0"/>
      <w:marTop w:val="0"/>
      <w:marBottom w:val="0"/>
      <w:divBdr>
        <w:top w:val="none" w:sz="0" w:space="0" w:color="auto"/>
        <w:left w:val="none" w:sz="0" w:space="0" w:color="auto"/>
        <w:bottom w:val="none" w:sz="0" w:space="0" w:color="auto"/>
        <w:right w:val="none" w:sz="0" w:space="0" w:color="auto"/>
      </w:divBdr>
    </w:div>
    <w:div w:id="931471286">
      <w:bodyDiv w:val="1"/>
      <w:marLeft w:val="0"/>
      <w:marRight w:val="0"/>
      <w:marTop w:val="0"/>
      <w:marBottom w:val="0"/>
      <w:divBdr>
        <w:top w:val="none" w:sz="0" w:space="0" w:color="auto"/>
        <w:left w:val="none" w:sz="0" w:space="0" w:color="auto"/>
        <w:bottom w:val="none" w:sz="0" w:space="0" w:color="auto"/>
        <w:right w:val="none" w:sz="0" w:space="0" w:color="auto"/>
      </w:divBdr>
    </w:div>
    <w:div w:id="949974947">
      <w:bodyDiv w:val="1"/>
      <w:marLeft w:val="0"/>
      <w:marRight w:val="0"/>
      <w:marTop w:val="0"/>
      <w:marBottom w:val="0"/>
      <w:divBdr>
        <w:top w:val="none" w:sz="0" w:space="0" w:color="auto"/>
        <w:left w:val="none" w:sz="0" w:space="0" w:color="auto"/>
        <w:bottom w:val="none" w:sz="0" w:space="0" w:color="auto"/>
        <w:right w:val="none" w:sz="0" w:space="0" w:color="auto"/>
      </w:divBdr>
    </w:div>
    <w:div w:id="957102533">
      <w:bodyDiv w:val="1"/>
      <w:marLeft w:val="0"/>
      <w:marRight w:val="0"/>
      <w:marTop w:val="0"/>
      <w:marBottom w:val="0"/>
      <w:divBdr>
        <w:top w:val="none" w:sz="0" w:space="0" w:color="auto"/>
        <w:left w:val="none" w:sz="0" w:space="0" w:color="auto"/>
        <w:bottom w:val="none" w:sz="0" w:space="0" w:color="auto"/>
        <w:right w:val="none" w:sz="0" w:space="0" w:color="auto"/>
      </w:divBdr>
    </w:div>
    <w:div w:id="976571848">
      <w:bodyDiv w:val="1"/>
      <w:marLeft w:val="0"/>
      <w:marRight w:val="0"/>
      <w:marTop w:val="0"/>
      <w:marBottom w:val="0"/>
      <w:divBdr>
        <w:top w:val="none" w:sz="0" w:space="0" w:color="auto"/>
        <w:left w:val="none" w:sz="0" w:space="0" w:color="auto"/>
        <w:bottom w:val="none" w:sz="0" w:space="0" w:color="auto"/>
        <w:right w:val="none" w:sz="0" w:space="0" w:color="auto"/>
      </w:divBdr>
    </w:div>
    <w:div w:id="1006129281">
      <w:bodyDiv w:val="1"/>
      <w:marLeft w:val="0"/>
      <w:marRight w:val="0"/>
      <w:marTop w:val="0"/>
      <w:marBottom w:val="0"/>
      <w:divBdr>
        <w:top w:val="none" w:sz="0" w:space="0" w:color="auto"/>
        <w:left w:val="none" w:sz="0" w:space="0" w:color="auto"/>
        <w:bottom w:val="none" w:sz="0" w:space="0" w:color="auto"/>
        <w:right w:val="none" w:sz="0" w:space="0" w:color="auto"/>
      </w:divBdr>
    </w:div>
    <w:div w:id="1025640742">
      <w:bodyDiv w:val="1"/>
      <w:marLeft w:val="0"/>
      <w:marRight w:val="0"/>
      <w:marTop w:val="0"/>
      <w:marBottom w:val="0"/>
      <w:divBdr>
        <w:top w:val="none" w:sz="0" w:space="0" w:color="auto"/>
        <w:left w:val="none" w:sz="0" w:space="0" w:color="auto"/>
        <w:bottom w:val="none" w:sz="0" w:space="0" w:color="auto"/>
        <w:right w:val="none" w:sz="0" w:space="0" w:color="auto"/>
      </w:divBdr>
    </w:div>
    <w:div w:id="1027945925">
      <w:bodyDiv w:val="1"/>
      <w:marLeft w:val="0"/>
      <w:marRight w:val="0"/>
      <w:marTop w:val="0"/>
      <w:marBottom w:val="0"/>
      <w:divBdr>
        <w:top w:val="none" w:sz="0" w:space="0" w:color="auto"/>
        <w:left w:val="none" w:sz="0" w:space="0" w:color="auto"/>
        <w:bottom w:val="none" w:sz="0" w:space="0" w:color="auto"/>
        <w:right w:val="none" w:sz="0" w:space="0" w:color="auto"/>
      </w:divBdr>
    </w:div>
    <w:div w:id="1028986103">
      <w:bodyDiv w:val="1"/>
      <w:marLeft w:val="0"/>
      <w:marRight w:val="0"/>
      <w:marTop w:val="0"/>
      <w:marBottom w:val="0"/>
      <w:divBdr>
        <w:top w:val="none" w:sz="0" w:space="0" w:color="auto"/>
        <w:left w:val="none" w:sz="0" w:space="0" w:color="auto"/>
        <w:bottom w:val="none" w:sz="0" w:space="0" w:color="auto"/>
        <w:right w:val="none" w:sz="0" w:space="0" w:color="auto"/>
      </w:divBdr>
    </w:div>
    <w:div w:id="1032027751">
      <w:bodyDiv w:val="1"/>
      <w:marLeft w:val="0"/>
      <w:marRight w:val="0"/>
      <w:marTop w:val="0"/>
      <w:marBottom w:val="0"/>
      <w:divBdr>
        <w:top w:val="none" w:sz="0" w:space="0" w:color="auto"/>
        <w:left w:val="none" w:sz="0" w:space="0" w:color="auto"/>
        <w:bottom w:val="none" w:sz="0" w:space="0" w:color="auto"/>
        <w:right w:val="none" w:sz="0" w:space="0" w:color="auto"/>
      </w:divBdr>
    </w:div>
    <w:div w:id="1033649643">
      <w:bodyDiv w:val="1"/>
      <w:marLeft w:val="0"/>
      <w:marRight w:val="0"/>
      <w:marTop w:val="0"/>
      <w:marBottom w:val="0"/>
      <w:divBdr>
        <w:top w:val="none" w:sz="0" w:space="0" w:color="auto"/>
        <w:left w:val="none" w:sz="0" w:space="0" w:color="auto"/>
        <w:bottom w:val="none" w:sz="0" w:space="0" w:color="auto"/>
        <w:right w:val="none" w:sz="0" w:space="0" w:color="auto"/>
      </w:divBdr>
    </w:div>
    <w:div w:id="1037848682">
      <w:bodyDiv w:val="1"/>
      <w:marLeft w:val="0"/>
      <w:marRight w:val="0"/>
      <w:marTop w:val="0"/>
      <w:marBottom w:val="0"/>
      <w:divBdr>
        <w:top w:val="none" w:sz="0" w:space="0" w:color="auto"/>
        <w:left w:val="none" w:sz="0" w:space="0" w:color="auto"/>
        <w:bottom w:val="none" w:sz="0" w:space="0" w:color="auto"/>
        <w:right w:val="none" w:sz="0" w:space="0" w:color="auto"/>
      </w:divBdr>
    </w:div>
    <w:div w:id="1073360231">
      <w:bodyDiv w:val="1"/>
      <w:marLeft w:val="0"/>
      <w:marRight w:val="0"/>
      <w:marTop w:val="0"/>
      <w:marBottom w:val="0"/>
      <w:divBdr>
        <w:top w:val="none" w:sz="0" w:space="0" w:color="auto"/>
        <w:left w:val="none" w:sz="0" w:space="0" w:color="auto"/>
        <w:bottom w:val="none" w:sz="0" w:space="0" w:color="auto"/>
        <w:right w:val="none" w:sz="0" w:space="0" w:color="auto"/>
      </w:divBdr>
    </w:div>
    <w:div w:id="1089085628">
      <w:bodyDiv w:val="1"/>
      <w:marLeft w:val="0"/>
      <w:marRight w:val="0"/>
      <w:marTop w:val="0"/>
      <w:marBottom w:val="0"/>
      <w:divBdr>
        <w:top w:val="none" w:sz="0" w:space="0" w:color="auto"/>
        <w:left w:val="none" w:sz="0" w:space="0" w:color="auto"/>
        <w:bottom w:val="none" w:sz="0" w:space="0" w:color="auto"/>
        <w:right w:val="none" w:sz="0" w:space="0" w:color="auto"/>
      </w:divBdr>
    </w:div>
    <w:div w:id="1104109005">
      <w:bodyDiv w:val="1"/>
      <w:marLeft w:val="0"/>
      <w:marRight w:val="0"/>
      <w:marTop w:val="0"/>
      <w:marBottom w:val="0"/>
      <w:divBdr>
        <w:top w:val="none" w:sz="0" w:space="0" w:color="auto"/>
        <w:left w:val="none" w:sz="0" w:space="0" w:color="auto"/>
        <w:bottom w:val="none" w:sz="0" w:space="0" w:color="auto"/>
        <w:right w:val="none" w:sz="0" w:space="0" w:color="auto"/>
      </w:divBdr>
    </w:div>
    <w:div w:id="1121729244">
      <w:bodyDiv w:val="1"/>
      <w:marLeft w:val="0"/>
      <w:marRight w:val="0"/>
      <w:marTop w:val="0"/>
      <w:marBottom w:val="0"/>
      <w:divBdr>
        <w:top w:val="none" w:sz="0" w:space="0" w:color="auto"/>
        <w:left w:val="none" w:sz="0" w:space="0" w:color="auto"/>
        <w:bottom w:val="none" w:sz="0" w:space="0" w:color="auto"/>
        <w:right w:val="none" w:sz="0" w:space="0" w:color="auto"/>
      </w:divBdr>
    </w:div>
    <w:div w:id="1137794084">
      <w:bodyDiv w:val="1"/>
      <w:marLeft w:val="0"/>
      <w:marRight w:val="0"/>
      <w:marTop w:val="0"/>
      <w:marBottom w:val="0"/>
      <w:divBdr>
        <w:top w:val="none" w:sz="0" w:space="0" w:color="auto"/>
        <w:left w:val="none" w:sz="0" w:space="0" w:color="auto"/>
        <w:bottom w:val="none" w:sz="0" w:space="0" w:color="auto"/>
        <w:right w:val="none" w:sz="0" w:space="0" w:color="auto"/>
      </w:divBdr>
    </w:div>
    <w:div w:id="1151869376">
      <w:bodyDiv w:val="1"/>
      <w:marLeft w:val="0"/>
      <w:marRight w:val="0"/>
      <w:marTop w:val="0"/>
      <w:marBottom w:val="0"/>
      <w:divBdr>
        <w:top w:val="none" w:sz="0" w:space="0" w:color="auto"/>
        <w:left w:val="none" w:sz="0" w:space="0" w:color="auto"/>
        <w:bottom w:val="none" w:sz="0" w:space="0" w:color="auto"/>
        <w:right w:val="none" w:sz="0" w:space="0" w:color="auto"/>
      </w:divBdr>
    </w:div>
    <w:div w:id="1182210481">
      <w:bodyDiv w:val="1"/>
      <w:marLeft w:val="0"/>
      <w:marRight w:val="0"/>
      <w:marTop w:val="0"/>
      <w:marBottom w:val="0"/>
      <w:divBdr>
        <w:top w:val="none" w:sz="0" w:space="0" w:color="auto"/>
        <w:left w:val="none" w:sz="0" w:space="0" w:color="auto"/>
        <w:bottom w:val="none" w:sz="0" w:space="0" w:color="auto"/>
        <w:right w:val="none" w:sz="0" w:space="0" w:color="auto"/>
      </w:divBdr>
    </w:div>
    <w:div w:id="1204174089">
      <w:bodyDiv w:val="1"/>
      <w:marLeft w:val="0"/>
      <w:marRight w:val="0"/>
      <w:marTop w:val="0"/>
      <w:marBottom w:val="0"/>
      <w:divBdr>
        <w:top w:val="none" w:sz="0" w:space="0" w:color="auto"/>
        <w:left w:val="none" w:sz="0" w:space="0" w:color="auto"/>
        <w:bottom w:val="none" w:sz="0" w:space="0" w:color="auto"/>
        <w:right w:val="none" w:sz="0" w:space="0" w:color="auto"/>
      </w:divBdr>
    </w:div>
    <w:div w:id="1217165564">
      <w:bodyDiv w:val="1"/>
      <w:marLeft w:val="0"/>
      <w:marRight w:val="0"/>
      <w:marTop w:val="0"/>
      <w:marBottom w:val="0"/>
      <w:divBdr>
        <w:top w:val="none" w:sz="0" w:space="0" w:color="auto"/>
        <w:left w:val="none" w:sz="0" w:space="0" w:color="auto"/>
        <w:bottom w:val="none" w:sz="0" w:space="0" w:color="auto"/>
        <w:right w:val="none" w:sz="0" w:space="0" w:color="auto"/>
      </w:divBdr>
    </w:div>
    <w:div w:id="1223714362">
      <w:bodyDiv w:val="1"/>
      <w:marLeft w:val="0"/>
      <w:marRight w:val="0"/>
      <w:marTop w:val="0"/>
      <w:marBottom w:val="0"/>
      <w:divBdr>
        <w:top w:val="none" w:sz="0" w:space="0" w:color="auto"/>
        <w:left w:val="none" w:sz="0" w:space="0" w:color="auto"/>
        <w:bottom w:val="none" w:sz="0" w:space="0" w:color="auto"/>
        <w:right w:val="none" w:sz="0" w:space="0" w:color="auto"/>
      </w:divBdr>
    </w:div>
    <w:div w:id="1237862535">
      <w:bodyDiv w:val="1"/>
      <w:marLeft w:val="0"/>
      <w:marRight w:val="0"/>
      <w:marTop w:val="0"/>
      <w:marBottom w:val="0"/>
      <w:divBdr>
        <w:top w:val="none" w:sz="0" w:space="0" w:color="auto"/>
        <w:left w:val="none" w:sz="0" w:space="0" w:color="auto"/>
        <w:bottom w:val="none" w:sz="0" w:space="0" w:color="auto"/>
        <w:right w:val="none" w:sz="0" w:space="0" w:color="auto"/>
      </w:divBdr>
    </w:div>
    <w:div w:id="1249457863">
      <w:bodyDiv w:val="1"/>
      <w:marLeft w:val="0"/>
      <w:marRight w:val="0"/>
      <w:marTop w:val="0"/>
      <w:marBottom w:val="0"/>
      <w:divBdr>
        <w:top w:val="none" w:sz="0" w:space="0" w:color="auto"/>
        <w:left w:val="none" w:sz="0" w:space="0" w:color="auto"/>
        <w:bottom w:val="none" w:sz="0" w:space="0" w:color="auto"/>
        <w:right w:val="none" w:sz="0" w:space="0" w:color="auto"/>
      </w:divBdr>
    </w:div>
    <w:div w:id="1250892818">
      <w:bodyDiv w:val="1"/>
      <w:marLeft w:val="0"/>
      <w:marRight w:val="0"/>
      <w:marTop w:val="0"/>
      <w:marBottom w:val="0"/>
      <w:divBdr>
        <w:top w:val="none" w:sz="0" w:space="0" w:color="auto"/>
        <w:left w:val="none" w:sz="0" w:space="0" w:color="auto"/>
        <w:bottom w:val="none" w:sz="0" w:space="0" w:color="auto"/>
        <w:right w:val="none" w:sz="0" w:space="0" w:color="auto"/>
      </w:divBdr>
    </w:div>
    <w:div w:id="1276139865">
      <w:bodyDiv w:val="1"/>
      <w:marLeft w:val="0"/>
      <w:marRight w:val="0"/>
      <w:marTop w:val="0"/>
      <w:marBottom w:val="0"/>
      <w:divBdr>
        <w:top w:val="none" w:sz="0" w:space="0" w:color="auto"/>
        <w:left w:val="none" w:sz="0" w:space="0" w:color="auto"/>
        <w:bottom w:val="none" w:sz="0" w:space="0" w:color="auto"/>
        <w:right w:val="none" w:sz="0" w:space="0" w:color="auto"/>
      </w:divBdr>
    </w:div>
    <w:div w:id="1279410432">
      <w:bodyDiv w:val="1"/>
      <w:marLeft w:val="0"/>
      <w:marRight w:val="0"/>
      <w:marTop w:val="0"/>
      <w:marBottom w:val="0"/>
      <w:divBdr>
        <w:top w:val="none" w:sz="0" w:space="0" w:color="auto"/>
        <w:left w:val="none" w:sz="0" w:space="0" w:color="auto"/>
        <w:bottom w:val="none" w:sz="0" w:space="0" w:color="auto"/>
        <w:right w:val="none" w:sz="0" w:space="0" w:color="auto"/>
      </w:divBdr>
    </w:div>
    <w:div w:id="1289892420">
      <w:bodyDiv w:val="1"/>
      <w:marLeft w:val="0"/>
      <w:marRight w:val="0"/>
      <w:marTop w:val="0"/>
      <w:marBottom w:val="0"/>
      <w:divBdr>
        <w:top w:val="none" w:sz="0" w:space="0" w:color="auto"/>
        <w:left w:val="none" w:sz="0" w:space="0" w:color="auto"/>
        <w:bottom w:val="none" w:sz="0" w:space="0" w:color="auto"/>
        <w:right w:val="none" w:sz="0" w:space="0" w:color="auto"/>
      </w:divBdr>
    </w:div>
    <w:div w:id="1291935803">
      <w:bodyDiv w:val="1"/>
      <w:marLeft w:val="0"/>
      <w:marRight w:val="0"/>
      <w:marTop w:val="0"/>
      <w:marBottom w:val="0"/>
      <w:divBdr>
        <w:top w:val="none" w:sz="0" w:space="0" w:color="auto"/>
        <w:left w:val="none" w:sz="0" w:space="0" w:color="auto"/>
        <w:bottom w:val="none" w:sz="0" w:space="0" w:color="auto"/>
        <w:right w:val="none" w:sz="0" w:space="0" w:color="auto"/>
      </w:divBdr>
    </w:div>
    <w:div w:id="1299262928">
      <w:bodyDiv w:val="1"/>
      <w:marLeft w:val="0"/>
      <w:marRight w:val="0"/>
      <w:marTop w:val="0"/>
      <w:marBottom w:val="0"/>
      <w:divBdr>
        <w:top w:val="none" w:sz="0" w:space="0" w:color="auto"/>
        <w:left w:val="none" w:sz="0" w:space="0" w:color="auto"/>
        <w:bottom w:val="none" w:sz="0" w:space="0" w:color="auto"/>
        <w:right w:val="none" w:sz="0" w:space="0" w:color="auto"/>
      </w:divBdr>
    </w:div>
    <w:div w:id="1302034603">
      <w:bodyDiv w:val="1"/>
      <w:marLeft w:val="0"/>
      <w:marRight w:val="0"/>
      <w:marTop w:val="0"/>
      <w:marBottom w:val="0"/>
      <w:divBdr>
        <w:top w:val="none" w:sz="0" w:space="0" w:color="auto"/>
        <w:left w:val="none" w:sz="0" w:space="0" w:color="auto"/>
        <w:bottom w:val="none" w:sz="0" w:space="0" w:color="auto"/>
        <w:right w:val="none" w:sz="0" w:space="0" w:color="auto"/>
      </w:divBdr>
      <w:divsChild>
        <w:div w:id="837892782">
          <w:marLeft w:val="75"/>
          <w:marRight w:val="75"/>
          <w:marTop w:val="0"/>
          <w:marBottom w:val="0"/>
          <w:divBdr>
            <w:top w:val="none" w:sz="0" w:space="0" w:color="auto"/>
            <w:left w:val="none" w:sz="0" w:space="0" w:color="auto"/>
            <w:bottom w:val="none" w:sz="0" w:space="0" w:color="auto"/>
            <w:right w:val="none" w:sz="0" w:space="0" w:color="auto"/>
          </w:divBdr>
        </w:div>
        <w:div w:id="504437343">
          <w:marLeft w:val="0"/>
          <w:marRight w:val="0"/>
          <w:marTop w:val="0"/>
          <w:marBottom w:val="0"/>
          <w:divBdr>
            <w:top w:val="none" w:sz="0" w:space="0" w:color="auto"/>
            <w:left w:val="none" w:sz="0" w:space="0" w:color="auto"/>
            <w:bottom w:val="none" w:sz="0" w:space="0" w:color="auto"/>
            <w:right w:val="none" w:sz="0" w:space="0" w:color="auto"/>
          </w:divBdr>
        </w:div>
        <w:div w:id="1920285294">
          <w:marLeft w:val="0"/>
          <w:marRight w:val="0"/>
          <w:marTop w:val="0"/>
          <w:marBottom w:val="0"/>
          <w:divBdr>
            <w:top w:val="none" w:sz="0" w:space="0" w:color="auto"/>
            <w:left w:val="none" w:sz="0" w:space="0" w:color="auto"/>
            <w:bottom w:val="none" w:sz="0" w:space="0" w:color="auto"/>
            <w:right w:val="none" w:sz="0" w:space="0" w:color="auto"/>
          </w:divBdr>
        </w:div>
        <w:div w:id="874972097">
          <w:marLeft w:val="0"/>
          <w:marRight w:val="0"/>
          <w:marTop w:val="0"/>
          <w:marBottom w:val="0"/>
          <w:divBdr>
            <w:top w:val="none" w:sz="0" w:space="0" w:color="auto"/>
            <w:left w:val="none" w:sz="0" w:space="0" w:color="auto"/>
            <w:bottom w:val="none" w:sz="0" w:space="0" w:color="auto"/>
            <w:right w:val="none" w:sz="0" w:space="0" w:color="auto"/>
          </w:divBdr>
        </w:div>
        <w:div w:id="210456470">
          <w:marLeft w:val="0"/>
          <w:marRight w:val="0"/>
          <w:marTop w:val="15"/>
          <w:marBottom w:val="0"/>
          <w:divBdr>
            <w:top w:val="single" w:sz="6" w:space="0" w:color="DCDCCD"/>
            <w:left w:val="single" w:sz="6" w:space="0" w:color="DCDCCD"/>
            <w:bottom w:val="single" w:sz="6" w:space="0" w:color="DCDCCD"/>
            <w:right w:val="single" w:sz="6" w:space="0" w:color="DCDCCD"/>
          </w:divBdr>
        </w:div>
        <w:div w:id="1428844530">
          <w:marLeft w:val="0"/>
          <w:marRight w:val="0"/>
          <w:marTop w:val="15"/>
          <w:marBottom w:val="0"/>
          <w:divBdr>
            <w:top w:val="single" w:sz="6" w:space="0" w:color="DCDCCD"/>
            <w:left w:val="single" w:sz="6" w:space="0" w:color="DCDCCD"/>
            <w:bottom w:val="single" w:sz="6" w:space="0" w:color="DCDCCD"/>
            <w:right w:val="single" w:sz="6" w:space="0" w:color="DCDCCD"/>
          </w:divBdr>
        </w:div>
        <w:div w:id="1105466124">
          <w:marLeft w:val="0"/>
          <w:marRight w:val="0"/>
          <w:marTop w:val="15"/>
          <w:marBottom w:val="0"/>
          <w:divBdr>
            <w:top w:val="single" w:sz="6" w:space="0" w:color="DCDCCD"/>
            <w:left w:val="single" w:sz="6" w:space="0" w:color="DCDCCD"/>
            <w:bottom w:val="single" w:sz="6" w:space="0" w:color="DCDCCD"/>
            <w:right w:val="single" w:sz="6" w:space="0" w:color="DCDCCD"/>
          </w:divBdr>
        </w:div>
      </w:divsChild>
    </w:div>
    <w:div w:id="1319458670">
      <w:bodyDiv w:val="1"/>
      <w:marLeft w:val="0"/>
      <w:marRight w:val="0"/>
      <w:marTop w:val="0"/>
      <w:marBottom w:val="0"/>
      <w:divBdr>
        <w:top w:val="none" w:sz="0" w:space="0" w:color="auto"/>
        <w:left w:val="none" w:sz="0" w:space="0" w:color="auto"/>
        <w:bottom w:val="none" w:sz="0" w:space="0" w:color="auto"/>
        <w:right w:val="none" w:sz="0" w:space="0" w:color="auto"/>
      </w:divBdr>
    </w:div>
    <w:div w:id="1321695327">
      <w:bodyDiv w:val="1"/>
      <w:marLeft w:val="0"/>
      <w:marRight w:val="0"/>
      <w:marTop w:val="0"/>
      <w:marBottom w:val="0"/>
      <w:divBdr>
        <w:top w:val="none" w:sz="0" w:space="0" w:color="auto"/>
        <w:left w:val="none" w:sz="0" w:space="0" w:color="auto"/>
        <w:bottom w:val="none" w:sz="0" w:space="0" w:color="auto"/>
        <w:right w:val="none" w:sz="0" w:space="0" w:color="auto"/>
      </w:divBdr>
    </w:div>
    <w:div w:id="1339116743">
      <w:bodyDiv w:val="1"/>
      <w:marLeft w:val="0"/>
      <w:marRight w:val="0"/>
      <w:marTop w:val="0"/>
      <w:marBottom w:val="0"/>
      <w:divBdr>
        <w:top w:val="none" w:sz="0" w:space="0" w:color="auto"/>
        <w:left w:val="none" w:sz="0" w:space="0" w:color="auto"/>
        <w:bottom w:val="none" w:sz="0" w:space="0" w:color="auto"/>
        <w:right w:val="none" w:sz="0" w:space="0" w:color="auto"/>
      </w:divBdr>
    </w:div>
    <w:div w:id="1342973299">
      <w:bodyDiv w:val="1"/>
      <w:marLeft w:val="0"/>
      <w:marRight w:val="0"/>
      <w:marTop w:val="0"/>
      <w:marBottom w:val="0"/>
      <w:divBdr>
        <w:top w:val="none" w:sz="0" w:space="0" w:color="auto"/>
        <w:left w:val="none" w:sz="0" w:space="0" w:color="auto"/>
        <w:bottom w:val="none" w:sz="0" w:space="0" w:color="auto"/>
        <w:right w:val="none" w:sz="0" w:space="0" w:color="auto"/>
      </w:divBdr>
    </w:div>
    <w:div w:id="1345933576">
      <w:bodyDiv w:val="1"/>
      <w:marLeft w:val="0"/>
      <w:marRight w:val="0"/>
      <w:marTop w:val="0"/>
      <w:marBottom w:val="0"/>
      <w:divBdr>
        <w:top w:val="none" w:sz="0" w:space="0" w:color="auto"/>
        <w:left w:val="none" w:sz="0" w:space="0" w:color="auto"/>
        <w:bottom w:val="none" w:sz="0" w:space="0" w:color="auto"/>
        <w:right w:val="none" w:sz="0" w:space="0" w:color="auto"/>
      </w:divBdr>
    </w:div>
    <w:div w:id="1353724285">
      <w:bodyDiv w:val="1"/>
      <w:marLeft w:val="0"/>
      <w:marRight w:val="0"/>
      <w:marTop w:val="0"/>
      <w:marBottom w:val="0"/>
      <w:divBdr>
        <w:top w:val="none" w:sz="0" w:space="0" w:color="auto"/>
        <w:left w:val="none" w:sz="0" w:space="0" w:color="auto"/>
        <w:bottom w:val="none" w:sz="0" w:space="0" w:color="auto"/>
        <w:right w:val="none" w:sz="0" w:space="0" w:color="auto"/>
      </w:divBdr>
    </w:div>
    <w:div w:id="1363050066">
      <w:bodyDiv w:val="1"/>
      <w:marLeft w:val="0"/>
      <w:marRight w:val="0"/>
      <w:marTop w:val="0"/>
      <w:marBottom w:val="0"/>
      <w:divBdr>
        <w:top w:val="none" w:sz="0" w:space="0" w:color="auto"/>
        <w:left w:val="none" w:sz="0" w:space="0" w:color="auto"/>
        <w:bottom w:val="none" w:sz="0" w:space="0" w:color="auto"/>
        <w:right w:val="none" w:sz="0" w:space="0" w:color="auto"/>
      </w:divBdr>
    </w:div>
    <w:div w:id="1373846708">
      <w:bodyDiv w:val="1"/>
      <w:marLeft w:val="0"/>
      <w:marRight w:val="0"/>
      <w:marTop w:val="0"/>
      <w:marBottom w:val="0"/>
      <w:divBdr>
        <w:top w:val="none" w:sz="0" w:space="0" w:color="auto"/>
        <w:left w:val="none" w:sz="0" w:space="0" w:color="auto"/>
        <w:bottom w:val="none" w:sz="0" w:space="0" w:color="auto"/>
        <w:right w:val="none" w:sz="0" w:space="0" w:color="auto"/>
      </w:divBdr>
    </w:div>
    <w:div w:id="1378777741">
      <w:bodyDiv w:val="1"/>
      <w:marLeft w:val="0"/>
      <w:marRight w:val="0"/>
      <w:marTop w:val="0"/>
      <w:marBottom w:val="0"/>
      <w:divBdr>
        <w:top w:val="none" w:sz="0" w:space="0" w:color="auto"/>
        <w:left w:val="none" w:sz="0" w:space="0" w:color="auto"/>
        <w:bottom w:val="none" w:sz="0" w:space="0" w:color="auto"/>
        <w:right w:val="none" w:sz="0" w:space="0" w:color="auto"/>
      </w:divBdr>
    </w:div>
    <w:div w:id="1379743305">
      <w:bodyDiv w:val="1"/>
      <w:marLeft w:val="0"/>
      <w:marRight w:val="0"/>
      <w:marTop w:val="0"/>
      <w:marBottom w:val="0"/>
      <w:divBdr>
        <w:top w:val="none" w:sz="0" w:space="0" w:color="auto"/>
        <w:left w:val="none" w:sz="0" w:space="0" w:color="auto"/>
        <w:bottom w:val="none" w:sz="0" w:space="0" w:color="auto"/>
        <w:right w:val="none" w:sz="0" w:space="0" w:color="auto"/>
      </w:divBdr>
    </w:div>
    <w:div w:id="1395155025">
      <w:bodyDiv w:val="1"/>
      <w:marLeft w:val="0"/>
      <w:marRight w:val="0"/>
      <w:marTop w:val="0"/>
      <w:marBottom w:val="0"/>
      <w:divBdr>
        <w:top w:val="none" w:sz="0" w:space="0" w:color="auto"/>
        <w:left w:val="none" w:sz="0" w:space="0" w:color="auto"/>
        <w:bottom w:val="none" w:sz="0" w:space="0" w:color="auto"/>
        <w:right w:val="none" w:sz="0" w:space="0" w:color="auto"/>
      </w:divBdr>
    </w:div>
    <w:div w:id="1412194436">
      <w:bodyDiv w:val="1"/>
      <w:marLeft w:val="0"/>
      <w:marRight w:val="0"/>
      <w:marTop w:val="0"/>
      <w:marBottom w:val="0"/>
      <w:divBdr>
        <w:top w:val="none" w:sz="0" w:space="0" w:color="auto"/>
        <w:left w:val="none" w:sz="0" w:space="0" w:color="auto"/>
        <w:bottom w:val="none" w:sz="0" w:space="0" w:color="auto"/>
        <w:right w:val="none" w:sz="0" w:space="0" w:color="auto"/>
      </w:divBdr>
    </w:div>
    <w:div w:id="1452819237">
      <w:bodyDiv w:val="1"/>
      <w:marLeft w:val="0"/>
      <w:marRight w:val="0"/>
      <w:marTop w:val="0"/>
      <w:marBottom w:val="0"/>
      <w:divBdr>
        <w:top w:val="none" w:sz="0" w:space="0" w:color="auto"/>
        <w:left w:val="none" w:sz="0" w:space="0" w:color="auto"/>
        <w:bottom w:val="none" w:sz="0" w:space="0" w:color="auto"/>
        <w:right w:val="none" w:sz="0" w:space="0" w:color="auto"/>
      </w:divBdr>
    </w:div>
    <w:div w:id="1463838894">
      <w:bodyDiv w:val="1"/>
      <w:marLeft w:val="0"/>
      <w:marRight w:val="0"/>
      <w:marTop w:val="0"/>
      <w:marBottom w:val="0"/>
      <w:divBdr>
        <w:top w:val="none" w:sz="0" w:space="0" w:color="auto"/>
        <w:left w:val="none" w:sz="0" w:space="0" w:color="auto"/>
        <w:bottom w:val="none" w:sz="0" w:space="0" w:color="auto"/>
        <w:right w:val="none" w:sz="0" w:space="0" w:color="auto"/>
      </w:divBdr>
    </w:div>
    <w:div w:id="1467620020">
      <w:bodyDiv w:val="1"/>
      <w:marLeft w:val="0"/>
      <w:marRight w:val="0"/>
      <w:marTop w:val="0"/>
      <w:marBottom w:val="0"/>
      <w:divBdr>
        <w:top w:val="none" w:sz="0" w:space="0" w:color="auto"/>
        <w:left w:val="none" w:sz="0" w:space="0" w:color="auto"/>
        <w:bottom w:val="none" w:sz="0" w:space="0" w:color="auto"/>
        <w:right w:val="none" w:sz="0" w:space="0" w:color="auto"/>
      </w:divBdr>
    </w:div>
    <w:div w:id="1470515180">
      <w:bodyDiv w:val="1"/>
      <w:marLeft w:val="0"/>
      <w:marRight w:val="0"/>
      <w:marTop w:val="0"/>
      <w:marBottom w:val="0"/>
      <w:divBdr>
        <w:top w:val="none" w:sz="0" w:space="0" w:color="auto"/>
        <w:left w:val="none" w:sz="0" w:space="0" w:color="auto"/>
        <w:bottom w:val="none" w:sz="0" w:space="0" w:color="auto"/>
        <w:right w:val="none" w:sz="0" w:space="0" w:color="auto"/>
      </w:divBdr>
    </w:div>
    <w:div w:id="1474328888">
      <w:bodyDiv w:val="1"/>
      <w:marLeft w:val="0"/>
      <w:marRight w:val="0"/>
      <w:marTop w:val="0"/>
      <w:marBottom w:val="0"/>
      <w:divBdr>
        <w:top w:val="none" w:sz="0" w:space="0" w:color="auto"/>
        <w:left w:val="none" w:sz="0" w:space="0" w:color="auto"/>
        <w:bottom w:val="none" w:sz="0" w:space="0" w:color="auto"/>
        <w:right w:val="none" w:sz="0" w:space="0" w:color="auto"/>
      </w:divBdr>
    </w:div>
    <w:div w:id="1483690026">
      <w:bodyDiv w:val="1"/>
      <w:marLeft w:val="0"/>
      <w:marRight w:val="0"/>
      <w:marTop w:val="0"/>
      <w:marBottom w:val="0"/>
      <w:divBdr>
        <w:top w:val="none" w:sz="0" w:space="0" w:color="auto"/>
        <w:left w:val="none" w:sz="0" w:space="0" w:color="auto"/>
        <w:bottom w:val="none" w:sz="0" w:space="0" w:color="auto"/>
        <w:right w:val="none" w:sz="0" w:space="0" w:color="auto"/>
      </w:divBdr>
    </w:div>
    <w:div w:id="1487746236">
      <w:bodyDiv w:val="1"/>
      <w:marLeft w:val="0"/>
      <w:marRight w:val="0"/>
      <w:marTop w:val="0"/>
      <w:marBottom w:val="0"/>
      <w:divBdr>
        <w:top w:val="none" w:sz="0" w:space="0" w:color="auto"/>
        <w:left w:val="none" w:sz="0" w:space="0" w:color="auto"/>
        <w:bottom w:val="none" w:sz="0" w:space="0" w:color="auto"/>
        <w:right w:val="none" w:sz="0" w:space="0" w:color="auto"/>
      </w:divBdr>
    </w:div>
    <w:div w:id="1496064976">
      <w:bodyDiv w:val="1"/>
      <w:marLeft w:val="0"/>
      <w:marRight w:val="0"/>
      <w:marTop w:val="0"/>
      <w:marBottom w:val="0"/>
      <w:divBdr>
        <w:top w:val="none" w:sz="0" w:space="0" w:color="auto"/>
        <w:left w:val="none" w:sz="0" w:space="0" w:color="auto"/>
        <w:bottom w:val="none" w:sz="0" w:space="0" w:color="auto"/>
        <w:right w:val="none" w:sz="0" w:space="0" w:color="auto"/>
      </w:divBdr>
    </w:div>
    <w:div w:id="1510413427">
      <w:bodyDiv w:val="1"/>
      <w:marLeft w:val="0"/>
      <w:marRight w:val="0"/>
      <w:marTop w:val="0"/>
      <w:marBottom w:val="0"/>
      <w:divBdr>
        <w:top w:val="none" w:sz="0" w:space="0" w:color="auto"/>
        <w:left w:val="none" w:sz="0" w:space="0" w:color="auto"/>
        <w:bottom w:val="none" w:sz="0" w:space="0" w:color="auto"/>
        <w:right w:val="none" w:sz="0" w:space="0" w:color="auto"/>
      </w:divBdr>
    </w:div>
    <w:div w:id="1512644879">
      <w:bodyDiv w:val="1"/>
      <w:marLeft w:val="0"/>
      <w:marRight w:val="0"/>
      <w:marTop w:val="0"/>
      <w:marBottom w:val="0"/>
      <w:divBdr>
        <w:top w:val="none" w:sz="0" w:space="0" w:color="auto"/>
        <w:left w:val="none" w:sz="0" w:space="0" w:color="auto"/>
        <w:bottom w:val="none" w:sz="0" w:space="0" w:color="auto"/>
        <w:right w:val="none" w:sz="0" w:space="0" w:color="auto"/>
      </w:divBdr>
    </w:div>
    <w:div w:id="1522280777">
      <w:bodyDiv w:val="1"/>
      <w:marLeft w:val="0"/>
      <w:marRight w:val="0"/>
      <w:marTop w:val="0"/>
      <w:marBottom w:val="0"/>
      <w:divBdr>
        <w:top w:val="none" w:sz="0" w:space="0" w:color="auto"/>
        <w:left w:val="none" w:sz="0" w:space="0" w:color="auto"/>
        <w:bottom w:val="none" w:sz="0" w:space="0" w:color="auto"/>
        <w:right w:val="none" w:sz="0" w:space="0" w:color="auto"/>
      </w:divBdr>
    </w:div>
    <w:div w:id="1541478559">
      <w:bodyDiv w:val="1"/>
      <w:marLeft w:val="0"/>
      <w:marRight w:val="0"/>
      <w:marTop w:val="0"/>
      <w:marBottom w:val="0"/>
      <w:divBdr>
        <w:top w:val="none" w:sz="0" w:space="0" w:color="auto"/>
        <w:left w:val="none" w:sz="0" w:space="0" w:color="auto"/>
        <w:bottom w:val="none" w:sz="0" w:space="0" w:color="auto"/>
        <w:right w:val="none" w:sz="0" w:space="0" w:color="auto"/>
      </w:divBdr>
    </w:div>
    <w:div w:id="1566182389">
      <w:bodyDiv w:val="1"/>
      <w:marLeft w:val="0"/>
      <w:marRight w:val="0"/>
      <w:marTop w:val="0"/>
      <w:marBottom w:val="0"/>
      <w:divBdr>
        <w:top w:val="none" w:sz="0" w:space="0" w:color="auto"/>
        <w:left w:val="none" w:sz="0" w:space="0" w:color="auto"/>
        <w:bottom w:val="none" w:sz="0" w:space="0" w:color="auto"/>
        <w:right w:val="none" w:sz="0" w:space="0" w:color="auto"/>
      </w:divBdr>
    </w:div>
    <w:div w:id="1576893458">
      <w:bodyDiv w:val="1"/>
      <w:marLeft w:val="0"/>
      <w:marRight w:val="0"/>
      <w:marTop w:val="0"/>
      <w:marBottom w:val="0"/>
      <w:divBdr>
        <w:top w:val="none" w:sz="0" w:space="0" w:color="auto"/>
        <w:left w:val="none" w:sz="0" w:space="0" w:color="auto"/>
        <w:bottom w:val="none" w:sz="0" w:space="0" w:color="auto"/>
        <w:right w:val="none" w:sz="0" w:space="0" w:color="auto"/>
      </w:divBdr>
    </w:div>
    <w:div w:id="1583416085">
      <w:bodyDiv w:val="1"/>
      <w:marLeft w:val="0"/>
      <w:marRight w:val="0"/>
      <w:marTop w:val="0"/>
      <w:marBottom w:val="0"/>
      <w:divBdr>
        <w:top w:val="none" w:sz="0" w:space="0" w:color="auto"/>
        <w:left w:val="none" w:sz="0" w:space="0" w:color="auto"/>
        <w:bottom w:val="none" w:sz="0" w:space="0" w:color="auto"/>
        <w:right w:val="none" w:sz="0" w:space="0" w:color="auto"/>
      </w:divBdr>
    </w:div>
    <w:div w:id="1598519820">
      <w:bodyDiv w:val="1"/>
      <w:marLeft w:val="0"/>
      <w:marRight w:val="0"/>
      <w:marTop w:val="0"/>
      <w:marBottom w:val="0"/>
      <w:divBdr>
        <w:top w:val="none" w:sz="0" w:space="0" w:color="auto"/>
        <w:left w:val="none" w:sz="0" w:space="0" w:color="auto"/>
        <w:bottom w:val="none" w:sz="0" w:space="0" w:color="auto"/>
        <w:right w:val="none" w:sz="0" w:space="0" w:color="auto"/>
      </w:divBdr>
    </w:div>
    <w:div w:id="1609045231">
      <w:bodyDiv w:val="1"/>
      <w:marLeft w:val="0"/>
      <w:marRight w:val="0"/>
      <w:marTop w:val="0"/>
      <w:marBottom w:val="0"/>
      <w:divBdr>
        <w:top w:val="none" w:sz="0" w:space="0" w:color="auto"/>
        <w:left w:val="none" w:sz="0" w:space="0" w:color="auto"/>
        <w:bottom w:val="none" w:sz="0" w:space="0" w:color="auto"/>
        <w:right w:val="none" w:sz="0" w:space="0" w:color="auto"/>
      </w:divBdr>
    </w:div>
    <w:div w:id="1626694093">
      <w:bodyDiv w:val="1"/>
      <w:marLeft w:val="0"/>
      <w:marRight w:val="0"/>
      <w:marTop w:val="0"/>
      <w:marBottom w:val="0"/>
      <w:divBdr>
        <w:top w:val="none" w:sz="0" w:space="0" w:color="auto"/>
        <w:left w:val="none" w:sz="0" w:space="0" w:color="auto"/>
        <w:bottom w:val="none" w:sz="0" w:space="0" w:color="auto"/>
        <w:right w:val="none" w:sz="0" w:space="0" w:color="auto"/>
      </w:divBdr>
    </w:div>
    <w:div w:id="1629700282">
      <w:bodyDiv w:val="1"/>
      <w:marLeft w:val="0"/>
      <w:marRight w:val="0"/>
      <w:marTop w:val="0"/>
      <w:marBottom w:val="0"/>
      <w:divBdr>
        <w:top w:val="none" w:sz="0" w:space="0" w:color="auto"/>
        <w:left w:val="none" w:sz="0" w:space="0" w:color="auto"/>
        <w:bottom w:val="none" w:sz="0" w:space="0" w:color="auto"/>
        <w:right w:val="none" w:sz="0" w:space="0" w:color="auto"/>
      </w:divBdr>
    </w:div>
    <w:div w:id="1663195570">
      <w:bodyDiv w:val="1"/>
      <w:marLeft w:val="0"/>
      <w:marRight w:val="0"/>
      <w:marTop w:val="0"/>
      <w:marBottom w:val="0"/>
      <w:divBdr>
        <w:top w:val="none" w:sz="0" w:space="0" w:color="auto"/>
        <w:left w:val="none" w:sz="0" w:space="0" w:color="auto"/>
        <w:bottom w:val="none" w:sz="0" w:space="0" w:color="auto"/>
        <w:right w:val="none" w:sz="0" w:space="0" w:color="auto"/>
      </w:divBdr>
    </w:div>
    <w:div w:id="1665813795">
      <w:bodyDiv w:val="1"/>
      <w:marLeft w:val="0"/>
      <w:marRight w:val="0"/>
      <w:marTop w:val="0"/>
      <w:marBottom w:val="0"/>
      <w:divBdr>
        <w:top w:val="none" w:sz="0" w:space="0" w:color="auto"/>
        <w:left w:val="none" w:sz="0" w:space="0" w:color="auto"/>
        <w:bottom w:val="none" w:sz="0" w:space="0" w:color="auto"/>
        <w:right w:val="none" w:sz="0" w:space="0" w:color="auto"/>
      </w:divBdr>
    </w:div>
    <w:div w:id="1666005787">
      <w:bodyDiv w:val="1"/>
      <w:marLeft w:val="0"/>
      <w:marRight w:val="0"/>
      <w:marTop w:val="0"/>
      <w:marBottom w:val="0"/>
      <w:divBdr>
        <w:top w:val="none" w:sz="0" w:space="0" w:color="auto"/>
        <w:left w:val="none" w:sz="0" w:space="0" w:color="auto"/>
        <w:bottom w:val="none" w:sz="0" w:space="0" w:color="auto"/>
        <w:right w:val="none" w:sz="0" w:space="0" w:color="auto"/>
      </w:divBdr>
    </w:div>
    <w:div w:id="1703898226">
      <w:bodyDiv w:val="1"/>
      <w:marLeft w:val="0"/>
      <w:marRight w:val="0"/>
      <w:marTop w:val="0"/>
      <w:marBottom w:val="0"/>
      <w:divBdr>
        <w:top w:val="none" w:sz="0" w:space="0" w:color="auto"/>
        <w:left w:val="none" w:sz="0" w:space="0" w:color="auto"/>
        <w:bottom w:val="none" w:sz="0" w:space="0" w:color="auto"/>
        <w:right w:val="none" w:sz="0" w:space="0" w:color="auto"/>
      </w:divBdr>
    </w:div>
    <w:div w:id="1715695856">
      <w:bodyDiv w:val="1"/>
      <w:marLeft w:val="0"/>
      <w:marRight w:val="0"/>
      <w:marTop w:val="0"/>
      <w:marBottom w:val="0"/>
      <w:divBdr>
        <w:top w:val="none" w:sz="0" w:space="0" w:color="auto"/>
        <w:left w:val="none" w:sz="0" w:space="0" w:color="auto"/>
        <w:bottom w:val="none" w:sz="0" w:space="0" w:color="auto"/>
        <w:right w:val="none" w:sz="0" w:space="0" w:color="auto"/>
      </w:divBdr>
    </w:div>
    <w:div w:id="1716538895">
      <w:bodyDiv w:val="1"/>
      <w:marLeft w:val="0"/>
      <w:marRight w:val="0"/>
      <w:marTop w:val="0"/>
      <w:marBottom w:val="0"/>
      <w:divBdr>
        <w:top w:val="none" w:sz="0" w:space="0" w:color="auto"/>
        <w:left w:val="none" w:sz="0" w:space="0" w:color="auto"/>
        <w:bottom w:val="none" w:sz="0" w:space="0" w:color="auto"/>
        <w:right w:val="none" w:sz="0" w:space="0" w:color="auto"/>
      </w:divBdr>
    </w:div>
    <w:div w:id="1720936956">
      <w:bodyDiv w:val="1"/>
      <w:marLeft w:val="0"/>
      <w:marRight w:val="0"/>
      <w:marTop w:val="0"/>
      <w:marBottom w:val="0"/>
      <w:divBdr>
        <w:top w:val="none" w:sz="0" w:space="0" w:color="auto"/>
        <w:left w:val="none" w:sz="0" w:space="0" w:color="auto"/>
        <w:bottom w:val="none" w:sz="0" w:space="0" w:color="auto"/>
        <w:right w:val="none" w:sz="0" w:space="0" w:color="auto"/>
      </w:divBdr>
    </w:div>
    <w:div w:id="1726173005">
      <w:bodyDiv w:val="1"/>
      <w:marLeft w:val="0"/>
      <w:marRight w:val="0"/>
      <w:marTop w:val="0"/>
      <w:marBottom w:val="0"/>
      <w:divBdr>
        <w:top w:val="none" w:sz="0" w:space="0" w:color="auto"/>
        <w:left w:val="none" w:sz="0" w:space="0" w:color="auto"/>
        <w:bottom w:val="none" w:sz="0" w:space="0" w:color="auto"/>
        <w:right w:val="none" w:sz="0" w:space="0" w:color="auto"/>
      </w:divBdr>
    </w:div>
    <w:div w:id="1732726082">
      <w:bodyDiv w:val="1"/>
      <w:marLeft w:val="0"/>
      <w:marRight w:val="0"/>
      <w:marTop w:val="0"/>
      <w:marBottom w:val="0"/>
      <w:divBdr>
        <w:top w:val="none" w:sz="0" w:space="0" w:color="auto"/>
        <w:left w:val="none" w:sz="0" w:space="0" w:color="auto"/>
        <w:bottom w:val="none" w:sz="0" w:space="0" w:color="auto"/>
        <w:right w:val="none" w:sz="0" w:space="0" w:color="auto"/>
      </w:divBdr>
    </w:div>
    <w:div w:id="1733768671">
      <w:bodyDiv w:val="1"/>
      <w:marLeft w:val="0"/>
      <w:marRight w:val="0"/>
      <w:marTop w:val="0"/>
      <w:marBottom w:val="0"/>
      <w:divBdr>
        <w:top w:val="none" w:sz="0" w:space="0" w:color="auto"/>
        <w:left w:val="none" w:sz="0" w:space="0" w:color="auto"/>
        <w:bottom w:val="none" w:sz="0" w:space="0" w:color="auto"/>
        <w:right w:val="none" w:sz="0" w:space="0" w:color="auto"/>
      </w:divBdr>
    </w:div>
    <w:div w:id="1733962009">
      <w:bodyDiv w:val="1"/>
      <w:marLeft w:val="0"/>
      <w:marRight w:val="0"/>
      <w:marTop w:val="0"/>
      <w:marBottom w:val="0"/>
      <w:divBdr>
        <w:top w:val="none" w:sz="0" w:space="0" w:color="auto"/>
        <w:left w:val="none" w:sz="0" w:space="0" w:color="auto"/>
        <w:bottom w:val="none" w:sz="0" w:space="0" w:color="auto"/>
        <w:right w:val="none" w:sz="0" w:space="0" w:color="auto"/>
      </w:divBdr>
    </w:div>
    <w:div w:id="1749771664">
      <w:bodyDiv w:val="1"/>
      <w:marLeft w:val="0"/>
      <w:marRight w:val="0"/>
      <w:marTop w:val="0"/>
      <w:marBottom w:val="0"/>
      <w:divBdr>
        <w:top w:val="none" w:sz="0" w:space="0" w:color="auto"/>
        <w:left w:val="none" w:sz="0" w:space="0" w:color="auto"/>
        <w:bottom w:val="none" w:sz="0" w:space="0" w:color="auto"/>
        <w:right w:val="none" w:sz="0" w:space="0" w:color="auto"/>
      </w:divBdr>
    </w:div>
    <w:div w:id="1784571712">
      <w:bodyDiv w:val="1"/>
      <w:marLeft w:val="0"/>
      <w:marRight w:val="0"/>
      <w:marTop w:val="0"/>
      <w:marBottom w:val="0"/>
      <w:divBdr>
        <w:top w:val="none" w:sz="0" w:space="0" w:color="auto"/>
        <w:left w:val="none" w:sz="0" w:space="0" w:color="auto"/>
        <w:bottom w:val="none" w:sz="0" w:space="0" w:color="auto"/>
        <w:right w:val="none" w:sz="0" w:space="0" w:color="auto"/>
      </w:divBdr>
    </w:div>
    <w:div w:id="1787503360">
      <w:bodyDiv w:val="1"/>
      <w:marLeft w:val="0"/>
      <w:marRight w:val="0"/>
      <w:marTop w:val="0"/>
      <w:marBottom w:val="0"/>
      <w:divBdr>
        <w:top w:val="none" w:sz="0" w:space="0" w:color="auto"/>
        <w:left w:val="none" w:sz="0" w:space="0" w:color="auto"/>
        <w:bottom w:val="none" w:sz="0" w:space="0" w:color="auto"/>
        <w:right w:val="none" w:sz="0" w:space="0" w:color="auto"/>
      </w:divBdr>
    </w:div>
    <w:div w:id="1797747529">
      <w:bodyDiv w:val="1"/>
      <w:marLeft w:val="0"/>
      <w:marRight w:val="0"/>
      <w:marTop w:val="0"/>
      <w:marBottom w:val="0"/>
      <w:divBdr>
        <w:top w:val="none" w:sz="0" w:space="0" w:color="auto"/>
        <w:left w:val="none" w:sz="0" w:space="0" w:color="auto"/>
        <w:bottom w:val="none" w:sz="0" w:space="0" w:color="auto"/>
        <w:right w:val="none" w:sz="0" w:space="0" w:color="auto"/>
      </w:divBdr>
    </w:div>
    <w:div w:id="1811551584">
      <w:bodyDiv w:val="1"/>
      <w:marLeft w:val="0"/>
      <w:marRight w:val="0"/>
      <w:marTop w:val="0"/>
      <w:marBottom w:val="0"/>
      <w:divBdr>
        <w:top w:val="none" w:sz="0" w:space="0" w:color="auto"/>
        <w:left w:val="none" w:sz="0" w:space="0" w:color="auto"/>
        <w:bottom w:val="none" w:sz="0" w:space="0" w:color="auto"/>
        <w:right w:val="none" w:sz="0" w:space="0" w:color="auto"/>
      </w:divBdr>
    </w:div>
    <w:div w:id="1813867717">
      <w:bodyDiv w:val="1"/>
      <w:marLeft w:val="0"/>
      <w:marRight w:val="0"/>
      <w:marTop w:val="0"/>
      <w:marBottom w:val="0"/>
      <w:divBdr>
        <w:top w:val="none" w:sz="0" w:space="0" w:color="auto"/>
        <w:left w:val="none" w:sz="0" w:space="0" w:color="auto"/>
        <w:bottom w:val="none" w:sz="0" w:space="0" w:color="auto"/>
        <w:right w:val="none" w:sz="0" w:space="0" w:color="auto"/>
      </w:divBdr>
    </w:div>
    <w:div w:id="1817410765">
      <w:bodyDiv w:val="1"/>
      <w:marLeft w:val="0"/>
      <w:marRight w:val="0"/>
      <w:marTop w:val="0"/>
      <w:marBottom w:val="0"/>
      <w:divBdr>
        <w:top w:val="none" w:sz="0" w:space="0" w:color="auto"/>
        <w:left w:val="none" w:sz="0" w:space="0" w:color="auto"/>
        <w:bottom w:val="none" w:sz="0" w:space="0" w:color="auto"/>
        <w:right w:val="none" w:sz="0" w:space="0" w:color="auto"/>
      </w:divBdr>
    </w:div>
    <w:div w:id="1832788750">
      <w:bodyDiv w:val="1"/>
      <w:marLeft w:val="0"/>
      <w:marRight w:val="0"/>
      <w:marTop w:val="0"/>
      <w:marBottom w:val="0"/>
      <w:divBdr>
        <w:top w:val="none" w:sz="0" w:space="0" w:color="auto"/>
        <w:left w:val="none" w:sz="0" w:space="0" w:color="auto"/>
        <w:bottom w:val="none" w:sz="0" w:space="0" w:color="auto"/>
        <w:right w:val="none" w:sz="0" w:space="0" w:color="auto"/>
      </w:divBdr>
      <w:divsChild>
        <w:div w:id="1732802591">
          <w:marLeft w:val="547"/>
          <w:marRight w:val="0"/>
          <w:marTop w:val="0"/>
          <w:marBottom w:val="0"/>
          <w:divBdr>
            <w:top w:val="none" w:sz="0" w:space="0" w:color="auto"/>
            <w:left w:val="none" w:sz="0" w:space="0" w:color="auto"/>
            <w:bottom w:val="none" w:sz="0" w:space="0" w:color="auto"/>
            <w:right w:val="none" w:sz="0" w:space="0" w:color="auto"/>
          </w:divBdr>
        </w:div>
      </w:divsChild>
    </w:div>
    <w:div w:id="1887326660">
      <w:bodyDiv w:val="1"/>
      <w:marLeft w:val="0"/>
      <w:marRight w:val="0"/>
      <w:marTop w:val="0"/>
      <w:marBottom w:val="0"/>
      <w:divBdr>
        <w:top w:val="none" w:sz="0" w:space="0" w:color="auto"/>
        <w:left w:val="none" w:sz="0" w:space="0" w:color="auto"/>
        <w:bottom w:val="none" w:sz="0" w:space="0" w:color="auto"/>
        <w:right w:val="none" w:sz="0" w:space="0" w:color="auto"/>
      </w:divBdr>
    </w:div>
    <w:div w:id="1892644270">
      <w:bodyDiv w:val="1"/>
      <w:marLeft w:val="0"/>
      <w:marRight w:val="0"/>
      <w:marTop w:val="0"/>
      <w:marBottom w:val="0"/>
      <w:divBdr>
        <w:top w:val="none" w:sz="0" w:space="0" w:color="auto"/>
        <w:left w:val="none" w:sz="0" w:space="0" w:color="auto"/>
        <w:bottom w:val="none" w:sz="0" w:space="0" w:color="auto"/>
        <w:right w:val="none" w:sz="0" w:space="0" w:color="auto"/>
      </w:divBdr>
    </w:div>
    <w:div w:id="1916553871">
      <w:bodyDiv w:val="1"/>
      <w:marLeft w:val="0"/>
      <w:marRight w:val="0"/>
      <w:marTop w:val="0"/>
      <w:marBottom w:val="0"/>
      <w:divBdr>
        <w:top w:val="none" w:sz="0" w:space="0" w:color="auto"/>
        <w:left w:val="none" w:sz="0" w:space="0" w:color="auto"/>
        <w:bottom w:val="none" w:sz="0" w:space="0" w:color="auto"/>
        <w:right w:val="none" w:sz="0" w:space="0" w:color="auto"/>
      </w:divBdr>
    </w:div>
    <w:div w:id="1916890064">
      <w:bodyDiv w:val="1"/>
      <w:marLeft w:val="0"/>
      <w:marRight w:val="0"/>
      <w:marTop w:val="0"/>
      <w:marBottom w:val="0"/>
      <w:divBdr>
        <w:top w:val="none" w:sz="0" w:space="0" w:color="auto"/>
        <w:left w:val="none" w:sz="0" w:space="0" w:color="auto"/>
        <w:bottom w:val="none" w:sz="0" w:space="0" w:color="auto"/>
        <w:right w:val="none" w:sz="0" w:space="0" w:color="auto"/>
      </w:divBdr>
    </w:div>
    <w:div w:id="1953976449">
      <w:bodyDiv w:val="1"/>
      <w:marLeft w:val="0"/>
      <w:marRight w:val="0"/>
      <w:marTop w:val="0"/>
      <w:marBottom w:val="0"/>
      <w:divBdr>
        <w:top w:val="none" w:sz="0" w:space="0" w:color="auto"/>
        <w:left w:val="none" w:sz="0" w:space="0" w:color="auto"/>
        <w:bottom w:val="none" w:sz="0" w:space="0" w:color="auto"/>
        <w:right w:val="none" w:sz="0" w:space="0" w:color="auto"/>
      </w:divBdr>
    </w:div>
    <w:div w:id="1956716062">
      <w:bodyDiv w:val="1"/>
      <w:marLeft w:val="0"/>
      <w:marRight w:val="0"/>
      <w:marTop w:val="0"/>
      <w:marBottom w:val="0"/>
      <w:divBdr>
        <w:top w:val="none" w:sz="0" w:space="0" w:color="auto"/>
        <w:left w:val="none" w:sz="0" w:space="0" w:color="auto"/>
        <w:bottom w:val="none" w:sz="0" w:space="0" w:color="auto"/>
        <w:right w:val="none" w:sz="0" w:space="0" w:color="auto"/>
      </w:divBdr>
    </w:div>
    <w:div w:id="1961763023">
      <w:bodyDiv w:val="1"/>
      <w:marLeft w:val="0"/>
      <w:marRight w:val="0"/>
      <w:marTop w:val="0"/>
      <w:marBottom w:val="0"/>
      <w:divBdr>
        <w:top w:val="none" w:sz="0" w:space="0" w:color="auto"/>
        <w:left w:val="none" w:sz="0" w:space="0" w:color="auto"/>
        <w:bottom w:val="none" w:sz="0" w:space="0" w:color="auto"/>
        <w:right w:val="none" w:sz="0" w:space="0" w:color="auto"/>
      </w:divBdr>
    </w:div>
    <w:div w:id="2022470647">
      <w:bodyDiv w:val="1"/>
      <w:marLeft w:val="0"/>
      <w:marRight w:val="0"/>
      <w:marTop w:val="0"/>
      <w:marBottom w:val="0"/>
      <w:divBdr>
        <w:top w:val="none" w:sz="0" w:space="0" w:color="auto"/>
        <w:left w:val="none" w:sz="0" w:space="0" w:color="auto"/>
        <w:bottom w:val="none" w:sz="0" w:space="0" w:color="auto"/>
        <w:right w:val="none" w:sz="0" w:space="0" w:color="auto"/>
      </w:divBdr>
    </w:div>
    <w:div w:id="2029062660">
      <w:bodyDiv w:val="1"/>
      <w:marLeft w:val="0"/>
      <w:marRight w:val="0"/>
      <w:marTop w:val="0"/>
      <w:marBottom w:val="0"/>
      <w:divBdr>
        <w:top w:val="none" w:sz="0" w:space="0" w:color="auto"/>
        <w:left w:val="none" w:sz="0" w:space="0" w:color="auto"/>
        <w:bottom w:val="none" w:sz="0" w:space="0" w:color="auto"/>
        <w:right w:val="none" w:sz="0" w:space="0" w:color="auto"/>
      </w:divBdr>
    </w:div>
    <w:div w:id="2033336376">
      <w:bodyDiv w:val="1"/>
      <w:marLeft w:val="0"/>
      <w:marRight w:val="0"/>
      <w:marTop w:val="0"/>
      <w:marBottom w:val="0"/>
      <w:divBdr>
        <w:top w:val="none" w:sz="0" w:space="0" w:color="auto"/>
        <w:left w:val="none" w:sz="0" w:space="0" w:color="auto"/>
        <w:bottom w:val="none" w:sz="0" w:space="0" w:color="auto"/>
        <w:right w:val="none" w:sz="0" w:space="0" w:color="auto"/>
      </w:divBdr>
    </w:div>
    <w:div w:id="2052459004">
      <w:bodyDiv w:val="1"/>
      <w:marLeft w:val="0"/>
      <w:marRight w:val="0"/>
      <w:marTop w:val="0"/>
      <w:marBottom w:val="0"/>
      <w:divBdr>
        <w:top w:val="none" w:sz="0" w:space="0" w:color="auto"/>
        <w:left w:val="none" w:sz="0" w:space="0" w:color="auto"/>
        <w:bottom w:val="none" w:sz="0" w:space="0" w:color="auto"/>
        <w:right w:val="none" w:sz="0" w:space="0" w:color="auto"/>
      </w:divBdr>
    </w:div>
    <w:div w:id="2054504606">
      <w:bodyDiv w:val="1"/>
      <w:marLeft w:val="0"/>
      <w:marRight w:val="0"/>
      <w:marTop w:val="0"/>
      <w:marBottom w:val="0"/>
      <w:divBdr>
        <w:top w:val="none" w:sz="0" w:space="0" w:color="auto"/>
        <w:left w:val="none" w:sz="0" w:space="0" w:color="auto"/>
        <w:bottom w:val="none" w:sz="0" w:space="0" w:color="auto"/>
        <w:right w:val="none" w:sz="0" w:space="0" w:color="auto"/>
      </w:divBdr>
    </w:div>
    <w:div w:id="2058893383">
      <w:bodyDiv w:val="1"/>
      <w:marLeft w:val="0"/>
      <w:marRight w:val="0"/>
      <w:marTop w:val="0"/>
      <w:marBottom w:val="0"/>
      <w:divBdr>
        <w:top w:val="none" w:sz="0" w:space="0" w:color="auto"/>
        <w:left w:val="none" w:sz="0" w:space="0" w:color="auto"/>
        <w:bottom w:val="none" w:sz="0" w:space="0" w:color="auto"/>
        <w:right w:val="none" w:sz="0" w:space="0" w:color="auto"/>
      </w:divBdr>
    </w:div>
    <w:div w:id="2061899347">
      <w:bodyDiv w:val="1"/>
      <w:marLeft w:val="0"/>
      <w:marRight w:val="0"/>
      <w:marTop w:val="0"/>
      <w:marBottom w:val="0"/>
      <w:divBdr>
        <w:top w:val="none" w:sz="0" w:space="0" w:color="auto"/>
        <w:left w:val="none" w:sz="0" w:space="0" w:color="auto"/>
        <w:bottom w:val="none" w:sz="0" w:space="0" w:color="auto"/>
        <w:right w:val="none" w:sz="0" w:space="0" w:color="auto"/>
      </w:divBdr>
    </w:div>
    <w:div w:id="2064476465">
      <w:bodyDiv w:val="1"/>
      <w:marLeft w:val="0"/>
      <w:marRight w:val="0"/>
      <w:marTop w:val="0"/>
      <w:marBottom w:val="0"/>
      <w:divBdr>
        <w:top w:val="none" w:sz="0" w:space="0" w:color="auto"/>
        <w:left w:val="none" w:sz="0" w:space="0" w:color="auto"/>
        <w:bottom w:val="none" w:sz="0" w:space="0" w:color="auto"/>
        <w:right w:val="none" w:sz="0" w:space="0" w:color="auto"/>
      </w:divBdr>
    </w:div>
    <w:div w:id="2099446752">
      <w:bodyDiv w:val="1"/>
      <w:marLeft w:val="0"/>
      <w:marRight w:val="0"/>
      <w:marTop w:val="0"/>
      <w:marBottom w:val="0"/>
      <w:divBdr>
        <w:top w:val="none" w:sz="0" w:space="0" w:color="auto"/>
        <w:left w:val="none" w:sz="0" w:space="0" w:color="auto"/>
        <w:bottom w:val="none" w:sz="0" w:space="0" w:color="auto"/>
        <w:right w:val="none" w:sz="0" w:space="0" w:color="auto"/>
      </w:divBdr>
    </w:div>
    <w:div w:id="2100248247">
      <w:bodyDiv w:val="1"/>
      <w:marLeft w:val="0"/>
      <w:marRight w:val="0"/>
      <w:marTop w:val="0"/>
      <w:marBottom w:val="0"/>
      <w:divBdr>
        <w:top w:val="none" w:sz="0" w:space="0" w:color="auto"/>
        <w:left w:val="none" w:sz="0" w:space="0" w:color="auto"/>
        <w:bottom w:val="none" w:sz="0" w:space="0" w:color="auto"/>
        <w:right w:val="none" w:sz="0" w:space="0" w:color="auto"/>
      </w:divBdr>
    </w:div>
    <w:div w:id="2140301811">
      <w:bodyDiv w:val="1"/>
      <w:marLeft w:val="0"/>
      <w:marRight w:val="0"/>
      <w:marTop w:val="0"/>
      <w:marBottom w:val="0"/>
      <w:divBdr>
        <w:top w:val="none" w:sz="0" w:space="0" w:color="auto"/>
        <w:left w:val="none" w:sz="0" w:space="0" w:color="auto"/>
        <w:bottom w:val="none" w:sz="0" w:space="0" w:color="auto"/>
        <w:right w:val="none" w:sz="0" w:space="0" w:color="auto"/>
      </w:divBdr>
    </w:div>
    <w:div w:id="214619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2" TargetMode="Externa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chart" Target="charts/chart37.xml"/><Relationship Id="rId68" Type="http://schemas.openxmlformats.org/officeDocument/2006/relationships/chart" Target="charts/chart42.xml"/><Relationship Id="rId84" Type="http://schemas.openxmlformats.org/officeDocument/2006/relationships/chart" Target="charts/chart58.xml"/><Relationship Id="rId89"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chart" Target="charts/chart4.xml"/><Relationship Id="rId107" Type="http://schemas.openxmlformats.org/officeDocument/2006/relationships/image" Target="media/image24.emf"/><Relationship Id="rId11" Type="http://schemas.openxmlformats.org/officeDocument/2006/relationships/header" Target="header2.xml"/><Relationship Id="rId24"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2" TargetMode="External"/><Relationship Id="rId32" Type="http://schemas.openxmlformats.org/officeDocument/2006/relationships/chart" Target="charts/chart7.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7.xml"/><Relationship Id="rId58" Type="http://schemas.openxmlformats.org/officeDocument/2006/relationships/chart" Target="charts/chart32.xml"/><Relationship Id="rId66" Type="http://schemas.openxmlformats.org/officeDocument/2006/relationships/chart" Target="charts/chart40.xml"/><Relationship Id="rId74" Type="http://schemas.openxmlformats.org/officeDocument/2006/relationships/chart" Target="charts/chart48.xml"/><Relationship Id="rId79" Type="http://schemas.openxmlformats.org/officeDocument/2006/relationships/chart" Target="charts/chart53.xml"/><Relationship Id="rId87" Type="http://schemas.openxmlformats.org/officeDocument/2006/relationships/chart" Target="charts/chart61.xml"/><Relationship Id="rId102" Type="http://schemas.openxmlformats.org/officeDocument/2006/relationships/image" Target="media/image19.emf"/><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35.xml"/><Relationship Id="rId82" Type="http://schemas.openxmlformats.org/officeDocument/2006/relationships/chart" Target="charts/chart56.xml"/><Relationship Id="rId90" Type="http://schemas.openxmlformats.org/officeDocument/2006/relationships/image" Target="media/image7.emf"/><Relationship Id="rId95" Type="http://schemas.openxmlformats.org/officeDocument/2006/relationships/image" Target="media/image12.emf"/><Relationship Id="rId19"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3" TargetMode="External"/><Relationship Id="rId14" Type="http://schemas.openxmlformats.org/officeDocument/2006/relationships/header" Target="header3.xml"/><Relationship Id="rId22"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3"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chart" Target="charts/chart38.xml"/><Relationship Id="rId69" Type="http://schemas.openxmlformats.org/officeDocument/2006/relationships/chart" Target="charts/chart43.xml"/><Relationship Id="rId77" Type="http://schemas.openxmlformats.org/officeDocument/2006/relationships/chart" Target="charts/chart51.xml"/><Relationship Id="rId100" Type="http://schemas.openxmlformats.org/officeDocument/2006/relationships/image" Target="media/image17.emf"/><Relationship Id="rId105" Type="http://schemas.openxmlformats.org/officeDocument/2006/relationships/image" Target="media/image22.emf"/><Relationship Id="rId8" Type="http://schemas.openxmlformats.org/officeDocument/2006/relationships/endnotes" Target="endnotes.xml"/><Relationship Id="rId51" Type="http://schemas.openxmlformats.org/officeDocument/2006/relationships/chart" Target="charts/chart25.xml"/><Relationship Id="rId72" Type="http://schemas.openxmlformats.org/officeDocument/2006/relationships/chart" Target="charts/chart46.xml"/><Relationship Id="rId80" Type="http://schemas.openxmlformats.org/officeDocument/2006/relationships/chart" Target="charts/chart54.xml"/><Relationship Id="rId85" Type="http://schemas.openxmlformats.org/officeDocument/2006/relationships/chart" Target="charts/chart59.xml"/><Relationship Id="rId93" Type="http://schemas.openxmlformats.org/officeDocument/2006/relationships/image" Target="media/image10.emf"/><Relationship Id="rId98" Type="http://schemas.openxmlformats.org/officeDocument/2006/relationships/image" Target="media/image15.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1" TargetMode="External"/><Relationship Id="rId25"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3" TargetMode="External"/><Relationship Id="rId33" Type="http://schemas.openxmlformats.org/officeDocument/2006/relationships/chart" Target="charts/chart8.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chart" Target="charts/chart33.xml"/><Relationship Id="rId67" Type="http://schemas.openxmlformats.org/officeDocument/2006/relationships/chart" Target="charts/chart41.xml"/><Relationship Id="rId103" Type="http://schemas.openxmlformats.org/officeDocument/2006/relationships/image" Target="media/image20.emf"/><Relationship Id="rId108" Type="http://schemas.openxmlformats.org/officeDocument/2006/relationships/header" Target="header4.xml"/><Relationship Id="rId20"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1" TargetMode="External"/><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chart" Target="charts/chart36.xml"/><Relationship Id="rId70" Type="http://schemas.openxmlformats.org/officeDocument/2006/relationships/chart" Target="charts/chart44.xml"/><Relationship Id="rId75" Type="http://schemas.openxmlformats.org/officeDocument/2006/relationships/chart" Target="charts/chart49.xml"/><Relationship Id="rId83" Type="http://schemas.openxmlformats.org/officeDocument/2006/relationships/chart" Target="charts/chart57.xml"/><Relationship Id="rId88" Type="http://schemas.openxmlformats.org/officeDocument/2006/relationships/chart" Target="charts/chart62.xml"/><Relationship Id="rId91" Type="http://schemas.openxmlformats.org/officeDocument/2006/relationships/image" Target="media/image8.emf"/><Relationship Id="rId96" Type="http://schemas.openxmlformats.org/officeDocument/2006/relationships/image" Target="media/image13.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1" TargetMode="External"/><Relationship Id="rId28" Type="http://schemas.openxmlformats.org/officeDocument/2006/relationships/chart" Target="charts/chart3.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chart" Target="charts/chart31.xml"/><Relationship Id="rId106" Type="http://schemas.openxmlformats.org/officeDocument/2006/relationships/image" Target="media/image23.emf"/><Relationship Id="rId10" Type="http://schemas.openxmlformats.org/officeDocument/2006/relationships/header" Target="header1.xml"/><Relationship Id="rId31" Type="http://schemas.openxmlformats.org/officeDocument/2006/relationships/chart" Target="charts/chart6.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chart" Target="charts/chart34.xml"/><Relationship Id="rId65" Type="http://schemas.openxmlformats.org/officeDocument/2006/relationships/chart" Target="charts/chart39.xml"/><Relationship Id="rId73" Type="http://schemas.openxmlformats.org/officeDocument/2006/relationships/chart" Target="charts/chart47.xml"/><Relationship Id="rId78" Type="http://schemas.openxmlformats.org/officeDocument/2006/relationships/chart" Target="charts/chart52.xml"/><Relationship Id="rId81" Type="http://schemas.openxmlformats.org/officeDocument/2006/relationships/chart" Target="charts/chart55.xml"/><Relationship Id="rId86" Type="http://schemas.openxmlformats.org/officeDocument/2006/relationships/chart" Target="charts/chart60.xml"/><Relationship Id="rId94" Type="http://schemas.openxmlformats.org/officeDocument/2006/relationships/image" Target="media/image11.emf"/><Relationship Id="rId99" Type="http://schemas.openxmlformats.org/officeDocument/2006/relationships/image" Target="media/image16.emf"/><Relationship Id="rId10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2" TargetMode="External"/><Relationship Id="rId39" Type="http://schemas.openxmlformats.org/officeDocument/2006/relationships/chart" Target="charts/chart13.xml"/><Relationship Id="rId109" Type="http://schemas.openxmlformats.org/officeDocument/2006/relationships/footer" Target="footer4.xml"/><Relationship Id="rId34" Type="http://schemas.openxmlformats.org/officeDocument/2006/relationships/image" Target="media/image5.png"/><Relationship Id="rId50" Type="http://schemas.openxmlformats.org/officeDocument/2006/relationships/chart" Target="charts/chart24.xml"/><Relationship Id="rId55" Type="http://schemas.openxmlformats.org/officeDocument/2006/relationships/chart" Target="charts/chart29.xml"/><Relationship Id="rId76" Type="http://schemas.openxmlformats.org/officeDocument/2006/relationships/chart" Target="charts/chart50.xml"/><Relationship Id="rId97" Type="http://schemas.openxmlformats.org/officeDocument/2006/relationships/image" Target="media/image14.emf"/><Relationship Id="rId104" Type="http://schemas.openxmlformats.org/officeDocument/2006/relationships/image" Target="media/image21.emf"/><Relationship Id="rId7" Type="http://schemas.openxmlformats.org/officeDocument/2006/relationships/footnotes" Target="footnotes.xml"/><Relationship Id="rId71" Type="http://schemas.openxmlformats.org/officeDocument/2006/relationships/chart" Target="charts/chart45.xml"/><Relationship Id="rId92"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Amabilidad y cortesia</c:v>
                </c:pt>
              </c:strCache>
            </c:strRef>
          </c:tx>
          <c:invertIfNegative val="0"/>
          <c:cat>
            <c:strRef>
              <c:f>Hoja1!$A$2:$A$5</c:f>
              <c:strCache>
                <c:ptCount val="4"/>
                <c:pt idx="0">
                  <c:v>Excelente</c:v>
                </c:pt>
                <c:pt idx="1">
                  <c:v>Bueno</c:v>
                </c:pt>
                <c:pt idx="2">
                  <c:v>Aceptable</c:v>
                </c:pt>
                <c:pt idx="3">
                  <c:v>Deficiente</c:v>
                </c:pt>
              </c:strCache>
            </c:strRef>
          </c:cat>
          <c:val>
            <c:numRef>
              <c:f>Hoja1!$B$2:$B$5</c:f>
              <c:numCache>
                <c:formatCode>General</c:formatCode>
                <c:ptCount val="4"/>
                <c:pt idx="0">
                  <c:v>8</c:v>
                </c:pt>
                <c:pt idx="1">
                  <c:v>2</c:v>
                </c:pt>
                <c:pt idx="2">
                  <c:v>2</c:v>
                </c:pt>
                <c:pt idx="3">
                  <c:v>0</c:v>
                </c:pt>
              </c:numCache>
            </c:numRef>
          </c:val>
        </c:ser>
        <c:ser>
          <c:idx val="1"/>
          <c:order val="1"/>
          <c:tx>
            <c:strRef>
              <c:f>Hoja1!$C$1</c:f>
              <c:strCache>
                <c:ptCount val="1"/>
                <c:pt idx="0">
                  <c:v>Información clara y suficiente</c:v>
                </c:pt>
              </c:strCache>
            </c:strRef>
          </c:tx>
          <c:invertIfNegative val="0"/>
          <c:cat>
            <c:strRef>
              <c:f>Hoja1!$A$2:$A$5</c:f>
              <c:strCache>
                <c:ptCount val="4"/>
                <c:pt idx="0">
                  <c:v>Excelente</c:v>
                </c:pt>
                <c:pt idx="1">
                  <c:v>Bueno</c:v>
                </c:pt>
                <c:pt idx="2">
                  <c:v>Aceptable</c:v>
                </c:pt>
                <c:pt idx="3">
                  <c:v>Deficiente</c:v>
                </c:pt>
              </c:strCache>
            </c:strRef>
          </c:cat>
          <c:val>
            <c:numRef>
              <c:f>Hoja1!$C$2:$C$5</c:f>
              <c:numCache>
                <c:formatCode>General</c:formatCode>
                <c:ptCount val="4"/>
                <c:pt idx="0">
                  <c:v>9</c:v>
                </c:pt>
                <c:pt idx="1">
                  <c:v>2</c:v>
                </c:pt>
                <c:pt idx="2">
                  <c:v>1</c:v>
                </c:pt>
                <c:pt idx="3">
                  <c:v>0</c:v>
                </c:pt>
              </c:numCache>
            </c:numRef>
          </c:val>
        </c:ser>
        <c:ser>
          <c:idx val="2"/>
          <c:order val="2"/>
          <c:tx>
            <c:strRef>
              <c:f>Hoja1!$D$1</c:f>
              <c:strCache>
                <c:ptCount val="1"/>
                <c:pt idx="0">
                  <c:v>Lenguaje claro</c:v>
                </c:pt>
              </c:strCache>
            </c:strRef>
          </c:tx>
          <c:invertIfNegative val="0"/>
          <c:cat>
            <c:strRef>
              <c:f>Hoja1!$A$2:$A$5</c:f>
              <c:strCache>
                <c:ptCount val="4"/>
                <c:pt idx="0">
                  <c:v>Excelente</c:v>
                </c:pt>
                <c:pt idx="1">
                  <c:v>Bueno</c:v>
                </c:pt>
                <c:pt idx="2">
                  <c:v>Aceptable</c:v>
                </c:pt>
                <c:pt idx="3">
                  <c:v>Deficiente</c:v>
                </c:pt>
              </c:strCache>
            </c:strRef>
          </c:cat>
          <c:val>
            <c:numRef>
              <c:f>Hoja1!$D$2:$D$5</c:f>
              <c:numCache>
                <c:formatCode>General</c:formatCode>
                <c:ptCount val="4"/>
                <c:pt idx="0">
                  <c:v>8</c:v>
                </c:pt>
                <c:pt idx="1">
                  <c:v>2</c:v>
                </c:pt>
                <c:pt idx="2">
                  <c:v>2</c:v>
                </c:pt>
                <c:pt idx="3">
                  <c:v>0</c:v>
                </c:pt>
              </c:numCache>
            </c:numRef>
          </c:val>
        </c:ser>
        <c:ser>
          <c:idx val="3"/>
          <c:order val="3"/>
          <c:tx>
            <c:strRef>
              <c:f>Hoja1!$E$1</c:f>
              <c:strCache>
                <c:ptCount val="1"/>
                <c:pt idx="0">
                  <c:v>Respeto a la privacidad</c:v>
                </c:pt>
              </c:strCache>
            </c:strRef>
          </c:tx>
          <c:invertIfNegative val="0"/>
          <c:cat>
            <c:strRef>
              <c:f>Hoja1!$A$2:$A$5</c:f>
              <c:strCache>
                <c:ptCount val="4"/>
                <c:pt idx="0">
                  <c:v>Excelente</c:v>
                </c:pt>
                <c:pt idx="1">
                  <c:v>Bueno</c:v>
                </c:pt>
                <c:pt idx="2">
                  <c:v>Aceptable</c:v>
                </c:pt>
                <c:pt idx="3">
                  <c:v>Deficiente</c:v>
                </c:pt>
              </c:strCache>
            </c:strRef>
          </c:cat>
          <c:val>
            <c:numRef>
              <c:f>Hoja1!$E$2:$E$5</c:f>
              <c:numCache>
                <c:formatCode>General</c:formatCode>
                <c:ptCount val="4"/>
                <c:pt idx="0">
                  <c:v>12</c:v>
                </c:pt>
                <c:pt idx="1">
                  <c:v>0</c:v>
                </c:pt>
                <c:pt idx="2">
                  <c:v>0</c:v>
                </c:pt>
                <c:pt idx="3">
                  <c:v>0</c:v>
                </c:pt>
              </c:numCache>
            </c:numRef>
          </c:val>
        </c:ser>
        <c:dLbls>
          <c:showLegendKey val="0"/>
          <c:showVal val="0"/>
          <c:showCatName val="0"/>
          <c:showSerName val="0"/>
          <c:showPercent val="0"/>
          <c:showBubbleSize val="0"/>
        </c:dLbls>
        <c:gapWidth val="150"/>
        <c:axId val="76985088"/>
        <c:axId val="76986624"/>
      </c:barChart>
      <c:catAx>
        <c:axId val="76985088"/>
        <c:scaling>
          <c:orientation val="minMax"/>
        </c:scaling>
        <c:delete val="0"/>
        <c:axPos val="b"/>
        <c:numFmt formatCode="General" sourceLinked="0"/>
        <c:majorTickMark val="out"/>
        <c:minorTickMark val="none"/>
        <c:tickLblPos val="nextTo"/>
        <c:crossAx val="76986624"/>
        <c:crosses val="autoZero"/>
        <c:auto val="1"/>
        <c:lblAlgn val="ctr"/>
        <c:lblOffset val="100"/>
        <c:noMultiLvlLbl val="0"/>
      </c:catAx>
      <c:valAx>
        <c:axId val="76986624"/>
        <c:scaling>
          <c:orientation val="minMax"/>
        </c:scaling>
        <c:delete val="0"/>
        <c:axPos val="l"/>
        <c:majorGridlines/>
        <c:numFmt formatCode="General" sourceLinked="1"/>
        <c:majorTickMark val="out"/>
        <c:minorTickMark val="none"/>
        <c:tickLblPos val="nextTo"/>
        <c:crossAx val="76985088"/>
        <c:crosses val="autoZero"/>
        <c:crossBetween val="between"/>
      </c:valAx>
      <c:spPr>
        <a:ln w="6350"/>
      </c:spPr>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SATISFACCIÓN  DE LOS USUARIOS DEL SISTEMA DE CARRERA JUDICIAL IBAGUÉ</a:t>
            </a:r>
          </a:p>
        </c:rich>
      </c:tx>
      <c:layout/>
      <c:overlay val="0"/>
    </c:title>
    <c:autoTitleDeleted val="0"/>
    <c:plotArea>
      <c:layout/>
      <c:barChart>
        <c:barDir val="col"/>
        <c:grouping val="clustered"/>
        <c:varyColors val="0"/>
        <c:ser>
          <c:idx val="0"/>
          <c:order val="0"/>
          <c:tx>
            <c:strRef>
              <c:f>Hoja1!$B$1</c:f>
              <c:strCache>
                <c:ptCount val="1"/>
                <c:pt idx="0">
                  <c:v>No. funcionarios que respondieron: Excelente, Muy Bueno y Bueno</c:v>
                </c:pt>
              </c:strCache>
            </c:strRef>
          </c:tx>
          <c:spPr>
            <a:gradFill>
              <a:gsLst>
                <a:gs pos="0">
                  <a:schemeClr val="accent3">
                    <a:lumMod val="40000"/>
                    <a:lumOff val="60000"/>
                  </a:schemeClr>
                </a:gs>
                <a:gs pos="64999">
                  <a:srgbClr val="F0EBD5"/>
                </a:gs>
                <a:gs pos="100000">
                  <a:srgbClr val="D1C39F"/>
                </a:gs>
              </a:gsLst>
              <a:lin ang="5400000" scaled="0"/>
            </a:gradFill>
          </c:spPr>
          <c:invertIfNegative val="0"/>
          <c:cat>
            <c:strRef>
              <c:f>Hoja1!$A$2</c:f>
              <c:strCache>
                <c:ptCount val="1"/>
                <c:pt idx="0">
                  <c:v>AÑO 2016</c:v>
                </c:pt>
              </c:strCache>
            </c:strRef>
          </c:cat>
          <c:val>
            <c:numRef>
              <c:f>Hoja1!$B$2</c:f>
              <c:numCache>
                <c:formatCode>General</c:formatCode>
                <c:ptCount val="1"/>
                <c:pt idx="0">
                  <c:v>99.5</c:v>
                </c:pt>
              </c:numCache>
            </c:numRef>
          </c:val>
        </c:ser>
        <c:ser>
          <c:idx val="1"/>
          <c:order val="1"/>
          <c:tx>
            <c:strRef>
              <c:f>Hoja1!$C$1</c:f>
              <c:strCache>
                <c:ptCount val="1"/>
                <c:pt idx="0">
                  <c:v>No. de Magistrados y Jueces encuestados</c:v>
                </c:pt>
              </c:strCache>
            </c:strRef>
          </c:tx>
          <c:spPr>
            <a:gradFill>
              <a:gsLst>
                <a:gs pos="0">
                  <a:schemeClr val="accent6">
                    <a:lumMod val="40000"/>
                    <a:lumOff val="60000"/>
                  </a:schemeClr>
                </a:gs>
                <a:gs pos="30000">
                  <a:srgbClr val="D49E6C"/>
                </a:gs>
                <a:gs pos="70000">
                  <a:srgbClr val="A65528"/>
                </a:gs>
                <a:gs pos="100000">
                  <a:srgbClr val="663012"/>
                </a:gs>
              </a:gsLst>
              <a:lin ang="5400000" scaled="0"/>
            </a:gradFill>
          </c:spPr>
          <c:invertIfNegative val="0"/>
          <c:cat>
            <c:strRef>
              <c:f>Hoja1!$A$2</c:f>
              <c:strCache>
                <c:ptCount val="1"/>
                <c:pt idx="0">
                  <c:v>AÑO 2016</c:v>
                </c:pt>
              </c:strCache>
            </c:strRef>
          </c:cat>
          <c:val>
            <c:numRef>
              <c:f>Hoja1!$C$2</c:f>
              <c:numCache>
                <c:formatCode>General</c:formatCode>
                <c:ptCount val="1"/>
                <c:pt idx="0">
                  <c:v>127</c:v>
                </c:pt>
              </c:numCache>
            </c:numRef>
          </c:val>
        </c:ser>
        <c:dLbls>
          <c:showLegendKey val="0"/>
          <c:showVal val="0"/>
          <c:showCatName val="0"/>
          <c:showSerName val="0"/>
          <c:showPercent val="0"/>
          <c:showBubbleSize val="0"/>
        </c:dLbls>
        <c:gapWidth val="75"/>
        <c:overlap val="-25"/>
        <c:axId val="81443072"/>
        <c:axId val="81448960"/>
      </c:barChart>
      <c:catAx>
        <c:axId val="81443072"/>
        <c:scaling>
          <c:orientation val="minMax"/>
        </c:scaling>
        <c:delete val="0"/>
        <c:axPos val="b"/>
        <c:numFmt formatCode="General" sourceLinked="0"/>
        <c:majorTickMark val="none"/>
        <c:minorTickMark val="none"/>
        <c:tickLblPos val="nextTo"/>
        <c:crossAx val="81448960"/>
        <c:crosses val="autoZero"/>
        <c:auto val="1"/>
        <c:lblAlgn val="ctr"/>
        <c:lblOffset val="100"/>
        <c:noMultiLvlLbl val="0"/>
      </c:catAx>
      <c:valAx>
        <c:axId val="81448960"/>
        <c:scaling>
          <c:orientation val="minMax"/>
        </c:scaling>
        <c:delete val="0"/>
        <c:axPos val="l"/>
        <c:majorGridlines/>
        <c:numFmt formatCode="General" sourceLinked="1"/>
        <c:majorTickMark val="none"/>
        <c:minorTickMark val="none"/>
        <c:tickLblPos val="nextTo"/>
        <c:spPr>
          <a:ln w="9525">
            <a:noFill/>
          </a:ln>
        </c:spPr>
        <c:crossAx val="81443072"/>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EPA PLAN DE ADQUISICIONES</a:t>
            </a:r>
          </a:p>
        </c:rich>
      </c:tx>
      <c:layout/>
      <c:overlay val="0"/>
    </c:title>
    <c:autoTitleDeleted val="0"/>
    <c:plotArea>
      <c:layout/>
      <c:barChart>
        <c:barDir val="col"/>
        <c:grouping val="clustered"/>
        <c:varyColors val="0"/>
        <c:ser>
          <c:idx val="0"/>
          <c:order val="0"/>
          <c:tx>
            <c:strRef>
              <c:f>Hoja1!$B$1</c:f>
              <c:strCache>
                <c:ptCount val="1"/>
                <c:pt idx="0">
                  <c:v>Valor Ejecutado en el Trimestre</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#,##0.00_);_("$"* \(#,##0.00\);_("$"* "-"??_);_(@_)</c:formatCode>
                <c:ptCount val="4"/>
                <c:pt idx="0">
                  <c:v>4538826853</c:v>
                </c:pt>
                <c:pt idx="1">
                  <c:v>92236077</c:v>
                </c:pt>
                <c:pt idx="2">
                  <c:v>1314557316</c:v>
                </c:pt>
                <c:pt idx="3">
                  <c:v>1327087953</c:v>
                </c:pt>
              </c:numCache>
            </c:numRef>
          </c:val>
        </c:ser>
        <c:ser>
          <c:idx val="1"/>
          <c:order val="1"/>
          <c:tx>
            <c:strRef>
              <c:f>Hoja1!$C$1</c:f>
              <c:strCache>
                <c:ptCount val="1"/>
                <c:pt idx="0">
                  <c:v>Valor Programado en el trimtre</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#,##0.00_);_("$"* \(#,##0.00\);_("$"* "-"??_);_(@_)</c:formatCode>
                <c:ptCount val="4"/>
                <c:pt idx="0">
                  <c:v>4903941999</c:v>
                </c:pt>
                <c:pt idx="1">
                  <c:v>950420785</c:v>
                </c:pt>
                <c:pt idx="2">
                  <c:v>1203147103</c:v>
                </c:pt>
                <c:pt idx="3">
                  <c:v>882343226</c:v>
                </c:pt>
              </c:numCache>
            </c:numRef>
          </c:val>
        </c:ser>
        <c:dLbls>
          <c:showLegendKey val="0"/>
          <c:showVal val="0"/>
          <c:showCatName val="0"/>
          <c:showSerName val="0"/>
          <c:showPercent val="0"/>
          <c:showBubbleSize val="0"/>
        </c:dLbls>
        <c:gapWidth val="75"/>
        <c:overlap val="-25"/>
        <c:axId val="81474304"/>
        <c:axId val="81475840"/>
      </c:barChart>
      <c:catAx>
        <c:axId val="81474304"/>
        <c:scaling>
          <c:orientation val="minMax"/>
        </c:scaling>
        <c:delete val="0"/>
        <c:axPos val="b"/>
        <c:numFmt formatCode="General" sourceLinked="0"/>
        <c:majorTickMark val="none"/>
        <c:minorTickMark val="none"/>
        <c:tickLblPos val="nextTo"/>
        <c:crossAx val="81475840"/>
        <c:crosses val="autoZero"/>
        <c:auto val="1"/>
        <c:lblAlgn val="ctr"/>
        <c:lblOffset val="100"/>
        <c:noMultiLvlLbl val="0"/>
      </c:catAx>
      <c:valAx>
        <c:axId val="81475840"/>
        <c:scaling>
          <c:orientation val="minMax"/>
        </c:scaling>
        <c:delete val="0"/>
        <c:axPos val="l"/>
        <c:majorGridlines/>
        <c:numFmt formatCode="_(&quot;$&quot;* #,##0.00_);_(&quot;$&quot;* \(#,##0.00\);_(&quot;$&quot;* &quot;-&quot;??_);_(@_)" sourceLinked="1"/>
        <c:majorTickMark val="none"/>
        <c:minorTickMark val="none"/>
        <c:tickLblPos val="nextTo"/>
        <c:spPr>
          <a:ln w="9525">
            <a:noFill/>
          </a:ln>
        </c:spPr>
        <c:crossAx val="81474304"/>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CONTRATACIÓN DIRECTA</a:t>
            </a:r>
          </a:p>
        </c:rich>
      </c:tx>
      <c:layout/>
      <c:overlay val="0"/>
    </c:title>
    <c:autoTitleDeleted val="0"/>
    <c:plotArea>
      <c:layout/>
      <c:barChart>
        <c:barDir val="col"/>
        <c:grouping val="clustered"/>
        <c:varyColors val="0"/>
        <c:ser>
          <c:idx val="0"/>
          <c:order val="0"/>
          <c:tx>
            <c:strRef>
              <c:f>Hoja1!$B$1</c:f>
              <c:strCache>
                <c:ptCount val="1"/>
                <c:pt idx="0">
                  <c:v>Contratación Directa Adjudicados</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10</c:v>
                </c:pt>
                <c:pt idx="1">
                  <c:v>8</c:v>
                </c:pt>
                <c:pt idx="2">
                  <c:v>11</c:v>
                </c:pt>
                <c:pt idx="3">
                  <c:v>57</c:v>
                </c:pt>
              </c:numCache>
            </c:numRef>
          </c:val>
        </c:ser>
        <c:ser>
          <c:idx val="1"/>
          <c:order val="1"/>
          <c:tx>
            <c:strRef>
              <c:f>Hoja1!$C$1</c:f>
              <c:strCache>
                <c:ptCount val="1"/>
                <c:pt idx="0">
                  <c:v>Contratación Directa Terminados</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10</c:v>
                </c:pt>
                <c:pt idx="1">
                  <c:v>8</c:v>
                </c:pt>
                <c:pt idx="2">
                  <c:v>11</c:v>
                </c:pt>
                <c:pt idx="3">
                  <c:v>57</c:v>
                </c:pt>
              </c:numCache>
            </c:numRef>
          </c:val>
        </c:ser>
        <c:dLbls>
          <c:showLegendKey val="0"/>
          <c:showVal val="0"/>
          <c:showCatName val="0"/>
          <c:showSerName val="0"/>
          <c:showPercent val="0"/>
          <c:showBubbleSize val="0"/>
        </c:dLbls>
        <c:gapWidth val="75"/>
        <c:overlap val="-25"/>
        <c:axId val="81088512"/>
        <c:axId val="81090048"/>
      </c:barChart>
      <c:catAx>
        <c:axId val="81088512"/>
        <c:scaling>
          <c:orientation val="minMax"/>
        </c:scaling>
        <c:delete val="0"/>
        <c:axPos val="b"/>
        <c:numFmt formatCode="General" sourceLinked="0"/>
        <c:majorTickMark val="none"/>
        <c:minorTickMark val="none"/>
        <c:tickLblPos val="nextTo"/>
        <c:crossAx val="81090048"/>
        <c:crosses val="autoZero"/>
        <c:auto val="1"/>
        <c:lblAlgn val="ctr"/>
        <c:lblOffset val="100"/>
        <c:noMultiLvlLbl val="0"/>
      </c:catAx>
      <c:valAx>
        <c:axId val="81090048"/>
        <c:scaling>
          <c:orientation val="minMax"/>
        </c:scaling>
        <c:delete val="0"/>
        <c:axPos val="l"/>
        <c:majorGridlines/>
        <c:numFmt formatCode="_(* #,##0_);_(* \(#,##0\);_(* &quot;-&quot;??_);_(@_)" sourceLinked="1"/>
        <c:majorTickMark val="none"/>
        <c:minorTickMark val="none"/>
        <c:tickLblPos val="nextTo"/>
        <c:spPr>
          <a:ln w="9525">
            <a:noFill/>
          </a:ln>
        </c:spPr>
        <c:crossAx val="81088512"/>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LICITACIÓN PÚBLICA IBAGUÉ</a:t>
            </a:r>
          </a:p>
        </c:rich>
      </c:tx>
      <c:layout/>
      <c:overlay val="0"/>
    </c:title>
    <c:autoTitleDeleted val="0"/>
    <c:plotArea>
      <c:layout/>
      <c:barChart>
        <c:barDir val="col"/>
        <c:grouping val="clustered"/>
        <c:varyColors val="0"/>
        <c:ser>
          <c:idx val="0"/>
          <c:order val="0"/>
          <c:tx>
            <c:strRef>
              <c:f>Hoja1!$B$1</c:f>
              <c:strCache>
                <c:ptCount val="1"/>
                <c:pt idx="0">
                  <c:v>PCA Licitación Adjudicados</c:v>
                </c:pt>
              </c:strCache>
            </c:strRef>
          </c:tx>
          <c:spPr>
            <a:gradFill>
              <a:gsLst>
                <a:gs pos="0">
                  <a:schemeClr val="accent3">
                    <a:lumMod val="40000"/>
                    <a:lumOff val="60000"/>
                  </a:schemeClr>
                </a:gs>
                <a:gs pos="64999">
                  <a:srgbClr val="F0EBD5"/>
                </a:gs>
                <a:gs pos="100000">
                  <a:srgbClr val="D1C39F"/>
                </a:gs>
              </a:gsLst>
              <a:lin ang="5400000" scaled="0"/>
            </a:gradFill>
          </c:spPr>
          <c:invertIfNegative val="0"/>
          <c:cat>
            <c:strRef>
              <c:f>Hoja1!$A$2</c:f>
              <c:strCache>
                <c:ptCount val="1"/>
                <c:pt idx="0">
                  <c:v>AÑO 2016</c:v>
                </c:pt>
              </c:strCache>
            </c:strRef>
          </c:cat>
          <c:val>
            <c:numRef>
              <c:f>Hoja1!$B$2</c:f>
              <c:numCache>
                <c:formatCode>General</c:formatCode>
                <c:ptCount val="1"/>
                <c:pt idx="0">
                  <c:v>0</c:v>
                </c:pt>
              </c:numCache>
            </c:numRef>
          </c:val>
        </c:ser>
        <c:ser>
          <c:idx val="1"/>
          <c:order val="1"/>
          <c:tx>
            <c:strRef>
              <c:f>Hoja1!$C$1</c:f>
              <c:strCache>
                <c:ptCount val="1"/>
                <c:pt idx="0">
                  <c:v>PCA Licitación Terminados</c:v>
                </c:pt>
              </c:strCache>
            </c:strRef>
          </c:tx>
          <c:spPr>
            <a:gradFill>
              <a:gsLst>
                <a:gs pos="0">
                  <a:schemeClr val="accent6">
                    <a:lumMod val="40000"/>
                    <a:lumOff val="60000"/>
                  </a:schemeClr>
                </a:gs>
                <a:gs pos="30000">
                  <a:srgbClr val="D49E6C"/>
                </a:gs>
                <a:gs pos="70000">
                  <a:srgbClr val="A65528"/>
                </a:gs>
                <a:gs pos="100000">
                  <a:srgbClr val="663012"/>
                </a:gs>
              </a:gsLst>
              <a:lin ang="5400000" scaled="0"/>
            </a:gradFill>
          </c:spPr>
          <c:invertIfNegative val="0"/>
          <c:cat>
            <c:strRef>
              <c:f>Hoja1!$A$2</c:f>
              <c:strCache>
                <c:ptCount val="1"/>
                <c:pt idx="0">
                  <c:v>AÑO 2016</c:v>
                </c:pt>
              </c:strCache>
            </c:strRef>
          </c:cat>
          <c:val>
            <c:numRef>
              <c:f>Hoja1!$C$2</c:f>
              <c:numCache>
                <c:formatCode>General</c:formatCode>
                <c:ptCount val="1"/>
                <c:pt idx="0">
                  <c:v>0</c:v>
                </c:pt>
              </c:numCache>
            </c:numRef>
          </c:val>
        </c:ser>
        <c:dLbls>
          <c:showLegendKey val="0"/>
          <c:showVal val="0"/>
          <c:showCatName val="0"/>
          <c:showSerName val="0"/>
          <c:showPercent val="0"/>
          <c:showBubbleSize val="0"/>
        </c:dLbls>
        <c:gapWidth val="150"/>
        <c:axId val="81119488"/>
        <c:axId val="81129472"/>
      </c:barChart>
      <c:catAx>
        <c:axId val="81119488"/>
        <c:scaling>
          <c:orientation val="minMax"/>
        </c:scaling>
        <c:delete val="0"/>
        <c:axPos val="b"/>
        <c:numFmt formatCode="General" sourceLinked="0"/>
        <c:majorTickMark val="none"/>
        <c:minorTickMark val="none"/>
        <c:tickLblPos val="nextTo"/>
        <c:crossAx val="81129472"/>
        <c:crosses val="autoZero"/>
        <c:auto val="1"/>
        <c:lblAlgn val="ctr"/>
        <c:lblOffset val="100"/>
        <c:noMultiLvlLbl val="0"/>
      </c:catAx>
      <c:valAx>
        <c:axId val="81129472"/>
        <c:scaling>
          <c:orientation val="minMax"/>
        </c:scaling>
        <c:delete val="0"/>
        <c:axPos val="l"/>
        <c:majorGridlines/>
        <c:numFmt formatCode="General" sourceLinked="1"/>
        <c:majorTickMark val="none"/>
        <c:minorTickMark val="none"/>
        <c:tickLblPos val="nextTo"/>
        <c:crossAx val="81119488"/>
        <c:crosses val="autoZero"/>
        <c:crossBetween val="between"/>
      </c:valAx>
    </c:plotArea>
    <c:legend>
      <c:legendPos val="r"/>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PROCESOS DE CONTRTACIÓN ADJUDICADOS</a:t>
            </a:r>
          </a:p>
        </c:rich>
      </c:tx>
      <c:layout/>
      <c:overlay val="0"/>
    </c:title>
    <c:autoTitleDeleted val="0"/>
    <c:plotArea>
      <c:layout/>
      <c:barChart>
        <c:barDir val="col"/>
        <c:grouping val="clustered"/>
        <c:varyColors val="0"/>
        <c:ser>
          <c:idx val="0"/>
          <c:order val="0"/>
          <c:tx>
            <c:strRef>
              <c:f>Hoja1!$B$1</c:f>
              <c:strCache>
                <c:ptCount val="1"/>
                <c:pt idx="0">
                  <c:v>No. de Procesos de contratación adjudicados </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22</c:v>
                </c:pt>
                <c:pt idx="1">
                  <c:v>17</c:v>
                </c:pt>
                <c:pt idx="2">
                  <c:v>14</c:v>
                </c:pt>
                <c:pt idx="3">
                  <c:v>72</c:v>
                </c:pt>
              </c:numCache>
            </c:numRef>
          </c:val>
        </c:ser>
        <c:ser>
          <c:idx val="1"/>
          <c:order val="1"/>
          <c:tx>
            <c:strRef>
              <c:f>Hoja1!$C$1</c:f>
              <c:strCache>
                <c:ptCount val="1"/>
                <c:pt idx="0">
                  <c:v>No. de Procesos de Contratación Terminados</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25</c:v>
                </c:pt>
                <c:pt idx="1">
                  <c:v>18</c:v>
                </c:pt>
                <c:pt idx="2">
                  <c:v>16</c:v>
                </c:pt>
                <c:pt idx="3">
                  <c:v>25</c:v>
                </c:pt>
              </c:numCache>
            </c:numRef>
          </c:val>
        </c:ser>
        <c:dLbls>
          <c:showLegendKey val="0"/>
          <c:showVal val="0"/>
          <c:showCatName val="0"/>
          <c:showSerName val="0"/>
          <c:showPercent val="0"/>
          <c:showBubbleSize val="0"/>
        </c:dLbls>
        <c:gapWidth val="75"/>
        <c:overlap val="-25"/>
        <c:axId val="81068800"/>
        <c:axId val="81070336"/>
      </c:barChart>
      <c:catAx>
        <c:axId val="81068800"/>
        <c:scaling>
          <c:orientation val="minMax"/>
        </c:scaling>
        <c:delete val="0"/>
        <c:axPos val="b"/>
        <c:numFmt formatCode="General" sourceLinked="0"/>
        <c:majorTickMark val="none"/>
        <c:minorTickMark val="none"/>
        <c:tickLblPos val="nextTo"/>
        <c:crossAx val="81070336"/>
        <c:crosses val="autoZero"/>
        <c:auto val="1"/>
        <c:lblAlgn val="ctr"/>
        <c:lblOffset val="100"/>
        <c:noMultiLvlLbl val="0"/>
      </c:catAx>
      <c:valAx>
        <c:axId val="81070336"/>
        <c:scaling>
          <c:orientation val="minMax"/>
        </c:scaling>
        <c:delete val="0"/>
        <c:axPos val="l"/>
        <c:majorGridlines/>
        <c:numFmt formatCode="_(* #,##0_);_(* \(#,##0\);_(* &quot;-&quot;??_);_(@_)" sourceLinked="1"/>
        <c:majorTickMark val="none"/>
        <c:minorTickMark val="none"/>
        <c:tickLblPos val="nextTo"/>
        <c:spPr>
          <a:ln w="9525">
            <a:noFill/>
          </a:ln>
        </c:spPr>
        <c:crossAx val="81068800"/>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SELECCIÓN ABREVIADA MENOR CUANTÍA IBAGUÉ</a:t>
            </a:r>
          </a:p>
        </c:rich>
      </c:tx>
      <c:layout/>
      <c:overlay val="0"/>
    </c:title>
    <c:autoTitleDeleted val="0"/>
    <c:plotArea>
      <c:layout/>
      <c:barChart>
        <c:barDir val="col"/>
        <c:grouping val="clustered"/>
        <c:varyColors val="0"/>
        <c:ser>
          <c:idx val="0"/>
          <c:order val="0"/>
          <c:tx>
            <c:strRef>
              <c:f>Hoja1!$B$1</c:f>
              <c:strCache>
                <c:ptCount val="1"/>
                <c:pt idx="0">
                  <c:v>PCA Menor Cuantía Adjudicados</c:v>
                </c:pt>
              </c:strCache>
            </c:strRef>
          </c:tx>
          <c:spPr>
            <a:gradFill>
              <a:gsLst>
                <a:gs pos="0">
                  <a:schemeClr val="accent3">
                    <a:lumMod val="40000"/>
                    <a:lumOff val="60000"/>
                  </a:schemeClr>
                </a:gs>
                <a:gs pos="64999">
                  <a:srgbClr val="F0EBD5"/>
                </a:gs>
                <a:gs pos="100000">
                  <a:srgbClr val="D1C39F"/>
                </a:gs>
              </a:gsLst>
              <a:lin ang="5400000" scaled="0"/>
            </a:gradFill>
          </c:spPr>
          <c:invertIfNegative val="0"/>
          <c:cat>
            <c:strRef>
              <c:f>Hoja1!$A$2</c:f>
              <c:strCache>
                <c:ptCount val="1"/>
                <c:pt idx="0">
                  <c:v>AÑO 2016</c:v>
                </c:pt>
              </c:strCache>
            </c:strRef>
          </c:cat>
          <c:val>
            <c:numRef>
              <c:f>Hoja1!$B$2</c:f>
              <c:numCache>
                <c:formatCode>General</c:formatCode>
                <c:ptCount val="1"/>
                <c:pt idx="0">
                  <c:v>0</c:v>
                </c:pt>
              </c:numCache>
            </c:numRef>
          </c:val>
        </c:ser>
        <c:ser>
          <c:idx val="1"/>
          <c:order val="1"/>
          <c:tx>
            <c:strRef>
              <c:f>Hoja1!$C$1</c:f>
              <c:strCache>
                <c:ptCount val="1"/>
                <c:pt idx="0">
                  <c:v>PCA Menor Cuantía</c:v>
                </c:pt>
              </c:strCache>
            </c:strRef>
          </c:tx>
          <c:spPr>
            <a:gradFill>
              <a:gsLst>
                <a:gs pos="0">
                  <a:schemeClr val="accent6">
                    <a:lumMod val="40000"/>
                    <a:lumOff val="60000"/>
                  </a:schemeClr>
                </a:gs>
                <a:gs pos="30000">
                  <a:srgbClr val="D49E6C"/>
                </a:gs>
                <a:gs pos="70000">
                  <a:srgbClr val="A65528"/>
                </a:gs>
                <a:gs pos="100000">
                  <a:srgbClr val="663012"/>
                </a:gs>
              </a:gsLst>
              <a:lin ang="5400000" scaled="0"/>
            </a:gradFill>
          </c:spPr>
          <c:invertIfNegative val="0"/>
          <c:cat>
            <c:strRef>
              <c:f>Hoja1!$A$2</c:f>
              <c:strCache>
                <c:ptCount val="1"/>
                <c:pt idx="0">
                  <c:v>AÑO 2016</c:v>
                </c:pt>
              </c:strCache>
            </c:strRef>
          </c:cat>
          <c:val>
            <c:numRef>
              <c:f>Hoja1!$C$2</c:f>
              <c:numCache>
                <c:formatCode>General</c:formatCode>
                <c:ptCount val="1"/>
                <c:pt idx="0">
                  <c:v>0</c:v>
                </c:pt>
              </c:numCache>
            </c:numRef>
          </c:val>
        </c:ser>
        <c:dLbls>
          <c:showLegendKey val="0"/>
          <c:showVal val="0"/>
          <c:showCatName val="0"/>
          <c:showSerName val="0"/>
          <c:showPercent val="0"/>
          <c:showBubbleSize val="0"/>
        </c:dLbls>
        <c:gapWidth val="150"/>
        <c:axId val="81214464"/>
        <c:axId val="81216256"/>
      </c:barChart>
      <c:catAx>
        <c:axId val="81214464"/>
        <c:scaling>
          <c:orientation val="minMax"/>
        </c:scaling>
        <c:delete val="0"/>
        <c:axPos val="b"/>
        <c:numFmt formatCode="General" sourceLinked="0"/>
        <c:majorTickMark val="none"/>
        <c:minorTickMark val="none"/>
        <c:tickLblPos val="nextTo"/>
        <c:crossAx val="81216256"/>
        <c:crosses val="autoZero"/>
        <c:auto val="1"/>
        <c:lblAlgn val="ctr"/>
        <c:lblOffset val="100"/>
        <c:noMultiLvlLbl val="0"/>
      </c:catAx>
      <c:valAx>
        <c:axId val="81216256"/>
        <c:scaling>
          <c:orientation val="minMax"/>
        </c:scaling>
        <c:delete val="0"/>
        <c:axPos val="l"/>
        <c:majorGridlines/>
        <c:numFmt formatCode="General" sourceLinked="1"/>
        <c:majorTickMark val="none"/>
        <c:minorTickMark val="none"/>
        <c:tickLblPos val="nextTo"/>
        <c:crossAx val="81214464"/>
        <c:crosses val="autoZero"/>
        <c:crossBetween val="between"/>
      </c:valAx>
    </c:plotArea>
    <c:legend>
      <c:legendPos val="r"/>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SELECCIÓN ABREVIADA MÍNIMA CUANTÍA</a:t>
            </a:r>
          </a:p>
        </c:rich>
      </c:tx>
      <c:layout/>
      <c:overlay val="0"/>
    </c:title>
    <c:autoTitleDeleted val="0"/>
    <c:plotArea>
      <c:layout/>
      <c:barChart>
        <c:barDir val="col"/>
        <c:grouping val="clustered"/>
        <c:varyColors val="0"/>
        <c:ser>
          <c:idx val="0"/>
          <c:order val="0"/>
          <c:tx>
            <c:strRef>
              <c:f>Hoja1!$B$1</c:f>
              <c:strCache>
                <c:ptCount val="1"/>
                <c:pt idx="0">
                  <c:v>No. Contratos de Mínima Cuantía Adjudicados</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12</c:v>
                </c:pt>
                <c:pt idx="1">
                  <c:v>8</c:v>
                </c:pt>
                <c:pt idx="2">
                  <c:v>2</c:v>
                </c:pt>
                <c:pt idx="3">
                  <c:v>15</c:v>
                </c:pt>
              </c:numCache>
            </c:numRef>
          </c:val>
        </c:ser>
        <c:ser>
          <c:idx val="1"/>
          <c:order val="1"/>
          <c:tx>
            <c:strRef>
              <c:f>Hoja1!$C$1</c:f>
              <c:strCache>
                <c:ptCount val="1"/>
                <c:pt idx="0">
                  <c:v>No. de Contratos de Mínima Cuantía Terminados</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15</c:v>
                </c:pt>
                <c:pt idx="1">
                  <c:v>9</c:v>
                </c:pt>
                <c:pt idx="2">
                  <c:v>3</c:v>
                </c:pt>
                <c:pt idx="3">
                  <c:v>18</c:v>
                </c:pt>
              </c:numCache>
            </c:numRef>
          </c:val>
        </c:ser>
        <c:dLbls>
          <c:showLegendKey val="0"/>
          <c:showVal val="0"/>
          <c:showCatName val="0"/>
          <c:showSerName val="0"/>
          <c:showPercent val="0"/>
          <c:showBubbleSize val="0"/>
        </c:dLbls>
        <c:gapWidth val="75"/>
        <c:overlap val="-25"/>
        <c:axId val="81282560"/>
        <c:axId val="81284096"/>
      </c:barChart>
      <c:catAx>
        <c:axId val="81282560"/>
        <c:scaling>
          <c:orientation val="minMax"/>
        </c:scaling>
        <c:delete val="0"/>
        <c:axPos val="b"/>
        <c:numFmt formatCode="General" sourceLinked="0"/>
        <c:majorTickMark val="none"/>
        <c:minorTickMark val="none"/>
        <c:tickLblPos val="nextTo"/>
        <c:crossAx val="81284096"/>
        <c:crosses val="autoZero"/>
        <c:auto val="1"/>
        <c:lblAlgn val="ctr"/>
        <c:lblOffset val="100"/>
        <c:noMultiLvlLbl val="0"/>
      </c:catAx>
      <c:valAx>
        <c:axId val="81284096"/>
        <c:scaling>
          <c:orientation val="minMax"/>
        </c:scaling>
        <c:delete val="0"/>
        <c:axPos val="l"/>
        <c:majorGridlines/>
        <c:numFmt formatCode="_(* #,##0_);_(* \(#,##0\);_(* &quot;-&quot;??_);_(@_)" sourceLinked="1"/>
        <c:majorTickMark val="none"/>
        <c:minorTickMark val="none"/>
        <c:tickLblPos val="nextTo"/>
        <c:spPr>
          <a:ln w="9525">
            <a:noFill/>
          </a:ln>
        </c:spPr>
        <c:crossAx val="81282560"/>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SELECCIÓN ABREVIADA SUBASTA INVERSA</a:t>
            </a:r>
          </a:p>
        </c:rich>
      </c:tx>
      <c:layout/>
      <c:overlay val="0"/>
    </c:title>
    <c:autoTitleDeleted val="0"/>
    <c:plotArea>
      <c:layout>
        <c:manualLayout>
          <c:layoutTarget val="inner"/>
          <c:xMode val="edge"/>
          <c:yMode val="edge"/>
          <c:x val="0.15336521712825307"/>
          <c:y val="0.25038630454315347"/>
          <c:w val="0.6880250360327218"/>
          <c:h val="0.30719255326761957"/>
        </c:manualLayout>
      </c:layout>
      <c:barChart>
        <c:barDir val="col"/>
        <c:grouping val="clustered"/>
        <c:varyColors val="0"/>
        <c:ser>
          <c:idx val="0"/>
          <c:order val="0"/>
          <c:tx>
            <c:strRef>
              <c:f>Hoja1!$B$1</c:f>
              <c:strCache>
                <c:ptCount val="1"/>
                <c:pt idx="0">
                  <c:v>No. Contratos de Subasta Inversa Adjudicados</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0</c:v>
                </c:pt>
                <c:pt idx="1">
                  <c:v>1</c:v>
                </c:pt>
                <c:pt idx="2">
                  <c:v>1</c:v>
                </c:pt>
                <c:pt idx="3">
                  <c:v>0</c:v>
                </c:pt>
              </c:numCache>
            </c:numRef>
          </c:val>
        </c:ser>
        <c:ser>
          <c:idx val="1"/>
          <c:order val="1"/>
          <c:tx>
            <c:strRef>
              <c:f>Hoja1!$C$1</c:f>
              <c:strCache>
                <c:ptCount val="1"/>
                <c:pt idx="0">
                  <c:v>No. de Contratos de Subasta Inversa Terminados</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0</c:v>
                </c:pt>
                <c:pt idx="1">
                  <c:v>1</c:v>
                </c:pt>
                <c:pt idx="2">
                  <c:v>2</c:v>
                </c:pt>
                <c:pt idx="3">
                  <c:v>0</c:v>
                </c:pt>
              </c:numCache>
            </c:numRef>
          </c:val>
        </c:ser>
        <c:dLbls>
          <c:showLegendKey val="0"/>
          <c:showVal val="0"/>
          <c:showCatName val="0"/>
          <c:showSerName val="0"/>
          <c:showPercent val="0"/>
          <c:showBubbleSize val="0"/>
        </c:dLbls>
        <c:gapWidth val="75"/>
        <c:overlap val="-25"/>
        <c:axId val="81313792"/>
        <c:axId val="81315328"/>
      </c:barChart>
      <c:catAx>
        <c:axId val="81313792"/>
        <c:scaling>
          <c:orientation val="minMax"/>
        </c:scaling>
        <c:delete val="0"/>
        <c:axPos val="b"/>
        <c:numFmt formatCode="General" sourceLinked="0"/>
        <c:majorTickMark val="none"/>
        <c:minorTickMark val="none"/>
        <c:tickLblPos val="nextTo"/>
        <c:crossAx val="81315328"/>
        <c:crosses val="autoZero"/>
        <c:auto val="1"/>
        <c:lblAlgn val="ctr"/>
        <c:lblOffset val="100"/>
        <c:noMultiLvlLbl val="0"/>
      </c:catAx>
      <c:valAx>
        <c:axId val="81315328"/>
        <c:scaling>
          <c:orientation val="minMax"/>
        </c:scaling>
        <c:delete val="0"/>
        <c:axPos val="l"/>
        <c:majorGridlines/>
        <c:numFmt formatCode="_(* #,##0_);_(* \(#,##0\);_(* &quot;-&quot;??_);_(@_)" sourceLinked="1"/>
        <c:majorTickMark val="none"/>
        <c:minorTickMark val="none"/>
        <c:tickLblPos val="nextTo"/>
        <c:spPr>
          <a:ln w="9525">
            <a:noFill/>
          </a:ln>
        </c:spPr>
        <c:crossAx val="81313792"/>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RCR REQUERIMIENTOS COMPLEMENTARIOS RECIBIDOS</a:t>
            </a:r>
          </a:p>
        </c:rich>
      </c:tx>
      <c:layout/>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RCR Juzgados, Tribunales y Consejo Seccional</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0</c:v>
                </c:pt>
                <c:pt idx="1">
                  <c:v>1</c:v>
                </c:pt>
                <c:pt idx="2">
                  <c:v>1</c:v>
                </c:pt>
                <c:pt idx="3">
                  <c:v>0</c:v>
                </c:pt>
              </c:numCache>
            </c:numRef>
          </c:val>
        </c:ser>
        <c:dLbls>
          <c:showLegendKey val="0"/>
          <c:showVal val="0"/>
          <c:showCatName val="0"/>
          <c:showSerName val="0"/>
          <c:showPercent val="0"/>
          <c:showBubbleSize val="0"/>
        </c:dLbls>
        <c:gapWidth val="75"/>
        <c:overlap val="-25"/>
        <c:axId val="81532416"/>
        <c:axId val="81533952"/>
      </c:barChart>
      <c:catAx>
        <c:axId val="81532416"/>
        <c:scaling>
          <c:orientation val="minMax"/>
        </c:scaling>
        <c:delete val="0"/>
        <c:axPos val="b"/>
        <c:numFmt formatCode="General" sourceLinked="0"/>
        <c:majorTickMark val="none"/>
        <c:minorTickMark val="none"/>
        <c:tickLblPos val="nextTo"/>
        <c:crossAx val="81533952"/>
        <c:crosses val="autoZero"/>
        <c:auto val="1"/>
        <c:lblAlgn val="ctr"/>
        <c:lblOffset val="100"/>
        <c:noMultiLvlLbl val="0"/>
      </c:catAx>
      <c:valAx>
        <c:axId val="81533952"/>
        <c:scaling>
          <c:orientation val="minMax"/>
        </c:scaling>
        <c:delete val="0"/>
        <c:axPos val="l"/>
        <c:majorGridlines/>
        <c:numFmt formatCode="_(* #,##0_);_(* \(#,##0\);_(* &quot;-&quot;??_);_(@_)" sourceLinked="1"/>
        <c:majorTickMark val="none"/>
        <c:minorTickMark val="none"/>
        <c:tickLblPos val="nextTo"/>
        <c:spPr>
          <a:ln w="9525">
            <a:noFill/>
          </a:ln>
        </c:spPr>
        <c:crossAx val="81532416"/>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FALLOS FAVORABLES A LA NACIÓN</a:t>
            </a:r>
          </a:p>
        </c:rich>
      </c:tx>
      <c:layout/>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Fallos Favorables</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6</c:v>
                </c:pt>
                <c:pt idx="1">
                  <c:v>12</c:v>
                </c:pt>
                <c:pt idx="2">
                  <c:v>7</c:v>
                </c:pt>
                <c:pt idx="3">
                  <c:v>8</c:v>
                </c:pt>
              </c:numCache>
            </c:numRef>
          </c:val>
        </c:ser>
        <c:ser>
          <c:idx val="1"/>
          <c:order val="1"/>
          <c:tx>
            <c:strRef>
              <c:f>Hoja1!$C$1</c:f>
              <c:strCache>
                <c:ptCount val="1"/>
                <c:pt idx="0">
                  <c:v>Total Fallos</c:v>
                </c:pt>
              </c:strCache>
            </c:strRef>
          </c:tx>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17</c:v>
                </c:pt>
                <c:pt idx="1">
                  <c:v>30</c:v>
                </c:pt>
                <c:pt idx="2">
                  <c:v>23</c:v>
                </c:pt>
                <c:pt idx="3">
                  <c:v>25</c:v>
                </c:pt>
              </c:numCache>
            </c:numRef>
          </c:val>
        </c:ser>
        <c:dLbls>
          <c:showLegendKey val="0"/>
          <c:showVal val="0"/>
          <c:showCatName val="0"/>
          <c:showSerName val="0"/>
          <c:showPercent val="0"/>
          <c:showBubbleSize val="0"/>
        </c:dLbls>
        <c:gapWidth val="75"/>
        <c:overlap val="-25"/>
        <c:axId val="81616256"/>
        <c:axId val="81622144"/>
      </c:barChart>
      <c:catAx>
        <c:axId val="81616256"/>
        <c:scaling>
          <c:orientation val="minMax"/>
        </c:scaling>
        <c:delete val="0"/>
        <c:axPos val="b"/>
        <c:numFmt formatCode="General" sourceLinked="0"/>
        <c:majorTickMark val="none"/>
        <c:minorTickMark val="none"/>
        <c:tickLblPos val="nextTo"/>
        <c:crossAx val="81622144"/>
        <c:crosses val="autoZero"/>
        <c:auto val="1"/>
        <c:lblAlgn val="ctr"/>
        <c:lblOffset val="100"/>
        <c:noMultiLvlLbl val="0"/>
      </c:catAx>
      <c:valAx>
        <c:axId val="81622144"/>
        <c:scaling>
          <c:orientation val="minMax"/>
        </c:scaling>
        <c:delete val="0"/>
        <c:axPos val="l"/>
        <c:majorGridlines/>
        <c:numFmt formatCode="_(* #,##0_);_(* \(#,##0\);_(* &quot;-&quot;??_);_(@_)" sourceLinked="1"/>
        <c:majorTickMark val="none"/>
        <c:minorTickMark val="none"/>
        <c:tickLblPos val="nextTo"/>
        <c:spPr>
          <a:ln w="9525">
            <a:noFill/>
          </a:ln>
        </c:spPr>
        <c:crossAx val="81616256"/>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Tiempo en atención</c:v>
                </c:pt>
              </c:strCache>
            </c:strRef>
          </c:tx>
          <c:invertIfNegative val="0"/>
          <c:cat>
            <c:strRef>
              <c:f>Hoja1!$A$2:$A$5</c:f>
              <c:strCache>
                <c:ptCount val="4"/>
                <c:pt idx="0">
                  <c:v>Excelente</c:v>
                </c:pt>
                <c:pt idx="1">
                  <c:v>Bueno</c:v>
                </c:pt>
                <c:pt idx="2">
                  <c:v>Aceptable</c:v>
                </c:pt>
                <c:pt idx="3">
                  <c:v>Deficiente</c:v>
                </c:pt>
              </c:strCache>
            </c:strRef>
          </c:cat>
          <c:val>
            <c:numRef>
              <c:f>Hoja1!$B$2:$B$5</c:f>
              <c:numCache>
                <c:formatCode>General</c:formatCode>
                <c:ptCount val="4"/>
                <c:pt idx="0">
                  <c:v>12</c:v>
                </c:pt>
                <c:pt idx="1">
                  <c:v>0</c:v>
                </c:pt>
                <c:pt idx="2">
                  <c:v>0</c:v>
                </c:pt>
                <c:pt idx="3">
                  <c:v>0</c:v>
                </c:pt>
              </c:numCache>
            </c:numRef>
          </c:val>
        </c:ser>
        <c:ser>
          <c:idx val="1"/>
          <c:order val="1"/>
          <c:tx>
            <c:strRef>
              <c:f>Hoja1!$C$1</c:f>
              <c:strCache>
                <c:ptCount val="1"/>
                <c:pt idx="0">
                  <c:v>Respuesta a la consulta</c:v>
                </c:pt>
              </c:strCache>
            </c:strRef>
          </c:tx>
          <c:invertIfNegative val="0"/>
          <c:cat>
            <c:strRef>
              <c:f>Hoja1!$A$2:$A$5</c:f>
              <c:strCache>
                <c:ptCount val="4"/>
                <c:pt idx="0">
                  <c:v>Excelente</c:v>
                </c:pt>
                <c:pt idx="1">
                  <c:v>Bueno</c:v>
                </c:pt>
                <c:pt idx="2">
                  <c:v>Aceptable</c:v>
                </c:pt>
                <c:pt idx="3">
                  <c:v>Deficiente</c:v>
                </c:pt>
              </c:strCache>
            </c:strRef>
          </c:cat>
          <c:val>
            <c:numRef>
              <c:f>Hoja1!$C$2:$C$5</c:f>
              <c:numCache>
                <c:formatCode>General</c:formatCode>
                <c:ptCount val="4"/>
                <c:pt idx="0">
                  <c:v>10</c:v>
                </c:pt>
                <c:pt idx="1">
                  <c:v>2</c:v>
                </c:pt>
                <c:pt idx="2">
                  <c:v>0</c:v>
                </c:pt>
                <c:pt idx="3">
                  <c:v>0</c:v>
                </c:pt>
              </c:numCache>
            </c:numRef>
          </c:val>
        </c:ser>
        <c:dLbls>
          <c:showLegendKey val="0"/>
          <c:showVal val="0"/>
          <c:showCatName val="0"/>
          <c:showSerName val="0"/>
          <c:showPercent val="0"/>
          <c:showBubbleSize val="0"/>
        </c:dLbls>
        <c:gapWidth val="150"/>
        <c:axId val="77187712"/>
        <c:axId val="77734272"/>
      </c:barChart>
      <c:catAx>
        <c:axId val="77187712"/>
        <c:scaling>
          <c:orientation val="minMax"/>
        </c:scaling>
        <c:delete val="0"/>
        <c:axPos val="b"/>
        <c:numFmt formatCode="General" sourceLinked="0"/>
        <c:majorTickMark val="out"/>
        <c:minorTickMark val="none"/>
        <c:tickLblPos val="nextTo"/>
        <c:crossAx val="77734272"/>
        <c:crosses val="autoZero"/>
        <c:auto val="1"/>
        <c:lblAlgn val="ctr"/>
        <c:lblOffset val="100"/>
        <c:noMultiLvlLbl val="0"/>
      </c:catAx>
      <c:valAx>
        <c:axId val="77734272"/>
        <c:scaling>
          <c:orientation val="minMax"/>
        </c:scaling>
        <c:delete val="0"/>
        <c:axPos val="l"/>
        <c:majorGridlines>
          <c:spPr>
            <a:ln w="9525" cap="flat" cmpd="sng" algn="ctr">
              <a:solidFill>
                <a:schemeClr val="dk1">
                  <a:shade val="95000"/>
                  <a:satMod val="105000"/>
                </a:schemeClr>
              </a:solidFill>
              <a:prstDash val="solid"/>
            </a:ln>
            <a:effectLst/>
          </c:spPr>
        </c:majorGridlines>
        <c:numFmt formatCode="General" sourceLinked="1"/>
        <c:majorTickMark val="out"/>
        <c:minorTickMark val="none"/>
        <c:tickLblPos val="nextTo"/>
        <c:crossAx val="771877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REQUERIMIENTOS ATENDIDOS OPORTUNAMENTE</a:t>
            </a:r>
          </a:p>
        </c:rich>
      </c:tx>
      <c:layout/>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No. de Requerimientos Atendidos Oportunamente</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15</c:v>
                </c:pt>
                <c:pt idx="1">
                  <c:v>23</c:v>
                </c:pt>
                <c:pt idx="2">
                  <c:v>18</c:v>
                </c:pt>
                <c:pt idx="3">
                  <c:v>62</c:v>
                </c:pt>
              </c:numCache>
            </c:numRef>
          </c:val>
        </c:ser>
        <c:ser>
          <c:idx val="1"/>
          <c:order val="1"/>
          <c:tx>
            <c:strRef>
              <c:f>Hoja1!$C$1</c:f>
              <c:strCache>
                <c:ptCount val="1"/>
                <c:pt idx="0">
                  <c:v>No. Total de Requerimiento Atendidos</c:v>
                </c:pt>
              </c:strCache>
            </c:strRef>
          </c:tx>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15</c:v>
                </c:pt>
                <c:pt idx="1">
                  <c:v>24</c:v>
                </c:pt>
                <c:pt idx="2">
                  <c:v>18</c:v>
                </c:pt>
                <c:pt idx="3">
                  <c:v>67</c:v>
                </c:pt>
              </c:numCache>
            </c:numRef>
          </c:val>
        </c:ser>
        <c:dLbls>
          <c:showLegendKey val="0"/>
          <c:showVal val="0"/>
          <c:showCatName val="0"/>
          <c:showSerName val="0"/>
          <c:showPercent val="0"/>
          <c:showBubbleSize val="0"/>
        </c:dLbls>
        <c:gapWidth val="75"/>
        <c:overlap val="-25"/>
        <c:axId val="81643392"/>
        <c:axId val="81644928"/>
      </c:barChart>
      <c:catAx>
        <c:axId val="81643392"/>
        <c:scaling>
          <c:orientation val="minMax"/>
        </c:scaling>
        <c:delete val="0"/>
        <c:axPos val="b"/>
        <c:numFmt formatCode="General" sourceLinked="0"/>
        <c:majorTickMark val="none"/>
        <c:minorTickMark val="none"/>
        <c:tickLblPos val="nextTo"/>
        <c:crossAx val="81644928"/>
        <c:crosses val="autoZero"/>
        <c:auto val="1"/>
        <c:lblAlgn val="ctr"/>
        <c:lblOffset val="100"/>
        <c:noMultiLvlLbl val="0"/>
      </c:catAx>
      <c:valAx>
        <c:axId val="81644928"/>
        <c:scaling>
          <c:orientation val="minMax"/>
        </c:scaling>
        <c:delete val="0"/>
        <c:axPos val="l"/>
        <c:majorGridlines/>
        <c:numFmt formatCode="_(* #,##0_);_(* \(#,##0\);_(* &quot;-&quot;??_);_(@_)" sourceLinked="1"/>
        <c:majorTickMark val="none"/>
        <c:minorTickMark val="none"/>
        <c:tickLblPos val="nextTo"/>
        <c:spPr>
          <a:ln w="9525">
            <a:noFill/>
          </a:ln>
        </c:spPr>
        <c:crossAx val="81643392"/>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AVANCE DE LOS PLANES DE MEJORAMIENTO DE LAS AUDITORÍAS  DE CONTROL INTERNO IBAGUÉ</a:t>
            </a:r>
          </a:p>
        </c:rich>
      </c:tx>
      <c:layout/>
      <c:overlay val="0"/>
    </c:title>
    <c:autoTitleDeleted val="0"/>
    <c:plotArea>
      <c:layout>
        <c:manualLayout>
          <c:layoutTarget val="inner"/>
          <c:xMode val="edge"/>
          <c:yMode val="edge"/>
          <c:x val="7.0398183519139318E-2"/>
          <c:y val="0.19691287793354284"/>
          <c:w val="0.76929395683318447"/>
          <c:h val="0.6238288800787235"/>
        </c:manualLayout>
      </c:layout>
      <c:barChart>
        <c:barDir val="col"/>
        <c:grouping val="clustered"/>
        <c:varyColors val="0"/>
        <c:ser>
          <c:idx val="0"/>
          <c:order val="0"/>
          <c:tx>
            <c:strRef>
              <c:f>Hoja1!$B$1</c:f>
              <c:strCache>
                <c:ptCount val="1"/>
                <c:pt idx="0">
                  <c:v>Puntaje Logrado por Actividades</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invertIfNegative val="0"/>
          <c:cat>
            <c:strRef>
              <c:f>Hoja1!$A$2</c:f>
              <c:strCache>
                <c:ptCount val="1"/>
                <c:pt idx="0">
                  <c:v>AÑO 2016</c:v>
                </c:pt>
              </c:strCache>
            </c:strRef>
          </c:cat>
          <c:val>
            <c:numRef>
              <c:f>Hoja1!$B$2</c:f>
              <c:numCache>
                <c:formatCode>General</c:formatCode>
                <c:ptCount val="1"/>
                <c:pt idx="0">
                  <c:v>707</c:v>
                </c:pt>
              </c:numCache>
            </c:numRef>
          </c:val>
        </c:ser>
        <c:ser>
          <c:idx val="1"/>
          <c:order val="1"/>
          <c:tx>
            <c:strRef>
              <c:f>Hoja1!$C$1</c:f>
              <c:strCache>
                <c:ptCount val="1"/>
                <c:pt idx="0">
                  <c:v>Plazo Semanas de las Actividades</c:v>
                </c:pt>
              </c:strCache>
            </c:strRef>
          </c:tx>
          <c:spPr>
            <a:gradFill>
              <a:gsLst>
                <a:gs pos="0">
                  <a:srgbClr val="03D4A8"/>
                </a:gs>
                <a:gs pos="25000">
                  <a:srgbClr val="21D6E0"/>
                </a:gs>
                <a:gs pos="75000">
                  <a:srgbClr val="0087E6"/>
                </a:gs>
                <a:gs pos="100000">
                  <a:srgbClr val="005CBF"/>
                </a:gs>
              </a:gsLst>
              <a:lin ang="5400000" scaled="0"/>
            </a:gradFill>
          </c:spPr>
          <c:invertIfNegative val="0"/>
          <c:cat>
            <c:strRef>
              <c:f>Hoja1!$A$2</c:f>
              <c:strCache>
                <c:ptCount val="1"/>
                <c:pt idx="0">
                  <c:v>AÑO 2016</c:v>
                </c:pt>
              </c:strCache>
            </c:strRef>
          </c:cat>
          <c:val>
            <c:numRef>
              <c:f>Hoja1!$C$2</c:f>
              <c:numCache>
                <c:formatCode>General</c:formatCode>
                <c:ptCount val="1"/>
                <c:pt idx="0">
                  <c:v>957</c:v>
                </c:pt>
              </c:numCache>
            </c:numRef>
          </c:val>
        </c:ser>
        <c:dLbls>
          <c:showLegendKey val="0"/>
          <c:showVal val="0"/>
          <c:showCatName val="0"/>
          <c:showSerName val="0"/>
          <c:showPercent val="0"/>
          <c:showBubbleSize val="0"/>
        </c:dLbls>
        <c:gapWidth val="150"/>
        <c:axId val="81711872"/>
        <c:axId val="81713408"/>
      </c:barChart>
      <c:catAx>
        <c:axId val="81711872"/>
        <c:scaling>
          <c:orientation val="minMax"/>
        </c:scaling>
        <c:delete val="0"/>
        <c:axPos val="b"/>
        <c:numFmt formatCode="General" sourceLinked="0"/>
        <c:majorTickMark val="none"/>
        <c:minorTickMark val="none"/>
        <c:tickLblPos val="nextTo"/>
        <c:crossAx val="81713408"/>
        <c:crosses val="autoZero"/>
        <c:auto val="1"/>
        <c:lblAlgn val="ctr"/>
        <c:lblOffset val="100"/>
        <c:noMultiLvlLbl val="0"/>
      </c:catAx>
      <c:valAx>
        <c:axId val="81713408"/>
        <c:scaling>
          <c:orientation val="minMax"/>
        </c:scaling>
        <c:delete val="0"/>
        <c:axPos val="l"/>
        <c:majorGridlines/>
        <c:numFmt formatCode="General" sourceLinked="1"/>
        <c:majorTickMark val="none"/>
        <c:minorTickMark val="none"/>
        <c:tickLblPos val="nextTo"/>
        <c:crossAx val="81711872"/>
        <c:crosses val="autoZero"/>
        <c:crossBetween val="between"/>
      </c:valAx>
    </c:plotArea>
    <c:legend>
      <c:legendPos val="r"/>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COBERTURA INSTITUCIONAL DE ACTIVIDADES DE LA OFICINA SECCIONAL DE AUDITORÍA DE CONTROL INTERNO</a:t>
            </a:r>
          </a:p>
        </c:rich>
      </c:tx>
      <c:layout/>
      <c:overlay val="0"/>
    </c:title>
    <c:autoTitleDeleted val="0"/>
    <c:plotArea>
      <c:layout>
        <c:manualLayout>
          <c:layoutTarget val="inner"/>
          <c:xMode val="edge"/>
          <c:yMode val="edge"/>
          <c:x val="7.0398183519139318E-2"/>
          <c:y val="0.19691287793354284"/>
          <c:w val="0.76929395683318447"/>
          <c:h val="0.6238288800787235"/>
        </c:manualLayout>
      </c:layout>
      <c:barChart>
        <c:barDir val="col"/>
        <c:grouping val="clustered"/>
        <c:varyColors val="0"/>
        <c:ser>
          <c:idx val="0"/>
          <c:order val="0"/>
          <c:tx>
            <c:strRef>
              <c:f>Hoja1!$B$1</c:f>
              <c:strCache>
                <c:ptCount val="1"/>
                <c:pt idx="0">
                  <c:v>Dependencias Visitadas Distrito Judicial Ibagué</c:v>
                </c:pt>
              </c:strCache>
            </c:strRef>
          </c:tx>
          <c:spPr>
            <a:gradFill>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5400000" scaled="0"/>
            </a:gradFill>
          </c:spPr>
          <c:invertIfNegative val="0"/>
          <c:cat>
            <c:strRef>
              <c:f>Hoja1!$A$2</c:f>
              <c:strCache>
                <c:ptCount val="1"/>
                <c:pt idx="0">
                  <c:v>AÑO 2016</c:v>
                </c:pt>
              </c:strCache>
            </c:strRef>
          </c:cat>
          <c:val>
            <c:numRef>
              <c:f>Hoja1!$B$2</c:f>
              <c:numCache>
                <c:formatCode>General</c:formatCode>
                <c:ptCount val="1"/>
                <c:pt idx="0">
                  <c:v>101</c:v>
                </c:pt>
              </c:numCache>
            </c:numRef>
          </c:val>
        </c:ser>
        <c:ser>
          <c:idx val="1"/>
          <c:order val="1"/>
          <c:tx>
            <c:strRef>
              <c:f>Hoja1!$C$1</c:f>
              <c:strCache>
                <c:ptCount val="1"/>
                <c:pt idx="0">
                  <c:v>Dependencias de la Rama Judicial Ibagué</c:v>
                </c:pt>
              </c:strCache>
            </c:strRef>
          </c:tx>
          <c:spPr>
            <a:gradFill>
              <a:gsLst>
                <a:gs pos="0">
                  <a:srgbClr val="03D4A8"/>
                </a:gs>
                <a:gs pos="25000">
                  <a:srgbClr val="21D6E0"/>
                </a:gs>
                <a:gs pos="75000">
                  <a:srgbClr val="0087E6"/>
                </a:gs>
                <a:gs pos="100000">
                  <a:srgbClr val="005CBF"/>
                </a:gs>
              </a:gsLst>
              <a:lin ang="5400000" scaled="0"/>
            </a:gradFill>
          </c:spPr>
          <c:invertIfNegative val="0"/>
          <c:cat>
            <c:strRef>
              <c:f>Hoja1!$A$2</c:f>
              <c:strCache>
                <c:ptCount val="1"/>
                <c:pt idx="0">
                  <c:v>AÑO 2016</c:v>
                </c:pt>
              </c:strCache>
            </c:strRef>
          </c:cat>
          <c:val>
            <c:numRef>
              <c:f>Hoja1!$C$2</c:f>
              <c:numCache>
                <c:formatCode>General</c:formatCode>
                <c:ptCount val="1"/>
                <c:pt idx="0">
                  <c:v>242</c:v>
                </c:pt>
              </c:numCache>
            </c:numRef>
          </c:val>
        </c:ser>
        <c:dLbls>
          <c:showLegendKey val="0"/>
          <c:showVal val="0"/>
          <c:showCatName val="0"/>
          <c:showSerName val="0"/>
          <c:showPercent val="0"/>
          <c:showBubbleSize val="0"/>
        </c:dLbls>
        <c:gapWidth val="150"/>
        <c:axId val="81743232"/>
        <c:axId val="81745024"/>
      </c:barChart>
      <c:catAx>
        <c:axId val="81743232"/>
        <c:scaling>
          <c:orientation val="minMax"/>
        </c:scaling>
        <c:delete val="0"/>
        <c:axPos val="b"/>
        <c:numFmt formatCode="General" sourceLinked="0"/>
        <c:majorTickMark val="none"/>
        <c:minorTickMark val="none"/>
        <c:tickLblPos val="nextTo"/>
        <c:crossAx val="81745024"/>
        <c:crosses val="autoZero"/>
        <c:auto val="1"/>
        <c:lblAlgn val="ctr"/>
        <c:lblOffset val="100"/>
        <c:noMultiLvlLbl val="0"/>
      </c:catAx>
      <c:valAx>
        <c:axId val="81745024"/>
        <c:scaling>
          <c:orientation val="minMax"/>
        </c:scaling>
        <c:delete val="0"/>
        <c:axPos val="l"/>
        <c:majorGridlines/>
        <c:numFmt formatCode="General" sourceLinked="1"/>
        <c:majorTickMark val="none"/>
        <c:minorTickMark val="none"/>
        <c:tickLblPos val="nextTo"/>
        <c:crossAx val="81743232"/>
        <c:crosses val="autoZero"/>
        <c:crossBetween val="between"/>
      </c:valAx>
    </c:plotArea>
    <c:legend>
      <c:legendPos val="r"/>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CUMPLIMIENTO DE LOS PLANES DE MEJORAMIENTO DERIVADOS DE LAS AUDITORÍAS DE CONTROL INTERNO EN EL DISTRITO IBAGUÉ </a:t>
            </a:r>
          </a:p>
        </c:rich>
      </c:tx>
      <c:layout/>
      <c:overlay val="0"/>
    </c:title>
    <c:autoTitleDeleted val="0"/>
    <c:plotArea>
      <c:layout/>
      <c:barChart>
        <c:barDir val="col"/>
        <c:grouping val="clustered"/>
        <c:varyColors val="0"/>
        <c:ser>
          <c:idx val="0"/>
          <c:order val="0"/>
          <c:tx>
            <c:strRef>
              <c:f>Hoja1!$B$1</c:f>
              <c:strCache>
                <c:ptCount val="1"/>
                <c:pt idx="0">
                  <c:v>Puntaje Logrado por actividades vencidas</c:v>
                </c:pt>
              </c:strCache>
            </c:strRef>
          </c:tx>
          <c:spPr>
            <a:gradFill>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5400000" scaled="0"/>
            </a:gradFill>
          </c:spPr>
          <c:invertIfNegative val="0"/>
          <c:cat>
            <c:strRef>
              <c:f>Hoja1!$A$2</c:f>
              <c:strCache>
                <c:ptCount val="1"/>
                <c:pt idx="0">
                  <c:v>AÑO 2016</c:v>
                </c:pt>
              </c:strCache>
            </c:strRef>
          </c:cat>
          <c:val>
            <c:numRef>
              <c:f>Hoja1!$B$2</c:f>
              <c:numCache>
                <c:formatCode>General</c:formatCode>
                <c:ptCount val="1"/>
                <c:pt idx="0">
                  <c:v>707</c:v>
                </c:pt>
              </c:numCache>
            </c:numRef>
          </c:val>
        </c:ser>
        <c:ser>
          <c:idx val="1"/>
          <c:order val="1"/>
          <c:tx>
            <c:strRef>
              <c:f>Hoja1!$C$1</c:f>
              <c:strCache>
                <c:ptCount val="1"/>
                <c:pt idx="0">
                  <c:v>Puntaje total atribuido a las activiades vencidas</c:v>
                </c:pt>
              </c:strCache>
            </c:strRef>
          </c:tx>
          <c:spPr>
            <a:gradFill>
              <a:gsLst>
                <a:gs pos="0">
                  <a:srgbClr val="03D4A8"/>
                </a:gs>
                <a:gs pos="25000">
                  <a:srgbClr val="21D6E0"/>
                </a:gs>
                <a:gs pos="75000">
                  <a:srgbClr val="0087E6"/>
                </a:gs>
                <a:gs pos="100000">
                  <a:srgbClr val="005CBF"/>
                </a:gs>
              </a:gsLst>
              <a:lin ang="5400000" scaled="0"/>
            </a:gradFill>
          </c:spPr>
          <c:invertIfNegative val="0"/>
          <c:cat>
            <c:strRef>
              <c:f>Hoja1!$A$2</c:f>
              <c:strCache>
                <c:ptCount val="1"/>
                <c:pt idx="0">
                  <c:v>AÑO 2016</c:v>
                </c:pt>
              </c:strCache>
            </c:strRef>
          </c:cat>
          <c:val>
            <c:numRef>
              <c:f>Hoja1!$C$2</c:f>
              <c:numCache>
                <c:formatCode>General</c:formatCode>
                <c:ptCount val="1"/>
                <c:pt idx="0">
                  <c:v>885</c:v>
                </c:pt>
              </c:numCache>
            </c:numRef>
          </c:val>
        </c:ser>
        <c:dLbls>
          <c:showLegendKey val="0"/>
          <c:showVal val="0"/>
          <c:showCatName val="0"/>
          <c:showSerName val="0"/>
          <c:showPercent val="0"/>
          <c:showBubbleSize val="0"/>
        </c:dLbls>
        <c:gapWidth val="75"/>
        <c:overlap val="-25"/>
        <c:axId val="82139008"/>
        <c:axId val="82140544"/>
      </c:barChart>
      <c:catAx>
        <c:axId val="82139008"/>
        <c:scaling>
          <c:orientation val="minMax"/>
        </c:scaling>
        <c:delete val="0"/>
        <c:axPos val="b"/>
        <c:numFmt formatCode="General" sourceLinked="0"/>
        <c:majorTickMark val="none"/>
        <c:minorTickMark val="none"/>
        <c:tickLblPos val="nextTo"/>
        <c:crossAx val="82140544"/>
        <c:crosses val="autoZero"/>
        <c:auto val="1"/>
        <c:lblAlgn val="ctr"/>
        <c:lblOffset val="100"/>
        <c:noMultiLvlLbl val="0"/>
      </c:catAx>
      <c:valAx>
        <c:axId val="82140544"/>
        <c:scaling>
          <c:orientation val="minMax"/>
        </c:scaling>
        <c:delete val="0"/>
        <c:axPos val="l"/>
        <c:majorGridlines/>
        <c:numFmt formatCode="General" sourceLinked="1"/>
        <c:majorTickMark val="none"/>
        <c:minorTickMark val="none"/>
        <c:tickLblPos val="nextTo"/>
        <c:spPr>
          <a:ln w="9525">
            <a:noFill/>
          </a:ln>
        </c:spPr>
        <c:crossAx val="82139008"/>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AVANCE DE LAS ACTIVIDADES DE MATRIZ DE COMUNICACIONES</a:t>
            </a:r>
          </a:p>
        </c:rich>
      </c:tx>
      <c:layout/>
      <c:overlay val="0"/>
    </c:title>
    <c:autoTitleDeleted val="0"/>
    <c:plotArea>
      <c:layout/>
      <c:barChart>
        <c:barDir val="col"/>
        <c:grouping val="clustered"/>
        <c:varyColors val="0"/>
        <c:ser>
          <c:idx val="0"/>
          <c:order val="0"/>
          <c:tx>
            <c:strRef>
              <c:f>Hoja1!$B$1</c:f>
              <c:strCache>
                <c:ptCount val="1"/>
                <c:pt idx="0">
                  <c:v>Puntaje Logrado por Actividades Vencidas</c:v>
                </c:pt>
              </c:strCache>
            </c:strRef>
          </c:tx>
          <c:spPr>
            <a:solidFill>
              <a:schemeClr val="accent2">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Hoja1!$B$2:$B$5</c:f>
              <c:numCache>
                <c:formatCode>General</c:formatCode>
                <c:ptCount val="4"/>
                <c:pt idx="0">
                  <c:v>8</c:v>
                </c:pt>
                <c:pt idx="1">
                  <c:v>8</c:v>
                </c:pt>
                <c:pt idx="2">
                  <c:v>7</c:v>
                </c:pt>
                <c:pt idx="3">
                  <c:v>8</c:v>
                </c:pt>
              </c:numCache>
            </c:numRef>
          </c:val>
        </c:ser>
        <c:ser>
          <c:idx val="1"/>
          <c:order val="1"/>
          <c:tx>
            <c:strRef>
              <c:f>Hoja1!$C$1</c:f>
              <c:strCache>
                <c:ptCount val="1"/>
                <c:pt idx="0">
                  <c:v>Puntaje Total Atribuido a las Actividades Vencidas</c:v>
                </c:pt>
              </c:strCache>
            </c:strRef>
          </c:tx>
          <c:spPr>
            <a:gradFill>
              <a:gsLst>
                <a:gs pos="0">
                  <a:srgbClr val="D6B19C"/>
                </a:gs>
                <a:gs pos="30000">
                  <a:srgbClr val="D49E6C"/>
                </a:gs>
                <a:gs pos="70000">
                  <a:srgbClr val="A65528"/>
                </a:gs>
                <a:gs pos="100000">
                  <a:srgbClr val="663012"/>
                </a:gs>
              </a:gsLst>
              <a:lin ang="5400000" scaled="0"/>
            </a:gra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General</c:formatCode>
                <c:ptCount val="4"/>
                <c:pt idx="0">
                  <c:v>8</c:v>
                </c:pt>
                <c:pt idx="1">
                  <c:v>8</c:v>
                </c:pt>
                <c:pt idx="2">
                  <c:v>7</c:v>
                </c:pt>
                <c:pt idx="3">
                  <c:v>8</c:v>
                </c:pt>
              </c:numCache>
            </c:numRef>
          </c:val>
        </c:ser>
        <c:dLbls>
          <c:showLegendKey val="0"/>
          <c:showVal val="0"/>
          <c:showCatName val="0"/>
          <c:showSerName val="0"/>
          <c:showPercent val="0"/>
          <c:showBubbleSize val="0"/>
        </c:dLbls>
        <c:gapWidth val="75"/>
        <c:overlap val="-25"/>
        <c:axId val="82174336"/>
        <c:axId val="82175872"/>
      </c:barChart>
      <c:catAx>
        <c:axId val="82174336"/>
        <c:scaling>
          <c:orientation val="minMax"/>
        </c:scaling>
        <c:delete val="0"/>
        <c:axPos val="b"/>
        <c:numFmt formatCode="General" sourceLinked="0"/>
        <c:majorTickMark val="none"/>
        <c:minorTickMark val="none"/>
        <c:tickLblPos val="nextTo"/>
        <c:crossAx val="82175872"/>
        <c:crosses val="autoZero"/>
        <c:auto val="1"/>
        <c:lblAlgn val="ctr"/>
        <c:lblOffset val="100"/>
        <c:noMultiLvlLbl val="0"/>
      </c:catAx>
      <c:valAx>
        <c:axId val="82175872"/>
        <c:scaling>
          <c:orientation val="minMax"/>
        </c:scaling>
        <c:delete val="0"/>
        <c:axPos val="l"/>
        <c:majorGridlines/>
        <c:numFmt formatCode="General" sourceLinked="1"/>
        <c:majorTickMark val="none"/>
        <c:minorTickMark val="none"/>
        <c:tickLblPos val="nextTo"/>
        <c:spPr>
          <a:ln w="9525">
            <a:noFill/>
          </a:ln>
        </c:spPr>
        <c:crossAx val="82174336"/>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QUEJAS, RECLAMOS Y SUGERENCIAS ATENDIDAS OPORTUNAMENTE</a:t>
            </a:r>
          </a:p>
        </c:rich>
      </c:tx>
      <c:layout/>
      <c:overlay val="0"/>
    </c:title>
    <c:autoTitleDeleted val="0"/>
    <c:plotArea>
      <c:layout/>
      <c:barChart>
        <c:barDir val="col"/>
        <c:grouping val="clustered"/>
        <c:varyColors val="0"/>
        <c:ser>
          <c:idx val="0"/>
          <c:order val="0"/>
          <c:tx>
            <c:strRef>
              <c:f>Hoja1!$B$1</c:f>
              <c:strCache>
                <c:ptCount val="1"/>
                <c:pt idx="0">
                  <c:v>No. Solicitudes Atendidas Oportunamente</c:v>
                </c:pt>
              </c:strCache>
            </c:strRef>
          </c:tx>
          <c:spPr>
            <a:solidFill>
              <a:schemeClr val="accent2">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Hoja1!$B$2:$B$5</c:f>
              <c:numCache>
                <c:formatCode>General</c:formatCode>
                <c:ptCount val="4"/>
                <c:pt idx="0">
                  <c:v>4</c:v>
                </c:pt>
                <c:pt idx="1">
                  <c:v>1</c:v>
                </c:pt>
                <c:pt idx="2">
                  <c:v>3</c:v>
                </c:pt>
                <c:pt idx="3">
                  <c:v>4</c:v>
                </c:pt>
              </c:numCache>
            </c:numRef>
          </c:val>
        </c:ser>
        <c:ser>
          <c:idx val="1"/>
          <c:order val="1"/>
          <c:tx>
            <c:strRef>
              <c:f>Hoja1!$C$1</c:f>
              <c:strCache>
                <c:ptCount val="1"/>
                <c:pt idx="0">
                  <c:v>No. Solicitudes Atendidas por fuera de Tiempo</c:v>
                </c:pt>
              </c:strCache>
            </c:strRef>
          </c:tx>
          <c:spPr>
            <a:gradFill>
              <a:gsLst>
                <a:gs pos="0">
                  <a:srgbClr val="D6B19C"/>
                </a:gs>
                <a:gs pos="30000">
                  <a:srgbClr val="D49E6C"/>
                </a:gs>
                <a:gs pos="70000">
                  <a:srgbClr val="A65528"/>
                </a:gs>
                <a:gs pos="100000">
                  <a:srgbClr val="663012"/>
                </a:gs>
              </a:gsLst>
              <a:lin ang="5400000" scaled="0"/>
            </a:gra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General</c:formatCode>
                <c:ptCount val="4"/>
                <c:pt idx="0">
                  <c:v>4</c:v>
                </c:pt>
                <c:pt idx="1">
                  <c:v>1</c:v>
                </c:pt>
                <c:pt idx="2">
                  <c:v>3</c:v>
                </c:pt>
                <c:pt idx="3">
                  <c:v>4</c:v>
                </c:pt>
              </c:numCache>
            </c:numRef>
          </c:val>
        </c:ser>
        <c:dLbls>
          <c:showLegendKey val="0"/>
          <c:showVal val="0"/>
          <c:showCatName val="0"/>
          <c:showSerName val="0"/>
          <c:showPercent val="0"/>
          <c:showBubbleSize val="0"/>
        </c:dLbls>
        <c:gapWidth val="75"/>
        <c:overlap val="-25"/>
        <c:axId val="81877632"/>
        <c:axId val="81883520"/>
      </c:barChart>
      <c:catAx>
        <c:axId val="81877632"/>
        <c:scaling>
          <c:orientation val="minMax"/>
        </c:scaling>
        <c:delete val="0"/>
        <c:axPos val="b"/>
        <c:numFmt formatCode="General" sourceLinked="0"/>
        <c:majorTickMark val="none"/>
        <c:minorTickMark val="none"/>
        <c:tickLblPos val="nextTo"/>
        <c:crossAx val="81883520"/>
        <c:crosses val="autoZero"/>
        <c:auto val="1"/>
        <c:lblAlgn val="ctr"/>
        <c:lblOffset val="100"/>
        <c:noMultiLvlLbl val="0"/>
      </c:catAx>
      <c:valAx>
        <c:axId val="81883520"/>
        <c:scaling>
          <c:orientation val="minMax"/>
        </c:scaling>
        <c:delete val="0"/>
        <c:axPos val="l"/>
        <c:majorGridlines/>
        <c:numFmt formatCode="General" sourceLinked="1"/>
        <c:majorTickMark val="none"/>
        <c:minorTickMark val="none"/>
        <c:tickLblPos val="nextTo"/>
        <c:spPr>
          <a:ln w="9525">
            <a:noFill/>
          </a:ln>
        </c:spPr>
        <c:crossAx val="81877632"/>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OPORTUNIDAD EN EL REPORTE  DE INFORMACIÓN DE GESTIÓN JUDICIAL</a:t>
            </a:r>
          </a:p>
        </c:rich>
      </c:tx>
      <c:layout/>
      <c:overlay val="0"/>
    </c:title>
    <c:autoTitleDeleted val="0"/>
    <c:plotArea>
      <c:layout/>
      <c:barChart>
        <c:barDir val="col"/>
        <c:grouping val="clustered"/>
        <c:varyColors val="0"/>
        <c:ser>
          <c:idx val="0"/>
          <c:order val="0"/>
          <c:tx>
            <c:strRef>
              <c:f>Hoja1!$B$1</c:f>
              <c:strCache>
                <c:ptCount val="1"/>
                <c:pt idx="0">
                  <c:v>Cantidad de Reportes Recibidos</c:v>
                </c:pt>
              </c:strCache>
            </c:strRef>
          </c:tx>
          <c:spPr>
            <a:solidFill>
              <a:schemeClr val="accent2">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Hoja1!$B$2:$B$5</c:f>
              <c:numCache>
                <c:formatCode>General</c:formatCode>
                <c:ptCount val="4"/>
                <c:pt idx="0">
                  <c:v>214</c:v>
                </c:pt>
                <c:pt idx="1">
                  <c:v>219</c:v>
                </c:pt>
                <c:pt idx="2">
                  <c:v>217</c:v>
                </c:pt>
                <c:pt idx="3">
                  <c:v>214</c:v>
                </c:pt>
              </c:numCache>
            </c:numRef>
          </c:val>
        </c:ser>
        <c:ser>
          <c:idx val="1"/>
          <c:order val="1"/>
          <c:tx>
            <c:strRef>
              <c:f>Hoja1!$C$1</c:f>
              <c:strCache>
                <c:ptCount val="1"/>
                <c:pt idx="0">
                  <c:v>Total de Reportes Esperados</c:v>
                </c:pt>
              </c:strCache>
            </c:strRef>
          </c:tx>
          <c:spPr>
            <a:gradFill>
              <a:gsLst>
                <a:gs pos="0">
                  <a:srgbClr val="D6B19C"/>
                </a:gs>
                <a:gs pos="30000">
                  <a:srgbClr val="D49E6C"/>
                </a:gs>
                <a:gs pos="70000">
                  <a:srgbClr val="A65528"/>
                </a:gs>
                <a:gs pos="100000">
                  <a:srgbClr val="663012"/>
                </a:gs>
              </a:gsLst>
              <a:lin ang="5400000" scaled="0"/>
            </a:gra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General</c:formatCode>
                <c:ptCount val="4"/>
                <c:pt idx="0">
                  <c:v>220</c:v>
                </c:pt>
                <c:pt idx="1">
                  <c:v>223</c:v>
                </c:pt>
                <c:pt idx="2">
                  <c:v>223</c:v>
                </c:pt>
                <c:pt idx="3">
                  <c:v>223</c:v>
                </c:pt>
              </c:numCache>
            </c:numRef>
          </c:val>
        </c:ser>
        <c:dLbls>
          <c:showLegendKey val="0"/>
          <c:showVal val="0"/>
          <c:showCatName val="0"/>
          <c:showSerName val="0"/>
          <c:showPercent val="0"/>
          <c:showBubbleSize val="0"/>
        </c:dLbls>
        <c:gapWidth val="75"/>
        <c:overlap val="-25"/>
        <c:axId val="81949824"/>
        <c:axId val="81951360"/>
      </c:barChart>
      <c:catAx>
        <c:axId val="81949824"/>
        <c:scaling>
          <c:orientation val="minMax"/>
        </c:scaling>
        <c:delete val="0"/>
        <c:axPos val="b"/>
        <c:numFmt formatCode="General" sourceLinked="0"/>
        <c:majorTickMark val="none"/>
        <c:minorTickMark val="none"/>
        <c:tickLblPos val="nextTo"/>
        <c:crossAx val="81951360"/>
        <c:crosses val="autoZero"/>
        <c:auto val="1"/>
        <c:lblAlgn val="ctr"/>
        <c:lblOffset val="100"/>
        <c:noMultiLvlLbl val="0"/>
      </c:catAx>
      <c:valAx>
        <c:axId val="81951360"/>
        <c:scaling>
          <c:orientation val="minMax"/>
        </c:scaling>
        <c:delete val="0"/>
        <c:axPos val="l"/>
        <c:majorGridlines/>
        <c:numFmt formatCode="General" sourceLinked="1"/>
        <c:majorTickMark val="none"/>
        <c:minorTickMark val="none"/>
        <c:tickLblPos val="nextTo"/>
        <c:spPr>
          <a:ln w="9525">
            <a:noFill/>
          </a:ln>
        </c:spPr>
        <c:crossAx val="81949824"/>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REPORTE</a:t>
            </a:r>
            <a:r>
              <a:rPr lang="es-CO" baseline="0"/>
              <a:t> DE REGISTROS ACADÉMICOS </a:t>
            </a:r>
            <a:endParaRPr lang="es-CO"/>
          </a:p>
        </c:rich>
      </c:tx>
      <c:overlay val="0"/>
    </c:title>
    <c:autoTitleDeleted val="0"/>
    <c:plotArea>
      <c:layout>
        <c:manualLayout>
          <c:layoutTarget val="inner"/>
          <c:xMode val="edge"/>
          <c:yMode val="edge"/>
          <c:x val="7.6802148399190834E-2"/>
          <c:y val="0.24174668715191086"/>
          <c:w val="0.54230783117657444"/>
          <c:h val="0.47908403899054725"/>
        </c:manualLayout>
      </c:layout>
      <c:barChart>
        <c:barDir val="col"/>
        <c:grouping val="clustered"/>
        <c:varyColors val="0"/>
        <c:ser>
          <c:idx val="0"/>
          <c:order val="0"/>
          <c:tx>
            <c:strRef>
              <c:f>Hoja1!$B$1</c:f>
              <c:strCache>
                <c:ptCount val="1"/>
                <c:pt idx="0">
                  <c:v>No. de Asistentes a Cursos de Formación</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cat>
            <c:strRef>
              <c:f>Hoja1!$A$2:$A$3</c:f>
              <c:strCache>
                <c:ptCount val="2"/>
                <c:pt idx="0">
                  <c:v>1ER SEMESTRE/2016</c:v>
                </c:pt>
                <c:pt idx="1">
                  <c:v>2DO SEMESTRE/2016</c:v>
                </c:pt>
              </c:strCache>
            </c:strRef>
          </c:cat>
          <c:val>
            <c:numRef>
              <c:f>Hoja1!$B$2:$B$3</c:f>
              <c:numCache>
                <c:formatCode>General</c:formatCode>
                <c:ptCount val="2"/>
                <c:pt idx="0">
                  <c:v>28</c:v>
                </c:pt>
                <c:pt idx="1">
                  <c:v>151</c:v>
                </c:pt>
              </c:numCache>
            </c:numRef>
          </c:val>
        </c:ser>
        <c:ser>
          <c:idx val="1"/>
          <c:order val="1"/>
          <c:tx>
            <c:strRef>
              <c:f>Hoja1!$C$1</c:f>
              <c:strCache>
                <c:ptCount val="1"/>
                <c:pt idx="0">
                  <c:v>No. de Convocados a Cursos de Formación</c:v>
                </c:pt>
              </c:strCache>
            </c:strRef>
          </c:tx>
          <c:spPr>
            <a:gradFill>
              <a:gsLst>
                <a:gs pos="0">
                  <a:srgbClr val="D6B19C"/>
                </a:gs>
                <a:gs pos="30000">
                  <a:srgbClr val="D49E6C"/>
                </a:gs>
                <a:gs pos="70000">
                  <a:srgbClr val="A65528"/>
                </a:gs>
                <a:gs pos="100000">
                  <a:srgbClr val="663012"/>
                </a:gs>
              </a:gsLst>
              <a:lin ang="5400000" scaled="0"/>
            </a:gradFill>
          </c:spPr>
          <c:invertIfNegative val="0"/>
          <c:cat>
            <c:strRef>
              <c:f>Hoja1!$A$2:$A$3</c:f>
              <c:strCache>
                <c:ptCount val="2"/>
                <c:pt idx="0">
                  <c:v>1ER SEMESTRE/2016</c:v>
                </c:pt>
                <c:pt idx="1">
                  <c:v>2DO SEMESTRE/2016</c:v>
                </c:pt>
              </c:strCache>
            </c:strRef>
          </c:cat>
          <c:val>
            <c:numRef>
              <c:f>Hoja1!$C$2:$C$3</c:f>
              <c:numCache>
                <c:formatCode>General</c:formatCode>
                <c:ptCount val="2"/>
                <c:pt idx="0">
                  <c:v>28</c:v>
                </c:pt>
                <c:pt idx="1">
                  <c:v>209</c:v>
                </c:pt>
              </c:numCache>
            </c:numRef>
          </c:val>
        </c:ser>
        <c:dLbls>
          <c:showLegendKey val="0"/>
          <c:showVal val="0"/>
          <c:showCatName val="0"/>
          <c:showSerName val="0"/>
          <c:showPercent val="0"/>
          <c:showBubbleSize val="0"/>
        </c:dLbls>
        <c:gapWidth val="150"/>
        <c:axId val="81976704"/>
        <c:axId val="81986688"/>
      </c:barChart>
      <c:catAx>
        <c:axId val="81976704"/>
        <c:scaling>
          <c:orientation val="minMax"/>
        </c:scaling>
        <c:delete val="0"/>
        <c:axPos val="b"/>
        <c:numFmt formatCode="General" sourceLinked="0"/>
        <c:majorTickMark val="none"/>
        <c:minorTickMark val="none"/>
        <c:tickLblPos val="nextTo"/>
        <c:crossAx val="81986688"/>
        <c:crosses val="autoZero"/>
        <c:auto val="1"/>
        <c:lblAlgn val="ctr"/>
        <c:lblOffset val="100"/>
        <c:noMultiLvlLbl val="0"/>
      </c:catAx>
      <c:valAx>
        <c:axId val="81986688"/>
        <c:scaling>
          <c:orientation val="minMax"/>
        </c:scaling>
        <c:delete val="0"/>
        <c:axPos val="l"/>
        <c:majorGridlines/>
        <c:numFmt formatCode="General" sourceLinked="1"/>
        <c:majorTickMark val="none"/>
        <c:minorTickMark val="none"/>
        <c:tickLblPos val="nextTo"/>
        <c:crossAx val="81976704"/>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COBERTURA DEL PLAN DE NECESIDADES CON LAS APROPIACIONES VIGENTES</a:t>
            </a:r>
          </a:p>
        </c:rich>
      </c:tx>
      <c:layout/>
      <c:overlay val="0"/>
    </c:title>
    <c:autoTitleDeleted val="0"/>
    <c:plotArea>
      <c:layout>
        <c:manualLayout>
          <c:layoutTarget val="inner"/>
          <c:xMode val="edge"/>
          <c:yMode val="edge"/>
          <c:x val="0.25498871446373456"/>
          <c:y val="0.25038630454315347"/>
          <c:w val="0.52691836900382827"/>
          <c:h val="0.36662415985680274"/>
        </c:manualLayout>
      </c:layout>
      <c:barChart>
        <c:barDir val="col"/>
        <c:grouping val="clustered"/>
        <c:varyColors val="0"/>
        <c:ser>
          <c:idx val="0"/>
          <c:order val="0"/>
          <c:tx>
            <c:strRef>
              <c:f>Hoja1!$B$1</c:f>
              <c:strCache>
                <c:ptCount val="1"/>
                <c:pt idx="0">
                  <c:v>Total Apropiaciones Distribuídas en Ibagué</c:v>
                </c:pt>
              </c:strCache>
            </c:strRef>
          </c:tx>
          <c:spPr>
            <a:solidFill>
              <a:schemeClr val="tx1">
                <a:lumMod val="85000"/>
                <a:lumOff val="15000"/>
              </a:schemeClr>
            </a:solidFill>
            <a:ln>
              <a:solidFill>
                <a:schemeClr val="tx1">
                  <a:alpha val="95000"/>
                </a:schemeClr>
              </a:solidFill>
            </a:ln>
          </c:spPr>
          <c:invertIfNegative val="0"/>
          <c:cat>
            <c:strRef>
              <c:f>Hoja1!$A$2:$A$3</c:f>
              <c:strCache>
                <c:ptCount val="2"/>
                <c:pt idx="0">
                  <c:v>1ER SEMESTRE</c:v>
                </c:pt>
                <c:pt idx="1">
                  <c:v>2DO SEMESTRE</c:v>
                </c:pt>
              </c:strCache>
            </c:strRef>
          </c:cat>
          <c:val>
            <c:numRef>
              <c:f>Hoja1!$B$2:$B$3</c:f>
              <c:numCache>
                <c:formatCode>_(* #,##0_);_(* \(#,##0\);_(* "-"??_);_(@_)</c:formatCode>
                <c:ptCount val="2"/>
                <c:pt idx="0">
                  <c:v>5827492878</c:v>
                </c:pt>
                <c:pt idx="1">
                  <c:v>7320561754</c:v>
                </c:pt>
              </c:numCache>
            </c:numRef>
          </c:val>
        </c:ser>
        <c:ser>
          <c:idx val="1"/>
          <c:order val="1"/>
          <c:tx>
            <c:strRef>
              <c:f>Hoja1!$C$1</c:f>
              <c:strCache>
                <c:ptCount val="1"/>
                <c:pt idx="0">
                  <c:v>Total Programado Plan de Necesidades</c:v>
                </c:pt>
              </c:strCache>
            </c:strRef>
          </c:tx>
          <c:spPr>
            <a:solidFill>
              <a:schemeClr val="accent3">
                <a:lumMod val="75000"/>
              </a:schemeClr>
            </a:solidFill>
          </c:spPr>
          <c:invertIfNegative val="0"/>
          <c:cat>
            <c:strRef>
              <c:f>Hoja1!$A$2:$A$3</c:f>
              <c:strCache>
                <c:ptCount val="2"/>
                <c:pt idx="0">
                  <c:v>1ER SEMESTRE</c:v>
                </c:pt>
                <c:pt idx="1">
                  <c:v>2DO SEMESTRE</c:v>
                </c:pt>
              </c:strCache>
            </c:strRef>
          </c:cat>
          <c:val>
            <c:numRef>
              <c:f>Hoja1!$C$2:$C$3</c:f>
              <c:numCache>
                <c:formatCode>_(* #,##0_);_(* \(#,##0\);_(* "-"??_);_(@_)</c:formatCode>
                <c:ptCount val="2"/>
                <c:pt idx="0">
                  <c:v>5827432878</c:v>
                </c:pt>
                <c:pt idx="1">
                  <c:v>73205561754</c:v>
                </c:pt>
              </c:numCache>
            </c:numRef>
          </c:val>
        </c:ser>
        <c:dLbls>
          <c:showLegendKey val="0"/>
          <c:showVal val="0"/>
          <c:showCatName val="0"/>
          <c:showSerName val="0"/>
          <c:showPercent val="0"/>
          <c:showBubbleSize val="0"/>
        </c:dLbls>
        <c:gapWidth val="75"/>
        <c:overlap val="-25"/>
        <c:axId val="82048896"/>
        <c:axId val="82050432"/>
      </c:barChart>
      <c:catAx>
        <c:axId val="82048896"/>
        <c:scaling>
          <c:orientation val="minMax"/>
        </c:scaling>
        <c:delete val="0"/>
        <c:axPos val="b"/>
        <c:numFmt formatCode="General" sourceLinked="0"/>
        <c:majorTickMark val="none"/>
        <c:minorTickMark val="none"/>
        <c:tickLblPos val="nextTo"/>
        <c:crossAx val="82050432"/>
        <c:crosses val="autoZero"/>
        <c:auto val="1"/>
        <c:lblAlgn val="ctr"/>
        <c:lblOffset val="100"/>
        <c:noMultiLvlLbl val="0"/>
      </c:catAx>
      <c:valAx>
        <c:axId val="82050432"/>
        <c:scaling>
          <c:orientation val="minMax"/>
        </c:scaling>
        <c:delete val="0"/>
        <c:axPos val="l"/>
        <c:majorGridlines/>
        <c:numFmt formatCode="_(* #,##0_);_(* \(#,##0\);_(* &quot;-&quot;??_);_(@_)" sourceLinked="1"/>
        <c:majorTickMark val="none"/>
        <c:minorTickMark val="none"/>
        <c:tickLblPos val="nextTo"/>
        <c:spPr>
          <a:ln w="9525">
            <a:noFill/>
          </a:ln>
        </c:spPr>
        <c:crossAx val="82048896"/>
        <c:crosses val="autoZero"/>
        <c:crossBetween val="between"/>
      </c:valAx>
      <c:spPr>
        <a:noFill/>
      </c:spPr>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EJECUCIÓN PRESUPUESTAL IBAGUÉ</a:t>
            </a:r>
          </a:p>
        </c:rich>
      </c:tx>
      <c:layout/>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Recursos Comprometidos para la Ejecución Presupuestal</c:v>
                </c:pt>
              </c:strCache>
            </c:strRef>
          </c:tx>
          <c:spPr>
            <a:solidFill>
              <a:schemeClr val="tx1">
                <a:lumMod val="85000"/>
                <a:lumOff val="1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4353799853</c:v>
                </c:pt>
                <c:pt idx="1">
                  <c:v>5275934851</c:v>
                </c:pt>
                <c:pt idx="2">
                  <c:v>5275934851</c:v>
                </c:pt>
                <c:pt idx="3">
                  <c:v>7744836845</c:v>
                </c:pt>
              </c:numCache>
            </c:numRef>
          </c:val>
        </c:ser>
        <c:ser>
          <c:idx val="1"/>
          <c:order val="1"/>
          <c:tx>
            <c:strRef>
              <c:f>Hoja1!$C$1</c:f>
              <c:strCache>
                <c:ptCount val="1"/>
                <c:pt idx="0">
                  <c:v>Recursos Apropiados para la Ejecución Presupuestal</c:v>
                </c:pt>
              </c:strCache>
            </c:strRef>
          </c:tx>
          <c:spPr>
            <a:solidFill>
              <a:schemeClr val="accent3">
                <a:lumMod val="50000"/>
              </a:schemeClr>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7598923667</c:v>
                </c:pt>
                <c:pt idx="1">
                  <c:v>7668710060</c:v>
                </c:pt>
                <c:pt idx="2">
                  <c:v>7668710060</c:v>
                </c:pt>
                <c:pt idx="3">
                  <c:v>7766435109</c:v>
                </c:pt>
              </c:numCache>
            </c:numRef>
          </c:val>
        </c:ser>
        <c:dLbls>
          <c:showLegendKey val="0"/>
          <c:showVal val="0"/>
          <c:showCatName val="0"/>
          <c:showSerName val="0"/>
          <c:showPercent val="0"/>
          <c:showBubbleSize val="0"/>
        </c:dLbls>
        <c:gapWidth val="75"/>
        <c:overlap val="-25"/>
        <c:axId val="82092416"/>
        <c:axId val="82093952"/>
      </c:barChart>
      <c:catAx>
        <c:axId val="82092416"/>
        <c:scaling>
          <c:orientation val="minMax"/>
        </c:scaling>
        <c:delete val="0"/>
        <c:axPos val="b"/>
        <c:numFmt formatCode="General" sourceLinked="0"/>
        <c:majorTickMark val="none"/>
        <c:minorTickMark val="none"/>
        <c:tickLblPos val="nextTo"/>
        <c:crossAx val="82093952"/>
        <c:crosses val="autoZero"/>
        <c:auto val="1"/>
        <c:lblAlgn val="ctr"/>
        <c:lblOffset val="100"/>
        <c:noMultiLvlLbl val="0"/>
      </c:catAx>
      <c:valAx>
        <c:axId val="82093952"/>
        <c:scaling>
          <c:orientation val="minMax"/>
        </c:scaling>
        <c:delete val="0"/>
        <c:axPos val="l"/>
        <c:majorGridlines/>
        <c:numFmt formatCode="_(* #,##0_);_(* \(#,##0\);_(* &quot;-&quot;??_);_(@_)" sourceLinked="1"/>
        <c:majorTickMark val="none"/>
        <c:minorTickMark val="none"/>
        <c:tickLblPos val="nextTo"/>
        <c:spPr>
          <a:ln w="9525">
            <a:noFill/>
          </a:ln>
        </c:spPr>
        <c:crossAx val="82092416"/>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0.20675603049618799"/>
          <c:w val="0.59020632837561959"/>
          <c:h val="0.69383264591926008"/>
        </c:manualLayout>
      </c:layout>
      <c:barChart>
        <c:barDir val="col"/>
        <c:grouping val="clustered"/>
        <c:varyColors val="0"/>
        <c:ser>
          <c:idx val="0"/>
          <c:order val="0"/>
          <c:tx>
            <c:strRef>
              <c:f>Hoja1!$B$1</c:f>
              <c:strCache>
                <c:ptCount val="1"/>
                <c:pt idx="0">
                  <c:v>Limpieza en instalaciones</c:v>
                </c:pt>
              </c:strCache>
            </c:strRef>
          </c:tx>
          <c:invertIfNegative val="0"/>
          <c:cat>
            <c:strRef>
              <c:f>Hoja1!$A$2:$A$5</c:f>
              <c:strCache>
                <c:ptCount val="4"/>
                <c:pt idx="0">
                  <c:v>Excelente</c:v>
                </c:pt>
                <c:pt idx="1">
                  <c:v>Bueno</c:v>
                </c:pt>
                <c:pt idx="2">
                  <c:v>Aceptable</c:v>
                </c:pt>
                <c:pt idx="3">
                  <c:v>Deficiente</c:v>
                </c:pt>
              </c:strCache>
            </c:strRef>
          </c:cat>
          <c:val>
            <c:numRef>
              <c:f>Hoja1!$B$2:$B$5</c:f>
              <c:numCache>
                <c:formatCode>General</c:formatCode>
                <c:ptCount val="4"/>
                <c:pt idx="0">
                  <c:v>10</c:v>
                </c:pt>
                <c:pt idx="1">
                  <c:v>1</c:v>
                </c:pt>
                <c:pt idx="2">
                  <c:v>1</c:v>
                </c:pt>
                <c:pt idx="3">
                  <c:v>0</c:v>
                </c:pt>
              </c:numCache>
            </c:numRef>
          </c:val>
        </c:ser>
        <c:ser>
          <c:idx val="1"/>
          <c:order val="1"/>
          <c:tx>
            <c:strRef>
              <c:f>Hoja1!$C$1</c:f>
              <c:strCache>
                <c:ptCount val="1"/>
                <c:pt idx="0">
                  <c:v>Ubicación del Palacio</c:v>
                </c:pt>
              </c:strCache>
            </c:strRef>
          </c:tx>
          <c:invertIfNegative val="0"/>
          <c:cat>
            <c:strRef>
              <c:f>Hoja1!$A$2:$A$5</c:f>
              <c:strCache>
                <c:ptCount val="4"/>
                <c:pt idx="0">
                  <c:v>Excelente</c:v>
                </c:pt>
                <c:pt idx="1">
                  <c:v>Bueno</c:v>
                </c:pt>
                <c:pt idx="2">
                  <c:v>Aceptable</c:v>
                </c:pt>
                <c:pt idx="3">
                  <c:v>Deficiente</c:v>
                </c:pt>
              </c:strCache>
            </c:strRef>
          </c:cat>
          <c:val>
            <c:numRef>
              <c:f>Hoja1!$C$2:$C$5</c:f>
              <c:numCache>
                <c:formatCode>General</c:formatCode>
                <c:ptCount val="4"/>
                <c:pt idx="0">
                  <c:v>12</c:v>
                </c:pt>
                <c:pt idx="1">
                  <c:v>0</c:v>
                </c:pt>
                <c:pt idx="2">
                  <c:v>0</c:v>
                </c:pt>
                <c:pt idx="3">
                  <c:v>0</c:v>
                </c:pt>
              </c:numCache>
            </c:numRef>
          </c:val>
        </c:ser>
        <c:ser>
          <c:idx val="2"/>
          <c:order val="2"/>
          <c:tx>
            <c:strRef>
              <c:f>Hoja1!$D$1</c:f>
              <c:strCache>
                <c:ptCount val="1"/>
                <c:pt idx="0">
                  <c:v>Señalizacion clara</c:v>
                </c:pt>
              </c:strCache>
            </c:strRef>
          </c:tx>
          <c:invertIfNegative val="0"/>
          <c:cat>
            <c:strRef>
              <c:f>Hoja1!$A$2:$A$5</c:f>
              <c:strCache>
                <c:ptCount val="4"/>
                <c:pt idx="0">
                  <c:v>Excelente</c:v>
                </c:pt>
                <c:pt idx="1">
                  <c:v>Bueno</c:v>
                </c:pt>
                <c:pt idx="2">
                  <c:v>Aceptable</c:v>
                </c:pt>
                <c:pt idx="3">
                  <c:v>Deficiente</c:v>
                </c:pt>
              </c:strCache>
            </c:strRef>
          </c:cat>
          <c:val>
            <c:numRef>
              <c:f>Hoja1!$D$2:$D$5</c:f>
              <c:numCache>
                <c:formatCode>General</c:formatCode>
                <c:ptCount val="4"/>
                <c:pt idx="0">
                  <c:v>10</c:v>
                </c:pt>
                <c:pt idx="1">
                  <c:v>2</c:v>
                </c:pt>
                <c:pt idx="2">
                  <c:v>0</c:v>
                </c:pt>
                <c:pt idx="3">
                  <c:v>0</c:v>
                </c:pt>
              </c:numCache>
            </c:numRef>
          </c:val>
        </c:ser>
        <c:dLbls>
          <c:showLegendKey val="0"/>
          <c:showVal val="0"/>
          <c:showCatName val="0"/>
          <c:showSerName val="0"/>
          <c:showPercent val="0"/>
          <c:showBubbleSize val="0"/>
        </c:dLbls>
        <c:gapWidth val="150"/>
        <c:axId val="77760384"/>
        <c:axId val="77761920"/>
      </c:barChart>
      <c:catAx>
        <c:axId val="77760384"/>
        <c:scaling>
          <c:orientation val="minMax"/>
        </c:scaling>
        <c:delete val="0"/>
        <c:axPos val="b"/>
        <c:numFmt formatCode="General" sourceLinked="0"/>
        <c:majorTickMark val="out"/>
        <c:minorTickMark val="none"/>
        <c:tickLblPos val="nextTo"/>
        <c:crossAx val="77761920"/>
        <c:crosses val="autoZero"/>
        <c:auto val="1"/>
        <c:lblAlgn val="ctr"/>
        <c:lblOffset val="100"/>
        <c:noMultiLvlLbl val="0"/>
      </c:catAx>
      <c:valAx>
        <c:axId val="77761920"/>
        <c:scaling>
          <c:orientation val="minMax"/>
        </c:scaling>
        <c:delete val="0"/>
        <c:axPos val="l"/>
        <c:majorGridlines/>
        <c:numFmt formatCode="General" sourceLinked="1"/>
        <c:majorTickMark val="out"/>
        <c:minorTickMark val="none"/>
        <c:tickLblPos val="nextTo"/>
        <c:crossAx val="77760384"/>
        <c:crosses val="autoZero"/>
        <c:crossBetween val="between"/>
      </c:valAx>
    </c:plotArea>
    <c:legend>
      <c:legendPos val="r"/>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PERMANENCIA DE RECURSOS EN CUENTAS CORRIENTES AUTORIZADAS EN IBAGUÉ</a:t>
            </a:r>
          </a:p>
        </c:rich>
      </c:tx>
      <c:layout/>
      <c:overlay val="0"/>
    </c:title>
    <c:autoTitleDeleted val="0"/>
    <c:plotArea>
      <c:layout/>
      <c:barChart>
        <c:barDir val="col"/>
        <c:grouping val="clustered"/>
        <c:varyColors val="0"/>
        <c:ser>
          <c:idx val="0"/>
          <c:order val="0"/>
          <c:tx>
            <c:strRef>
              <c:f>Hoja1!$B$1</c:f>
              <c:strCache>
                <c:ptCount val="1"/>
                <c:pt idx="0">
                  <c:v>Permanencia de los Recursos en Cuentas Corrientes</c:v>
                </c:pt>
              </c:strCache>
            </c:strRef>
          </c:tx>
          <c:spPr>
            <a:solidFill>
              <a:schemeClr val="accent6">
                <a:lumMod val="50000"/>
              </a:schemeClr>
            </a:solidFill>
          </c:spPr>
          <c:invertIfNegative val="0"/>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3</c:v>
                </c:pt>
                <c:pt idx="1">
                  <c:v>3</c:v>
                </c:pt>
                <c:pt idx="2">
                  <c:v>3</c:v>
                </c:pt>
                <c:pt idx="3">
                  <c:v>3</c:v>
                </c:pt>
                <c:pt idx="4">
                  <c:v>3</c:v>
                </c:pt>
                <c:pt idx="5">
                  <c:v>3</c:v>
                </c:pt>
                <c:pt idx="6">
                  <c:v>3</c:v>
                </c:pt>
                <c:pt idx="7">
                  <c:v>3</c:v>
                </c:pt>
                <c:pt idx="8">
                  <c:v>3</c:v>
                </c:pt>
                <c:pt idx="9">
                  <c:v>3</c:v>
                </c:pt>
                <c:pt idx="10">
                  <c:v>3</c:v>
                </c:pt>
                <c:pt idx="11">
                  <c:v>3</c:v>
                </c:pt>
              </c:numCache>
            </c:numRef>
          </c:val>
        </c:ser>
        <c:ser>
          <c:idx val="1"/>
          <c:order val="1"/>
          <c:tx>
            <c:strRef>
              <c:f>Hoja1!$C$1</c:f>
              <c:strCache>
                <c:ptCount val="1"/>
                <c:pt idx="0">
                  <c:v>No. de días de Permanencia de los recursos en cuentas corrientes</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General</c:formatCode>
                <c:ptCount val="12"/>
                <c:pt idx="0">
                  <c:v>3</c:v>
                </c:pt>
                <c:pt idx="1">
                  <c:v>2</c:v>
                </c:pt>
                <c:pt idx="2">
                  <c:v>2</c:v>
                </c:pt>
                <c:pt idx="3">
                  <c:v>2</c:v>
                </c:pt>
                <c:pt idx="4">
                  <c:v>2</c:v>
                </c:pt>
                <c:pt idx="5">
                  <c:v>3</c:v>
                </c:pt>
                <c:pt idx="6">
                  <c:v>3</c:v>
                </c:pt>
                <c:pt idx="7">
                  <c:v>3</c:v>
                </c:pt>
                <c:pt idx="8">
                  <c:v>3</c:v>
                </c:pt>
                <c:pt idx="9">
                  <c:v>3</c:v>
                </c:pt>
                <c:pt idx="10">
                  <c:v>3</c:v>
                </c:pt>
                <c:pt idx="11">
                  <c:v>3</c:v>
                </c:pt>
              </c:numCache>
            </c:numRef>
          </c:val>
        </c:ser>
        <c:dLbls>
          <c:showLegendKey val="0"/>
          <c:showVal val="0"/>
          <c:showCatName val="0"/>
          <c:showSerName val="0"/>
          <c:showPercent val="0"/>
          <c:showBubbleSize val="0"/>
        </c:dLbls>
        <c:gapWidth val="75"/>
        <c:overlap val="40"/>
        <c:axId val="101883264"/>
        <c:axId val="101885056"/>
      </c:barChart>
      <c:catAx>
        <c:axId val="101883264"/>
        <c:scaling>
          <c:orientation val="minMax"/>
        </c:scaling>
        <c:delete val="0"/>
        <c:axPos val="b"/>
        <c:numFmt formatCode="General" sourceLinked="0"/>
        <c:majorTickMark val="none"/>
        <c:minorTickMark val="none"/>
        <c:tickLblPos val="nextTo"/>
        <c:crossAx val="101885056"/>
        <c:crosses val="autoZero"/>
        <c:auto val="1"/>
        <c:lblAlgn val="ctr"/>
        <c:lblOffset val="100"/>
        <c:noMultiLvlLbl val="0"/>
      </c:catAx>
      <c:valAx>
        <c:axId val="101885056"/>
        <c:scaling>
          <c:orientation val="minMax"/>
        </c:scaling>
        <c:delete val="0"/>
        <c:axPos val="l"/>
        <c:majorGridlines/>
        <c:numFmt formatCode="General" sourceLinked="1"/>
        <c:majorTickMark val="none"/>
        <c:minorTickMark val="none"/>
        <c:tickLblPos val="nextTo"/>
        <c:crossAx val="101883264"/>
        <c:crosses val="autoZero"/>
        <c:crossBetween val="between"/>
      </c:valAx>
    </c:plotArea>
    <c:legend>
      <c:legendPos val="r"/>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PORCENTAJE  DE RECAUDO  EN COBRO COACTIVO CON RELACIÓN A LO POSIBLE POR RECAUDAR MULTAS</a:t>
            </a:r>
          </a:p>
        </c:rich>
      </c:tx>
      <c:layout/>
      <c:overlay val="0"/>
    </c:title>
    <c:autoTitleDeleted val="0"/>
    <c:plotArea>
      <c:layout/>
      <c:barChart>
        <c:barDir val="col"/>
        <c:grouping val="clustered"/>
        <c:varyColors val="0"/>
        <c:ser>
          <c:idx val="0"/>
          <c:order val="0"/>
          <c:tx>
            <c:strRef>
              <c:f>Hoja1!$B$1</c:f>
              <c:strCache>
                <c:ptCount val="1"/>
                <c:pt idx="0">
                  <c:v>Valor Recaudados por Multas</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2016</c:v>
                </c:pt>
              </c:strCache>
            </c:strRef>
          </c:cat>
          <c:val>
            <c:numRef>
              <c:f>Hoja1!$B$2</c:f>
              <c:numCache>
                <c:formatCode>_(* #,##0.00_);_(* \(#,##0.00\);_(* "-"??_);_(@_)</c:formatCode>
                <c:ptCount val="1"/>
                <c:pt idx="0">
                  <c:v>80663421</c:v>
                </c:pt>
              </c:numCache>
            </c:numRef>
          </c:val>
        </c:ser>
        <c:ser>
          <c:idx val="1"/>
          <c:order val="1"/>
          <c:tx>
            <c:strRef>
              <c:f>Hoja1!$C$1</c:f>
              <c:strCache>
                <c:ptCount val="1"/>
                <c:pt idx="0">
                  <c:v>Valor programado de multas por recaudar</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2016</c:v>
                </c:pt>
              </c:strCache>
            </c:strRef>
          </c:cat>
          <c:val>
            <c:numRef>
              <c:f>Hoja1!$C$2</c:f>
              <c:numCache>
                <c:formatCode>_(* #,##0.00_);_(* \(#,##0.00\);_(* "-"??_);_(@_)</c:formatCode>
                <c:ptCount val="1"/>
                <c:pt idx="0">
                  <c:v>90000000</c:v>
                </c:pt>
              </c:numCache>
            </c:numRef>
          </c:val>
        </c:ser>
        <c:dLbls>
          <c:showLegendKey val="0"/>
          <c:showVal val="1"/>
          <c:showCatName val="0"/>
          <c:showSerName val="0"/>
          <c:showPercent val="0"/>
          <c:showBubbleSize val="0"/>
        </c:dLbls>
        <c:gapWidth val="150"/>
        <c:overlap val="-25"/>
        <c:axId val="82267520"/>
        <c:axId val="82269312"/>
      </c:barChart>
      <c:catAx>
        <c:axId val="82267520"/>
        <c:scaling>
          <c:orientation val="minMax"/>
        </c:scaling>
        <c:delete val="0"/>
        <c:axPos val="b"/>
        <c:numFmt formatCode="General" sourceLinked="0"/>
        <c:majorTickMark val="none"/>
        <c:minorTickMark val="none"/>
        <c:tickLblPos val="nextTo"/>
        <c:crossAx val="82269312"/>
        <c:crosses val="autoZero"/>
        <c:auto val="1"/>
        <c:lblAlgn val="ctr"/>
        <c:lblOffset val="100"/>
        <c:noMultiLvlLbl val="0"/>
      </c:catAx>
      <c:valAx>
        <c:axId val="82269312"/>
        <c:scaling>
          <c:orientation val="minMax"/>
        </c:scaling>
        <c:delete val="1"/>
        <c:axPos val="l"/>
        <c:numFmt formatCode="_(* #,##0.00_);_(* \(#,##0.00\);_(* &quot;-&quot;??_);_(@_)" sourceLinked="1"/>
        <c:majorTickMark val="none"/>
        <c:minorTickMark val="none"/>
        <c:tickLblPos val="nextTo"/>
        <c:crossAx val="82267520"/>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EFICACIA  DE LAS ACCIONES TOMADAS PARA  EL DESARROLLO  DE COMPETENCIAS</a:t>
            </a:r>
          </a:p>
        </c:rich>
      </c:tx>
      <c:layout/>
      <c:overlay val="0"/>
    </c:title>
    <c:autoTitleDeleted val="0"/>
    <c:plotArea>
      <c:layout>
        <c:manualLayout>
          <c:layoutTarget val="inner"/>
          <c:xMode val="edge"/>
          <c:yMode val="edge"/>
          <c:x val="7.6802148399190834E-2"/>
          <c:y val="0.24174668715191086"/>
          <c:w val="0.54230783117657444"/>
          <c:h val="0.47908403899054725"/>
        </c:manualLayout>
      </c:layout>
      <c:barChart>
        <c:barDir val="col"/>
        <c:grouping val="clustered"/>
        <c:varyColors val="0"/>
        <c:ser>
          <c:idx val="0"/>
          <c:order val="0"/>
          <c:tx>
            <c:strRef>
              <c:f>Hoja1!$B$1</c:f>
              <c:strCache>
                <c:ptCount val="1"/>
                <c:pt idx="0">
                  <c:v>No. Evaluaciones con calificación igual o superior a bueno</c:v>
                </c:pt>
              </c:strCache>
            </c:strRef>
          </c:tx>
          <c:spPr>
            <a:gradFill>
              <a:gsLst>
                <a:gs pos="0">
                  <a:srgbClr val="DDEBCF"/>
                </a:gs>
                <a:gs pos="50000">
                  <a:srgbClr val="9CB86E"/>
                </a:gs>
                <a:gs pos="100000">
                  <a:srgbClr val="156B13"/>
                </a:gs>
              </a:gsLst>
              <a:lin ang="5400000" scaled="0"/>
            </a:gradFill>
          </c:spPr>
          <c:invertIfNegative val="0"/>
          <c:cat>
            <c:strRef>
              <c:f>Hoja1!$A$2:$A$3</c:f>
              <c:strCache>
                <c:ptCount val="2"/>
                <c:pt idx="0">
                  <c:v>1ER SEMESTRE/2016</c:v>
                </c:pt>
                <c:pt idx="1">
                  <c:v>2DO SEMESTRE/2016</c:v>
                </c:pt>
              </c:strCache>
            </c:strRef>
          </c:cat>
          <c:val>
            <c:numRef>
              <c:f>Hoja1!$B$2:$B$3</c:f>
              <c:numCache>
                <c:formatCode>General</c:formatCode>
                <c:ptCount val="2"/>
                <c:pt idx="0">
                  <c:v>30</c:v>
                </c:pt>
                <c:pt idx="1">
                  <c:v>64</c:v>
                </c:pt>
              </c:numCache>
            </c:numRef>
          </c:val>
        </c:ser>
        <c:ser>
          <c:idx val="1"/>
          <c:order val="1"/>
          <c:tx>
            <c:strRef>
              <c:f>Hoja1!$C$1</c:f>
              <c:strCache>
                <c:ptCount val="1"/>
                <c:pt idx="0">
                  <c:v>Total de Evaluaciones</c:v>
                </c:pt>
              </c:strCache>
            </c:strRef>
          </c:tx>
          <c:spPr>
            <a:solidFill>
              <a:schemeClr val="accent6">
                <a:lumMod val="75000"/>
              </a:schemeClr>
            </a:solidFill>
          </c:spPr>
          <c:invertIfNegative val="0"/>
          <c:cat>
            <c:strRef>
              <c:f>Hoja1!$A$2:$A$3</c:f>
              <c:strCache>
                <c:ptCount val="2"/>
                <c:pt idx="0">
                  <c:v>1ER SEMESTRE/2016</c:v>
                </c:pt>
                <c:pt idx="1">
                  <c:v>2DO SEMESTRE/2016</c:v>
                </c:pt>
              </c:strCache>
            </c:strRef>
          </c:cat>
          <c:val>
            <c:numRef>
              <c:f>Hoja1!$C$2:$C$3</c:f>
              <c:numCache>
                <c:formatCode>General</c:formatCode>
                <c:ptCount val="2"/>
                <c:pt idx="0">
                  <c:v>30</c:v>
                </c:pt>
                <c:pt idx="1">
                  <c:v>64</c:v>
                </c:pt>
              </c:numCache>
            </c:numRef>
          </c:val>
        </c:ser>
        <c:dLbls>
          <c:showLegendKey val="0"/>
          <c:showVal val="0"/>
          <c:showCatName val="0"/>
          <c:showSerName val="0"/>
          <c:showPercent val="0"/>
          <c:showBubbleSize val="0"/>
        </c:dLbls>
        <c:gapWidth val="150"/>
        <c:axId val="82290944"/>
        <c:axId val="82300928"/>
      </c:barChart>
      <c:catAx>
        <c:axId val="82290944"/>
        <c:scaling>
          <c:orientation val="minMax"/>
        </c:scaling>
        <c:delete val="0"/>
        <c:axPos val="b"/>
        <c:numFmt formatCode="General" sourceLinked="0"/>
        <c:majorTickMark val="none"/>
        <c:minorTickMark val="none"/>
        <c:tickLblPos val="nextTo"/>
        <c:crossAx val="82300928"/>
        <c:crosses val="autoZero"/>
        <c:auto val="1"/>
        <c:lblAlgn val="ctr"/>
        <c:lblOffset val="100"/>
        <c:noMultiLvlLbl val="0"/>
      </c:catAx>
      <c:valAx>
        <c:axId val="82300928"/>
        <c:scaling>
          <c:orientation val="minMax"/>
        </c:scaling>
        <c:delete val="0"/>
        <c:axPos val="l"/>
        <c:majorGridlines/>
        <c:numFmt formatCode="General" sourceLinked="1"/>
        <c:majorTickMark val="none"/>
        <c:minorTickMark val="none"/>
        <c:tickLblPos val="nextTo"/>
        <c:crossAx val="82290944"/>
        <c:crosses val="autoZero"/>
        <c:crossBetween val="between"/>
      </c:valAx>
    </c:plotArea>
    <c:legend>
      <c:legendPos val="r"/>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EFICACIA EN LA PROYECCIÓN  DE LOS RECUROS ASIGNADOS  PARA EL PAGO DE LA NÓMINA</a:t>
            </a:r>
          </a:p>
        </c:rich>
      </c:tx>
      <c:layout/>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Valor Pagado Nómina</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23672856435</c:v>
                </c:pt>
                <c:pt idx="1">
                  <c:v>24756385492</c:v>
                </c:pt>
                <c:pt idx="2">
                  <c:v>11958676189</c:v>
                </c:pt>
                <c:pt idx="3">
                  <c:v>23355713262</c:v>
                </c:pt>
              </c:numCache>
            </c:numRef>
          </c:val>
        </c:ser>
        <c:ser>
          <c:idx val="1"/>
          <c:order val="1"/>
          <c:tx>
            <c:strRef>
              <c:f>Hoja1!$C$1</c:f>
              <c:strCache>
                <c:ptCount val="1"/>
                <c:pt idx="0">
                  <c:v>Valor Proyectado Nómina</c:v>
                </c:pt>
              </c:strCache>
            </c:strRef>
          </c:tx>
          <c:spPr>
            <a:solidFill>
              <a:schemeClr val="accent6">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24000000000</c:v>
                </c:pt>
                <c:pt idx="1">
                  <c:v>25000000000</c:v>
                </c:pt>
                <c:pt idx="2">
                  <c:v>12159788541</c:v>
                </c:pt>
                <c:pt idx="3">
                  <c:v>25905312980</c:v>
                </c:pt>
              </c:numCache>
            </c:numRef>
          </c:val>
        </c:ser>
        <c:dLbls>
          <c:showLegendKey val="0"/>
          <c:showVal val="0"/>
          <c:showCatName val="0"/>
          <c:showSerName val="0"/>
          <c:showPercent val="0"/>
          <c:showBubbleSize val="0"/>
        </c:dLbls>
        <c:gapWidth val="75"/>
        <c:overlap val="-25"/>
        <c:axId val="82371712"/>
        <c:axId val="82373248"/>
      </c:barChart>
      <c:catAx>
        <c:axId val="82371712"/>
        <c:scaling>
          <c:orientation val="minMax"/>
        </c:scaling>
        <c:delete val="0"/>
        <c:axPos val="b"/>
        <c:numFmt formatCode="General" sourceLinked="0"/>
        <c:majorTickMark val="none"/>
        <c:minorTickMark val="none"/>
        <c:tickLblPos val="nextTo"/>
        <c:crossAx val="82373248"/>
        <c:crosses val="autoZero"/>
        <c:auto val="1"/>
        <c:lblAlgn val="ctr"/>
        <c:lblOffset val="100"/>
        <c:noMultiLvlLbl val="0"/>
      </c:catAx>
      <c:valAx>
        <c:axId val="82373248"/>
        <c:scaling>
          <c:orientation val="minMax"/>
        </c:scaling>
        <c:delete val="0"/>
        <c:axPos val="l"/>
        <c:majorGridlines/>
        <c:numFmt formatCode="_(* #,##0_);_(* \(#,##0\);_(* &quot;-&quot;??_);_(@_)" sourceLinked="1"/>
        <c:majorTickMark val="none"/>
        <c:minorTickMark val="none"/>
        <c:tickLblPos val="nextTo"/>
        <c:spPr>
          <a:ln w="9525">
            <a:noFill/>
          </a:ln>
        </c:spPr>
        <c:crossAx val="82371712"/>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EFICACIA EN LA PROYECCIÓN DE RECURSOS  PARA EL PAGO  DE LAS CESANTÍAS EN IBAGUÉ</a:t>
            </a:r>
          </a:p>
        </c:rich>
      </c:tx>
      <c:layout/>
      <c:overlay val="0"/>
    </c:title>
    <c:autoTitleDeleted val="0"/>
    <c:plotArea>
      <c:layout/>
      <c:barChart>
        <c:barDir val="col"/>
        <c:grouping val="clustered"/>
        <c:varyColors val="0"/>
        <c:ser>
          <c:idx val="0"/>
          <c:order val="0"/>
          <c:tx>
            <c:strRef>
              <c:f>Hoja1!$B$1</c:f>
              <c:strCache>
                <c:ptCount val="1"/>
                <c:pt idx="0">
                  <c:v>Valor Pago por Cesantías</c:v>
                </c:pt>
              </c:strCache>
            </c:strRef>
          </c:tx>
          <c:spPr>
            <a:gradFill>
              <a:gsLst>
                <a:gs pos="0">
                  <a:srgbClr val="DDEBCF"/>
                </a:gs>
                <a:gs pos="50000">
                  <a:srgbClr val="9CB86E"/>
                </a:gs>
                <a:gs pos="100000">
                  <a:srgbClr val="156B13"/>
                </a:gs>
              </a:gsLst>
              <a:lin ang="5400000" scaled="0"/>
            </a:gradFill>
          </c:spPr>
          <c:invertIfNegative val="0"/>
          <c:cat>
            <c:strRef>
              <c:f>Hoja1!$A$2</c:f>
              <c:strCache>
                <c:ptCount val="1"/>
                <c:pt idx="0">
                  <c:v>AÑO 2016</c:v>
                </c:pt>
              </c:strCache>
            </c:strRef>
          </c:cat>
          <c:val>
            <c:numRef>
              <c:f>Hoja1!$B$2</c:f>
              <c:numCache>
                <c:formatCode>_(* #,##0.00_);_(* \(#,##0.00\);_(* "-"??_);_(@_)</c:formatCode>
                <c:ptCount val="1"/>
                <c:pt idx="0">
                  <c:v>4122085809</c:v>
                </c:pt>
              </c:numCache>
            </c:numRef>
          </c:val>
        </c:ser>
        <c:ser>
          <c:idx val="1"/>
          <c:order val="1"/>
          <c:tx>
            <c:strRef>
              <c:f>Hoja1!$C$1</c:f>
              <c:strCache>
                <c:ptCount val="1"/>
                <c:pt idx="0">
                  <c:v>Valor Proyectado para el pago de cesantías</c:v>
                </c:pt>
              </c:strCache>
            </c:strRef>
          </c:tx>
          <c:spPr>
            <a:solidFill>
              <a:schemeClr val="accent6">
                <a:lumMod val="75000"/>
              </a:schemeClr>
            </a:solidFill>
          </c:spPr>
          <c:invertIfNegative val="0"/>
          <c:cat>
            <c:strRef>
              <c:f>Hoja1!$A$2</c:f>
              <c:strCache>
                <c:ptCount val="1"/>
                <c:pt idx="0">
                  <c:v>AÑO 2016</c:v>
                </c:pt>
              </c:strCache>
            </c:strRef>
          </c:cat>
          <c:val>
            <c:numRef>
              <c:f>Hoja1!$C$2</c:f>
              <c:numCache>
                <c:formatCode>_(* #,##0.00_);_(* \(#,##0.00\);_(* "-"??_);_(@_)</c:formatCode>
                <c:ptCount val="1"/>
                <c:pt idx="0">
                  <c:v>4534293669</c:v>
                </c:pt>
              </c:numCache>
            </c:numRef>
          </c:val>
        </c:ser>
        <c:dLbls>
          <c:showLegendKey val="0"/>
          <c:showVal val="0"/>
          <c:showCatName val="0"/>
          <c:showSerName val="0"/>
          <c:showPercent val="0"/>
          <c:showBubbleSize val="0"/>
        </c:dLbls>
        <c:gapWidth val="75"/>
        <c:overlap val="-25"/>
        <c:axId val="82402688"/>
        <c:axId val="82404480"/>
      </c:barChart>
      <c:catAx>
        <c:axId val="82402688"/>
        <c:scaling>
          <c:orientation val="minMax"/>
        </c:scaling>
        <c:delete val="0"/>
        <c:axPos val="b"/>
        <c:numFmt formatCode="General" sourceLinked="0"/>
        <c:majorTickMark val="none"/>
        <c:minorTickMark val="none"/>
        <c:tickLblPos val="nextTo"/>
        <c:crossAx val="82404480"/>
        <c:crosses val="autoZero"/>
        <c:auto val="1"/>
        <c:lblAlgn val="ctr"/>
        <c:lblOffset val="100"/>
        <c:noMultiLvlLbl val="0"/>
      </c:catAx>
      <c:valAx>
        <c:axId val="82404480"/>
        <c:scaling>
          <c:orientation val="minMax"/>
        </c:scaling>
        <c:delete val="0"/>
        <c:axPos val="l"/>
        <c:majorGridlines/>
        <c:numFmt formatCode="_(* #,##0.00_);_(* \(#,##0.00\);_(* &quot;-&quot;??_);_(@_)" sourceLinked="1"/>
        <c:majorTickMark val="none"/>
        <c:minorTickMark val="none"/>
        <c:tickLblPos val="nextTo"/>
        <c:spPr>
          <a:ln w="9525">
            <a:noFill/>
          </a:ln>
        </c:spPr>
        <c:crossAx val="82402688"/>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NIVEL DE SATISFACCIÓN  DEL CLIENTE INTERNO  RESPECTO A LAS ACTIVIDADES DE GESTIÓN HUMANA</a:t>
            </a:r>
          </a:p>
        </c:rich>
      </c:tx>
      <c:layout/>
      <c:overlay val="0"/>
    </c:title>
    <c:autoTitleDeleted val="0"/>
    <c:plotArea>
      <c:layout/>
      <c:barChart>
        <c:barDir val="col"/>
        <c:grouping val="clustered"/>
        <c:varyColors val="0"/>
        <c:ser>
          <c:idx val="0"/>
          <c:order val="0"/>
          <c:tx>
            <c:strRef>
              <c:f>Hoja1!$B$1</c:f>
              <c:strCache>
                <c:ptCount val="1"/>
                <c:pt idx="0">
                  <c:v>Total Encuestas por encima de Bueno</c:v>
                </c:pt>
              </c:strCache>
            </c:strRef>
          </c:tx>
          <c:spPr>
            <a:gradFill>
              <a:gsLst>
                <a:gs pos="0">
                  <a:srgbClr val="DDEBCF"/>
                </a:gs>
                <a:gs pos="50000">
                  <a:srgbClr val="9CB86E"/>
                </a:gs>
                <a:gs pos="100000">
                  <a:srgbClr val="156B13"/>
                </a:gs>
              </a:gsLst>
              <a:lin ang="5400000" scaled="0"/>
            </a:gradFill>
          </c:spPr>
          <c:invertIfNegative val="0"/>
          <c:cat>
            <c:strRef>
              <c:f>Hoja1!$A$2:$A$3</c:f>
              <c:strCache>
                <c:ptCount val="2"/>
                <c:pt idx="0">
                  <c:v>1ER SEMESTRE</c:v>
                </c:pt>
                <c:pt idx="1">
                  <c:v>2DO SEMESTRE</c:v>
                </c:pt>
              </c:strCache>
            </c:strRef>
          </c:cat>
          <c:val>
            <c:numRef>
              <c:f>Hoja1!$B$2:$B$3</c:f>
              <c:numCache>
                <c:formatCode>_(* #,##0_);_(* \(#,##0\);_(* "-"??_);_(@_)</c:formatCode>
                <c:ptCount val="2"/>
                <c:pt idx="0">
                  <c:v>30</c:v>
                </c:pt>
                <c:pt idx="1">
                  <c:v>44</c:v>
                </c:pt>
              </c:numCache>
            </c:numRef>
          </c:val>
        </c:ser>
        <c:ser>
          <c:idx val="1"/>
          <c:order val="1"/>
          <c:tx>
            <c:strRef>
              <c:f>Hoja1!$C$1</c:f>
              <c:strCache>
                <c:ptCount val="1"/>
                <c:pt idx="0">
                  <c:v>Total Encuestas Nivel de Satisfacción Cliente Interno</c:v>
                </c:pt>
              </c:strCache>
            </c:strRef>
          </c:tx>
          <c:spPr>
            <a:solidFill>
              <a:schemeClr val="accent6">
                <a:lumMod val="75000"/>
              </a:schemeClr>
            </a:solidFill>
          </c:spPr>
          <c:invertIfNegative val="0"/>
          <c:cat>
            <c:strRef>
              <c:f>Hoja1!$A$2:$A$3</c:f>
              <c:strCache>
                <c:ptCount val="2"/>
                <c:pt idx="0">
                  <c:v>1ER SEMESTRE</c:v>
                </c:pt>
                <c:pt idx="1">
                  <c:v>2DO SEMESTRE</c:v>
                </c:pt>
              </c:strCache>
            </c:strRef>
          </c:cat>
          <c:val>
            <c:numRef>
              <c:f>Hoja1!$C$2:$C$3</c:f>
              <c:numCache>
                <c:formatCode>_(* #,##0_);_(* \(#,##0\);_(* "-"??_);_(@_)</c:formatCode>
                <c:ptCount val="2"/>
                <c:pt idx="0">
                  <c:v>30</c:v>
                </c:pt>
                <c:pt idx="1">
                  <c:v>64</c:v>
                </c:pt>
              </c:numCache>
            </c:numRef>
          </c:val>
        </c:ser>
        <c:dLbls>
          <c:showLegendKey val="0"/>
          <c:showVal val="0"/>
          <c:showCatName val="0"/>
          <c:showSerName val="0"/>
          <c:showPercent val="0"/>
          <c:showBubbleSize val="0"/>
        </c:dLbls>
        <c:gapWidth val="75"/>
        <c:overlap val="-25"/>
        <c:axId val="82474496"/>
        <c:axId val="82476032"/>
      </c:barChart>
      <c:catAx>
        <c:axId val="82474496"/>
        <c:scaling>
          <c:orientation val="minMax"/>
        </c:scaling>
        <c:delete val="0"/>
        <c:axPos val="b"/>
        <c:numFmt formatCode="General" sourceLinked="0"/>
        <c:majorTickMark val="none"/>
        <c:minorTickMark val="none"/>
        <c:tickLblPos val="nextTo"/>
        <c:crossAx val="82476032"/>
        <c:crosses val="autoZero"/>
        <c:auto val="1"/>
        <c:lblAlgn val="ctr"/>
        <c:lblOffset val="100"/>
        <c:noMultiLvlLbl val="0"/>
      </c:catAx>
      <c:valAx>
        <c:axId val="82476032"/>
        <c:scaling>
          <c:orientation val="minMax"/>
        </c:scaling>
        <c:delete val="0"/>
        <c:axPos val="l"/>
        <c:majorGridlines/>
        <c:numFmt formatCode="_(* #,##0_);_(* \(#,##0\);_(* &quot;-&quot;??_);_(@_)" sourceLinked="1"/>
        <c:majorTickMark val="none"/>
        <c:minorTickMark val="none"/>
        <c:tickLblPos val="nextTo"/>
        <c:spPr>
          <a:ln w="9525">
            <a:noFill/>
          </a:ln>
        </c:spPr>
        <c:crossAx val="82474496"/>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PARTICIPACIÓN DE LOS PROGRAMAS DE BIENESTAR SOCIAL</a:t>
            </a:r>
          </a:p>
        </c:rich>
      </c:tx>
      <c:layout/>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Total de Empleados Asistentes a los Programas de Bienestar Social</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261</c:v>
                </c:pt>
                <c:pt idx="1">
                  <c:v>530</c:v>
                </c:pt>
                <c:pt idx="2">
                  <c:v>101</c:v>
                </c:pt>
                <c:pt idx="3">
                  <c:v>2494</c:v>
                </c:pt>
              </c:numCache>
            </c:numRef>
          </c:val>
        </c:ser>
        <c:ser>
          <c:idx val="1"/>
          <c:order val="1"/>
          <c:tx>
            <c:strRef>
              <c:f>Hoja1!$C$1</c:f>
              <c:strCache>
                <c:ptCount val="1"/>
                <c:pt idx="0">
                  <c:v>Total de Empleados Esperados en los Programas de Bienestar Social</c:v>
                </c:pt>
              </c:strCache>
            </c:strRef>
          </c:tx>
          <c:spPr>
            <a:solidFill>
              <a:schemeClr val="accent6">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270</c:v>
                </c:pt>
                <c:pt idx="1">
                  <c:v>550</c:v>
                </c:pt>
                <c:pt idx="2">
                  <c:v>150</c:v>
                </c:pt>
                <c:pt idx="3">
                  <c:v>2494</c:v>
                </c:pt>
              </c:numCache>
            </c:numRef>
          </c:val>
        </c:ser>
        <c:dLbls>
          <c:showLegendKey val="0"/>
          <c:showVal val="0"/>
          <c:showCatName val="0"/>
          <c:showSerName val="0"/>
          <c:showPercent val="0"/>
          <c:showBubbleSize val="0"/>
        </c:dLbls>
        <c:gapWidth val="75"/>
        <c:overlap val="-25"/>
        <c:axId val="82501632"/>
        <c:axId val="82503168"/>
      </c:barChart>
      <c:catAx>
        <c:axId val="82501632"/>
        <c:scaling>
          <c:orientation val="minMax"/>
        </c:scaling>
        <c:delete val="0"/>
        <c:axPos val="b"/>
        <c:numFmt formatCode="General" sourceLinked="0"/>
        <c:majorTickMark val="none"/>
        <c:minorTickMark val="none"/>
        <c:tickLblPos val="nextTo"/>
        <c:crossAx val="82503168"/>
        <c:crosses val="autoZero"/>
        <c:auto val="1"/>
        <c:lblAlgn val="ctr"/>
        <c:lblOffset val="100"/>
        <c:noMultiLvlLbl val="0"/>
      </c:catAx>
      <c:valAx>
        <c:axId val="82503168"/>
        <c:scaling>
          <c:orientation val="minMax"/>
        </c:scaling>
        <c:delete val="0"/>
        <c:axPos val="l"/>
        <c:majorGridlines/>
        <c:numFmt formatCode="_(* #,##0_);_(* \(#,##0\);_(* &quot;-&quot;??_);_(@_)" sourceLinked="1"/>
        <c:majorTickMark val="none"/>
        <c:minorTickMark val="none"/>
        <c:tickLblPos val="nextTo"/>
        <c:spPr>
          <a:ln w="9525">
            <a:noFill/>
          </a:ln>
        </c:spPr>
        <c:crossAx val="82501632"/>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RECLAMOS JUSTIFICADOS DEL CLIENTE INTERNO  PARA EL PAGO DE LA NÓMINA EN IBAGUÉ</a:t>
            </a:r>
          </a:p>
        </c:rich>
      </c:tx>
      <c:layout/>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Reclamos Justificados</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70</c:v>
                </c:pt>
                <c:pt idx="1">
                  <c:v>80</c:v>
                </c:pt>
                <c:pt idx="2">
                  <c:v>9</c:v>
                </c:pt>
                <c:pt idx="3">
                  <c:v>36</c:v>
                </c:pt>
              </c:numCache>
            </c:numRef>
          </c:val>
        </c:ser>
        <c:ser>
          <c:idx val="1"/>
          <c:order val="1"/>
          <c:tx>
            <c:strRef>
              <c:f>Hoja1!$C$1</c:f>
              <c:strCache>
                <c:ptCount val="1"/>
                <c:pt idx="0">
                  <c:v>No. Registros de Nómina</c:v>
                </c:pt>
              </c:strCache>
            </c:strRef>
          </c:tx>
          <c:spPr>
            <a:solidFill>
              <a:schemeClr val="accent6">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1300</c:v>
                </c:pt>
                <c:pt idx="1">
                  <c:v>1300</c:v>
                </c:pt>
                <c:pt idx="2">
                  <c:v>1300</c:v>
                </c:pt>
                <c:pt idx="3">
                  <c:v>1305</c:v>
                </c:pt>
              </c:numCache>
            </c:numRef>
          </c:val>
        </c:ser>
        <c:dLbls>
          <c:showLegendKey val="0"/>
          <c:showVal val="0"/>
          <c:showCatName val="0"/>
          <c:showSerName val="0"/>
          <c:showPercent val="0"/>
          <c:showBubbleSize val="0"/>
        </c:dLbls>
        <c:gapWidth val="75"/>
        <c:overlap val="-25"/>
        <c:axId val="101955840"/>
        <c:axId val="101965824"/>
      </c:barChart>
      <c:catAx>
        <c:axId val="101955840"/>
        <c:scaling>
          <c:orientation val="minMax"/>
        </c:scaling>
        <c:delete val="0"/>
        <c:axPos val="b"/>
        <c:numFmt formatCode="General" sourceLinked="0"/>
        <c:majorTickMark val="none"/>
        <c:minorTickMark val="none"/>
        <c:tickLblPos val="nextTo"/>
        <c:crossAx val="101965824"/>
        <c:crosses val="autoZero"/>
        <c:auto val="1"/>
        <c:lblAlgn val="ctr"/>
        <c:lblOffset val="100"/>
        <c:noMultiLvlLbl val="0"/>
      </c:catAx>
      <c:valAx>
        <c:axId val="101965824"/>
        <c:scaling>
          <c:orientation val="minMax"/>
        </c:scaling>
        <c:delete val="0"/>
        <c:axPos val="l"/>
        <c:majorGridlines/>
        <c:numFmt formatCode="_(* #,##0_);_(* \(#,##0\);_(* &quot;-&quot;??_);_(@_)" sourceLinked="1"/>
        <c:majorTickMark val="none"/>
        <c:minorTickMark val="none"/>
        <c:tickLblPos val="nextTo"/>
        <c:spPr>
          <a:ln w="9525">
            <a:noFill/>
          </a:ln>
        </c:spPr>
        <c:crossAx val="101955840"/>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NIVEL DE SATISFACCIÓN  DE LOS USUARIOS  DE LA SECCIONAL IBAGUÉ</a:t>
            </a:r>
          </a:p>
        </c:rich>
      </c:tx>
      <c:layout/>
      <c:overlay val="0"/>
    </c:title>
    <c:autoTitleDeleted val="0"/>
    <c:plotArea>
      <c:layout/>
      <c:barChart>
        <c:barDir val="col"/>
        <c:grouping val="clustered"/>
        <c:varyColors val="0"/>
        <c:ser>
          <c:idx val="0"/>
          <c:order val="0"/>
          <c:tx>
            <c:strRef>
              <c:f>Hoja1!$B$1</c:f>
              <c:strCache>
                <c:ptCount val="1"/>
                <c:pt idx="0">
                  <c:v>No. de Encuestas Calificadas Satisfactoriamente</c:v>
                </c:pt>
              </c:strCache>
            </c:strRef>
          </c:tx>
          <c:spPr>
            <a:gradFill>
              <a:gsLst>
                <a:gs pos="0">
                  <a:srgbClr val="DDEBCF"/>
                </a:gs>
                <a:gs pos="50000">
                  <a:srgbClr val="9CB86E"/>
                </a:gs>
                <a:gs pos="100000">
                  <a:srgbClr val="156B13"/>
                </a:gs>
              </a:gsLst>
              <a:lin ang="5400000" scaled="0"/>
            </a:gradFill>
          </c:spPr>
          <c:invertIfNegative val="0"/>
          <c:cat>
            <c:strRef>
              <c:f>Hoja1!$A$2</c:f>
              <c:strCache>
                <c:ptCount val="1"/>
                <c:pt idx="0">
                  <c:v>AÑO 2016</c:v>
                </c:pt>
              </c:strCache>
            </c:strRef>
          </c:cat>
          <c:val>
            <c:numRef>
              <c:f>Hoja1!$B$2</c:f>
              <c:numCache>
                <c:formatCode>_(* #,##0_);_(* \(#,##0\);_(* "-"??_);_(@_)</c:formatCode>
                <c:ptCount val="1"/>
                <c:pt idx="0">
                  <c:v>455</c:v>
                </c:pt>
              </c:numCache>
            </c:numRef>
          </c:val>
        </c:ser>
        <c:ser>
          <c:idx val="1"/>
          <c:order val="1"/>
          <c:tx>
            <c:strRef>
              <c:f>Hoja1!$C$1</c:f>
              <c:strCache>
                <c:ptCount val="1"/>
                <c:pt idx="0">
                  <c:v>Total de Encuestas Realizadas</c:v>
                </c:pt>
              </c:strCache>
            </c:strRef>
          </c:tx>
          <c:spPr>
            <a:solidFill>
              <a:schemeClr val="accent6">
                <a:lumMod val="75000"/>
              </a:schemeClr>
            </a:solidFill>
          </c:spPr>
          <c:invertIfNegative val="0"/>
          <c:cat>
            <c:strRef>
              <c:f>Hoja1!$A$2</c:f>
              <c:strCache>
                <c:ptCount val="1"/>
                <c:pt idx="0">
                  <c:v>AÑO 2016</c:v>
                </c:pt>
              </c:strCache>
            </c:strRef>
          </c:cat>
          <c:val>
            <c:numRef>
              <c:f>Hoja1!$C$2</c:f>
              <c:numCache>
                <c:formatCode>_(* #,##0_);_(* \(#,##0\);_(* "-"??_);_(@_)</c:formatCode>
                <c:ptCount val="1"/>
                <c:pt idx="0">
                  <c:v>456</c:v>
                </c:pt>
              </c:numCache>
            </c:numRef>
          </c:val>
        </c:ser>
        <c:dLbls>
          <c:showLegendKey val="0"/>
          <c:showVal val="0"/>
          <c:showCatName val="0"/>
          <c:showSerName val="0"/>
          <c:showPercent val="0"/>
          <c:showBubbleSize val="0"/>
        </c:dLbls>
        <c:gapWidth val="75"/>
        <c:overlap val="-25"/>
        <c:axId val="101991168"/>
        <c:axId val="101992704"/>
      </c:barChart>
      <c:catAx>
        <c:axId val="101991168"/>
        <c:scaling>
          <c:orientation val="minMax"/>
        </c:scaling>
        <c:delete val="0"/>
        <c:axPos val="b"/>
        <c:numFmt formatCode="General" sourceLinked="0"/>
        <c:majorTickMark val="none"/>
        <c:minorTickMark val="none"/>
        <c:tickLblPos val="nextTo"/>
        <c:crossAx val="101992704"/>
        <c:crosses val="autoZero"/>
        <c:auto val="1"/>
        <c:lblAlgn val="ctr"/>
        <c:lblOffset val="100"/>
        <c:noMultiLvlLbl val="0"/>
      </c:catAx>
      <c:valAx>
        <c:axId val="101992704"/>
        <c:scaling>
          <c:orientation val="minMax"/>
        </c:scaling>
        <c:delete val="0"/>
        <c:axPos val="l"/>
        <c:majorGridlines/>
        <c:numFmt formatCode="_(* #,##0_);_(* \(#,##0\);_(* &quot;-&quot;??_);_(@_)" sourceLinked="1"/>
        <c:majorTickMark val="none"/>
        <c:minorTickMark val="none"/>
        <c:tickLblPos val="nextTo"/>
        <c:spPr>
          <a:ln w="9525">
            <a:noFill/>
          </a:ln>
        </c:spPr>
        <c:crossAx val="101991168"/>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NIVEL DE SATISFACCIÓN  DE LOS USUARIOS  INFORMÁTICOS IBAGUÉ</a:t>
            </a:r>
          </a:p>
        </c:rich>
      </c:tx>
      <c:layout/>
      <c:overlay val="0"/>
    </c:title>
    <c:autoTitleDeleted val="0"/>
    <c:plotArea>
      <c:layout/>
      <c:barChart>
        <c:barDir val="col"/>
        <c:grouping val="clustered"/>
        <c:varyColors val="0"/>
        <c:ser>
          <c:idx val="0"/>
          <c:order val="0"/>
          <c:tx>
            <c:strRef>
              <c:f>Hoja1!$B$1</c:f>
              <c:strCache>
                <c:ptCount val="1"/>
                <c:pt idx="0">
                  <c:v>Ficha técnica Conware Compufácil</c:v>
                </c:pt>
              </c:strCache>
            </c:strRef>
          </c:tx>
          <c:spPr>
            <a:gradFill>
              <a:gsLst>
                <a:gs pos="0">
                  <a:srgbClr val="DDEBCF"/>
                </a:gs>
                <a:gs pos="50000">
                  <a:srgbClr val="9CB86E"/>
                </a:gs>
                <a:gs pos="100000">
                  <a:srgbClr val="156B13"/>
                </a:gs>
              </a:gsLst>
              <a:lin ang="5400000" scaled="0"/>
            </a:gradFill>
          </c:spPr>
          <c:invertIfNegative val="0"/>
          <c:dLbls>
            <c:dLblPos val="inEnd"/>
            <c:showLegendKey val="0"/>
            <c:showVal val="1"/>
            <c:showCatName val="0"/>
            <c:showSerName val="0"/>
            <c:showPercent val="0"/>
            <c:showBubbleSize val="0"/>
            <c:showLeaderLines val="0"/>
          </c:dLbls>
          <c:cat>
            <c:strRef>
              <c:f>Hoja1!$A$2</c:f>
              <c:strCache>
                <c:ptCount val="1"/>
                <c:pt idx="0">
                  <c:v>AÑO 2016</c:v>
                </c:pt>
              </c:strCache>
            </c:strRef>
          </c:cat>
          <c:val>
            <c:numRef>
              <c:f>Hoja1!$B$2</c:f>
              <c:numCache>
                <c:formatCode>General</c:formatCode>
                <c:ptCount val="1"/>
                <c:pt idx="0">
                  <c:v>99.78</c:v>
                </c:pt>
              </c:numCache>
            </c:numRef>
          </c:val>
        </c:ser>
        <c:dLbls>
          <c:showLegendKey val="0"/>
          <c:showVal val="0"/>
          <c:showCatName val="0"/>
          <c:showSerName val="0"/>
          <c:showPercent val="0"/>
          <c:showBubbleSize val="0"/>
        </c:dLbls>
        <c:gapWidth val="75"/>
        <c:overlap val="40"/>
        <c:axId val="102021760"/>
        <c:axId val="102326656"/>
      </c:barChart>
      <c:catAx>
        <c:axId val="102021760"/>
        <c:scaling>
          <c:orientation val="minMax"/>
        </c:scaling>
        <c:delete val="0"/>
        <c:axPos val="b"/>
        <c:numFmt formatCode="General" sourceLinked="0"/>
        <c:majorTickMark val="none"/>
        <c:minorTickMark val="none"/>
        <c:tickLblPos val="nextTo"/>
        <c:crossAx val="102326656"/>
        <c:crosses val="autoZero"/>
        <c:auto val="1"/>
        <c:lblAlgn val="ctr"/>
        <c:lblOffset val="100"/>
        <c:noMultiLvlLbl val="0"/>
      </c:catAx>
      <c:valAx>
        <c:axId val="102326656"/>
        <c:scaling>
          <c:orientation val="minMax"/>
        </c:scaling>
        <c:delete val="0"/>
        <c:axPos val="l"/>
        <c:majorGridlines/>
        <c:numFmt formatCode="General" sourceLinked="1"/>
        <c:majorTickMark val="none"/>
        <c:minorTickMark val="none"/>
        <c:tickLblPos val="nextTo"/>
        <c:crossAx val="102021760"/>
        <c:crosses val="autoZero"/>
        <c:crossBetween val="between"/>
      </c:valAx>
    </c:plotArea>
    <c:legend>
      <c:legendPos val="r"/>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Hoja1!$B$1</c:f>
              <c:strCache>
                <c:ptCount val="1"/>
                <c:pt idx="0">
                  <c:v>Calidad General del Servicio</c:v>
                </c:pt>
              </c:strCache>
            </c:strRef>
          </c:tx>
          <c:invertIfNegative val="0"/>
          <c:cat>
            <c:strRef>
              <c:f>Hoja1!$A$2:$A$5</c:f>
              <c:strCache>
                <c:ptCount val="4"/>
                <c:pt idx="0">
                  <c:v>Excelente</c:v>
                </c:pt>
                <c:pt idx="1">
                  <c:v>Bueno</c:v>
                </c:pt>
                <c:pt idx="2">
                  <c:v>Aceptable</c:v>
                </c:pt>
                <c:pt idx="3">
                  <c:v>Deficiente</c:v>
                </c:pt>
              </c:strCache>
            </c:strRef>
          </c:cat>
          <c:val>
            <c:numRef>
              <c:f>Hoja1!$B$2:$B$5</c:f>
              <c:numCache>
                <c:formatCode>General</c:formatCode>
                <c:ptCount val="4"/>
                <c:pt idx="0">
                  <c:v>8</c:v>
                </c:pt>
                <c:pt idx="1">
                  <c:v>2</c:v>
                </c:pt>
                <c:pt idx="2">
                  <c:v>2</c:v>
                </c:pt>
                <c:pt idx="3">
                  <c:v>0</c:v>
                </c:pt>
              </c:numCache>
            </c:numRef>
          </c:val>
        </c:ser>
        <c:dLbls>
          <c:showLegendKey val="0"/>
          <c:showVal val="0"/>
          <c:showCatName val="0"/>
          <c:showSerName val="0"/>
          <c:showPercent val="0"/>
          <c:showBubbleSize val="0"/>
        </c:dLbls>
        <c:gapWidth val="150"/>
        <c:axId val="77786112"/>
        <c:axId val="76841728"/>
      </c:barChart>
      <c:catAx>
        <c:axId val="77786112"/>
        <c:scaling>
          <c:orientation val="minMax"/>
        </c:scaling>
        <c:delete val="0"/>
        <c:axPos val="b"/>
        <c:numFmt formatCode="General" sourceLinked="0"/>
        <c:majorTickMark val="out"/>
        <c:minorTickMark val="none"/>
        <c:tickLblPos val="nextTo"/>
        <c:crossAx val="76841728"/>
        <c:crosses val="autoZero"/>
        <c:auto val="1"/>
        <c:lblAlgn val="ctr"/>
        <c:lblOffset val="100"/>
        <c:noMultiLvlLbl val="0"/>
      </c:catAx>
      <c:valAx>
        <c:axId val="76841728"/>
        <c:scaling>
          <c:orientation val="minMax"/>
        </c:scaling>
        <c:delete val="0"/>
        <c:axPos val="l"/>
        <c:majorGridlines/>
        <c:numFmt formatCode="General" sourceLinked="1"/>
        <c:majorTickMark val="out"/>
        <c:minorTickMark val="none"/>
        <c:tickLblPos val="nextTo"/>
        <c:crossAx val="77786112"/>
        <c:crosses val="autoZero"/>
        <c:crossBetween val="between"/>
      </c:valAx>
    </c:plotArea>
    <c:legend>
      <c:legendPos val="r"/>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CALIDAD DEL SERVICIO  QUE PRESTA  EL CONSEJO SECCIONAL DE LA JUDICATURA DE IBAGUÉ</a:t>
            </a:r>
          </a:p>
        </c:rich>
      </c:tx>
      <c:layout/>
      <c:overlay val="0"/>
    </c:title>
    <c:autoTitleDeleted val="0"/>
    <c:plotArea>
      <c:layout/>
      <c:barChart>
        <c:barDir val="col"/>
        <c:grouping val="clustered"/>
        <c:varyColors val="0"/>
        <c:ser>
          <c:idx val="0"/>
          <c:order val="0"/>
          <c:tx>
            <c:strRef>
              <c:f>Hoja1!$B$1</c:f>
              <c:strCache>
                <c:ptCount val="1"/>
                <c:pt idx="0">
                  <c:v>No. de Encuestas Calificadas Satisfactoriamente</c:v>
                </c:pt>
              </c:strCache>
            </c:strRef>
          </c:tx>
          <c:spPr>
            <a:solidFill>
              <a:srgbClr val="00B050"/>
            </a:solidFill>
          </c:spPr>
          <c:invertIfNegative val="0"/>
          <c:cat>
            <c:strRef>
              <c:f>Hoja1!$A$2</c:f>
              <c:strCache>
                <c:ptCount val="1"/>
                <c:pt idx="0">
                  <c:v>AÑO 2016</c:v>
                </c:pt>
              </c:strCache>
            </c:strRef>
          </c:cat>
          <c:val>
            <c:numRef>
              <c:f>Hoja1!$B$2</c:f>
              <c:numCache>
                <c:formatCode>_(* #,##0_);_(* \(#,##0\);_(* "-"??_);_(@_)</c:formatCode>
                <c:ptCount val="1"/>
                <c:pt idx="0">
                  <c:v>39</c:v>
                </c:pt>
              </c:numCache>
            </c:numRef>
          </c:val>
        </c:ser>
        <c:ser>
          <c:idx val="1"/>
          <c:order val="1"/>
          <c:tx>
            <c:strRef>
              <c:f>Hoja1!$C$1</c:f>
              <c:strCache>
                <c:ptCount val="1"/>
                <c:pt idx="0">
                  <c:v>Total de Encuestas Realizadas</c:v>
                </c:pt>
              </c:strCache>
            </c:strRef>
          </c:tx>
          <c:spPr>
            <a:solidFill>
              <a:srgbClr val="00B0F0"/>
            </a:solidFill>
          </c:spPr>
          <c:invertIfNegative val="0"/>
          <c:cat>
            <c:strRef>
              <c:f>Hoja1!$A$2</c:f>
              <c:strCache>
                <c:ptCount val="1"/>
                <c:pt idx="0">
                  <c:v>AÑO 2016</c:v>
                </c:pt>
              </c:strCache>
            </c:strRef>
          </c:cat>
          <c:val>
            <c:numRef>
              <c:f>Hoja1!$C$2</c:f>
              <c:numCache>
                <c:formatCode>_(* #,##0_);_(* \(#,##0\);_(* "-"??_);_(@_)</c:formatCode>
                <c:ptCount val="1"/>
                <c:pt idx="0">
                  <c:v>65</c:v>
                </c:pt>
              </c:numCache>
            </c:numRef>
          </c:val>
        </c:ser>
        <c:dLbls>
          <c:showLegendKey val="0"/>
          <c:showVal val="0"/>
          <c:showCatName val="0"/>
          <c:showSerName val="0"/>
          <c:showPercent val="0"/>
          <c:showBubbleSize val="0"/>
        </c:dLbls>
        <c:gapWidth val="75"/>
        <c:overlap val="-25"/>
        <c:axId val="102343808"/>
        <c:axId val="102345344"/>
      </c:barChart>
      <c:catAx>
        <c:axId val="102343808"/>
        <c:scaling>
          <c:orientation val="minMax"/>
        </c:scaling>
        <c:delete val="0"/>
        <c:axPos val="b"/>
        <c:numFmt formatCode="General" sourceLinked="0"/>
        <c:majorTickMark val="none"/>
        <c:minorTickMark val="none"/>
        <c:tickLblPos val="nextTo"/>
        <c:crossAx val="102345344"/>
        <c:crosses val="autoZero"/>
        <c:auto val="1"/>
        <c:lblAlgn val="ctr"/>
        <c:lblOffset val="100"/>
        <c:noMultiLvlLbl val="0"/>
      </c:catAx>
      <c:valAx>
        <c:axId val="102345344"/>
        <c:scaling>
          <c:orientation val="minMax"/>
        </c:scaling>
        <c:delete val="0"/>
        <c:axPos val="l"/>
        <c:majorGridlines/>
        <c:numFmt formatCode="_(* #,##0_);_(* \(#,##0\);_(* &quot;-&quot;??_);_(@_)" sourceLinked="1"/>
        <c:majorTickMark val="none"/>
        <c:minorTickMark val="none"/>
        <c:tickLblPos val="nextTo"/>
        <c:spPr>
          <a:ln w="9525">
            <a:noFill/>
          </a:ln>
        </c:spPr>
        <c:crossAx val="102343808"/>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CUMPLIMIENTO  DEL PLAN DE IMPLEMENTACIÓN SIGCMA PARA LA SECCIONAL IBAGUÉ</a:t>
            </a:r>
          </a:p>
        </c:rich>
      </c:tx>
      <c:layout/>
      <c:overlay val="0"/>
    </c:title>
    <c:autoTitleDeleted val="0"/>
    <c:plotArea>
      <c:layout/>
      <c:barChart>
        <c:barDir val="col"/>
        <c:grouping val="clustered"/>
        <c:varyColors val="0"/>
        <c:ser>
          <c:idx val="0"/>
          <c:order val="0"/>
          <c:tx>
            <c:strRef>
              <c:f>Hoja1!$B$1</c:f>
              <c:strCache>
                <c:ptCount val="1"/>
                <c:pt idx="0">
                  <c:v>Porcentaje Cumplido</c:v>
                </c:pt>
              </c:strCache>
            </c:strRef>
          </c:tx>
          <c:spPr>
            <a:solidFill>
              <a:srgbClr val="00B050"/>
            </a:solidFill>
          </c:spPr>
          <c:invertIfNegative val="0"/>
          <c:dPt>
            <c:idx val="0"/>
            <c:invertIfNegative val="0"/>
            <c:bubble3D val="0"/>
            <c:spPr>
              <a:solidFill>
                <a:schemeClr val="accent2">
                  <a:lumMod val="60000"/>
                  <a:lumOff val="40000"/>
                </a:schemeClr>
              </a:solidFill>
            </c:spPr>
          </c:dPt>
          <c:cat>
            <c:strRef>
              <c:f>Hoja1!$A$2</c:f>
              <c:strCache>
                <c:ptCount val="1"/>
                <c:pt idx="0">
                  <c:v>AÑO 2016</c:v>
                </c:pt>
              </c:strCache>
            </c:strRef>
          </c:cat>
          <c:val>
            <c:numRef>
              <c:f>Hoja1!$B$2</c:f>
              <c:numCache>
                <c:formatCode>_(* #,##0_);_(* \(#,##0\);_(* "-"??_);_(@_)</c:formatCode>
                <c:ptCount val="1"/>
                <c:pt idx="0">
                  <c:v>100</c:v>
                </c:pt>
              </c:numCache>
            </c:numRef>
          </c:val>
        </c:ser>
        <c:ser>
          <c:idx val="1"/>
          <c:order val="1"/>
          <c:tx>
            <c:strRef>
              <c:f>Hoja1!$C$1</c:f>
              <c:strCache>
                <c:ptCount val="1"/>
                <c:pt idx="0">
                  <c:v>Porcentaje Programado</c:v>
                </c:pt>
              </c:strCache>
            </c:strRef>
          </c:tx>
          <c:spPr>
            <a:solidFill>
              <a:schemeClr val="accent1">
                <a:lumMod val="75000"/>
              </a:schemeClr>
            </a:solidFill>
          </c:spPr>
          <c:invertIfNegative val="0"/>
          <c:cat>
            <c:strRef>
              <c:f>Hoja1!$A$2</c:f>
              <c:strCache>
                <c:ptCount val="1"/>
                <c:pt idx="0">
                  <c:v>AÑO 2016</c:v>
                </c:pt>
              </c:strCache>
            </c:strRef>
          </c:cat>
          <c:val>
            <c:numRef>
              <c:f>Hoja1!$C$2</c:f>
              <c:numCache>
                <c:formatCode>_(* #,##0_);_(* \(#,##0\);_(* "-"??_);_(@_)</c:formatCode>
                <c:ptCount val="1"/>
                <c:pt idx="0">
                  <c:v>100</c:v>
                </c:pt>
              </c:numCache>
            </c:numRef>
          </c:val>
        </c:ser>
        <c:dLbls>
          <c:showLegendKey val="0"/>
          <c:showVal val="0"/>
          <c:showCatName val="0"/>
          <c:showSerName val="0"/>
          <c:showPercent val="0"/>
          <c:showBubbleSize val="0"/>
        </c:dLbls>
        <c:gapWidth val="75"/>
        <c:overlap val="-25"/>
        <c:axId val="102060032"/>
        <c:axId val="102061568"/>
      </c:barChart>
      <c:catAx>
        <c:axId val="102060032"/>
        <c:scaling>
          <c:orientation val="minMax"/>
        </c:scaling>
        <c:delete val="0"/>
        <c:axPos val="b"/>
        <c:numFmt formatCode="General" sourceLinked="0"/>
        <c:majorTickMark val="none"/>
        <c:minorTickMark val="none"/>
        <c:tickLblPos val="nextTo"/>
        <c:crossAx val="102061568"/>
        <c:crosses val="autoZero"/>
        <c:auto val="1"/>
        <c:lblAlgn val="ctr"/>
        <c:lblOffset val="100"/>
        <c:noMultiLvlLbl val="0"/>
      </c:catAx>
      <c:valAx>
        <c:axId val="102061568"/>
        <c:scaling>
          <c:orientation val="minMax"/>
        </c:scaling>
        <c:delete val="0"/>
        <c:axPos val="l"/>
        <c:majorGridlines/>
        <c:numFmt formatCode="_(* #,##0_);_(* \(#,##0\);_(* &quot;-&quot;??_);_(@_)" sourceLinked="1"/>
        <c:majorTickMark val="none"/>
        <c:minorTickMark val="none"/>
        <c:tickLblPos val="nextTo"/>
        <c:spPr>
          <a:ln w="9525">
            <a:noFill/>
          </a:ln>
        </c:spPr>
        <c:crossAx val="102060032"/>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DESEMPEÑO  DE LOS PROCESOS DEL SIGCMA IBAGUÉ</a:t>
            </a:r>
          </a:p>
        </c:rich>
      </c:tx>
      <c:layout/>
      <c:overlay val="0"/>
    </c:title>
    <c:autoTitleDeleted val="0"/>
    <c:plotArea>
      <c:layout/>
      <c:barChart>
        <c:barDir val="col"/>
        <c:grouping val="clustered"/>
        <c:varyColors val="0"/>
        <c:ser>
          <c:idx val="0"/>
          <c:order val="0"/>
          <c:tx>
            <c:strRef>
              <c:f>Hoja1!$B$1</c:f>
              <c:strCache>
                <c:ptCount val="1"/>
                <c:pt idx="0">
                  <c:v>Desempeño de los Procesos SIGCMA Ejecutados</c:v>
                </c:pt>
              </c:strCache>
            </c:strRef>
          </c:tx>
          <c:spPr>
            <a:solidFill>
              <a:srgbClr val="00B050"/>
            </a:solidFill>
          </c:spPr>
          <c:invertIfNegative val="0"/>
          <c:dPt>
            <c:idx val="0"/>
            <c:invertIfNegative val="0"/>
            <c:bubble3D val="0"/>
            <c:spPr>
              <a:solidFill>
                <a:schemeClr val="accent2">
                  <a:lumMod val="60000"/>
                  <a:lumOff val="40000"/>
                </a:schemeClr>
              </a:solidFill>
            </c:spPr>
          </c:dPt>
          <c:cat>
            <c:strRef>
              <c:f>Hoja1!$A$2</c:f>
              <c:strCache>
                <c:ptCount val="1"/>
                <c:pt idx="0">
                  <c:v>AÑO 2016</c:v>
                </c:pt>
              </c:strCache>
            </c:strRef>
          </c:cat>
          <c:val>
            <c:numRef>
              <c:f>Hoja1!$B$2</c:f>
              <c:numCache>
                <c:formatCode>_(* #,##0_);_(* \(#,##0\);_(* "-"??_);_(@_)</c:formatCode>
                <c:ptCount val="1"/>
                <c:pt idx="0">
                  <c:v>45</c:v>
                </c:pt>
              </c:numCache>
            </c:numRef>
          </c:val>
        </c:ser>
        <c:ser>
          <c:idx val="1"/>
          <c:order val="1"/>
          <c:tx>
            <c:strRef>
              <c:f>Hoja1!$C$1</c:f>
              <c:strCache>
                <c:ptCount val="1"/>
                <c:pt idx="0">
                  <c:v>Desempeño de los Procesos Programados</c:v>
                </c:pt>
              </c:strCache>
            </c:strRef>
          </c:tx>
          <c:spPr>
            <a:solidFill>
              <a:schemeClr val="accent1">
                <a:lumMod val="75000"/>
              </a:schemeClr>
            </a:solidFill>
          </c:spPr>
          <c:invertIfNegative val="0"/>
          <c:cat>
            <c:strRef>
              <c:f>Hoja1!$A$2</c:f>
              <c:strCache>
                <c:ptCount val="1"/>
                <c:pt idx="0">
                  <c:v>AÑO 2016</c:v>
                </c:pt>
              </c:strCache>
            </c:strRef>
          </c:cat>
          <c:val>
            <c:numRef>
              <c:f>Hoja1!$C$2</c:f>
              <c:numCache>
                <c:formatCode>_(* #,##0_);_(* \(#,##0\);_(* "-"??_);_(@_)</c:formatCode>
                <c:ptCount val="1"/>
                <c:pt idx="0">
                  <c:v>52</c:v>
                </c:pt>
              </c:numCache>
            </c:numRef>
          </c:val>
        </c:ser>
        <c:dLbls>
          <c:showLegendKey val="0"/>
          <c:showVal val="0"/>
          <c:showCatName val="0"/>
          <c:showSerName val="0"/>
          <c:showPercent val="0"/>
          <c:showBubbleSize val="0"/>
        </c:dLbls>
        <c:gapWidth val="75"/>
        <c:overlap val="-25"/>
        <c:axId val="102185984"/>
        <c:axId val="102191872"/>
      </c:barChart>
      <c:catAx>
        <c:axId val="102185984"/>
        <c:scaling>
          <c:orientation val="minMax"/>
        </c:scaling>
        <c:delete val="0"/>
        <c:axPos val="b"/>
        <c:numFmt formatCode="General" sourceLinked="0"/>
        <c:majorTickMark val="none"/>
        <c:minorTickMark val="none"/>
        <c:tickLblPos val="nextTo"/>
        <c:crossAx val="102191872"/>
        <c:crosses val="autoZero"/>
        <c:auto val="1"/>
        <c:lblAlgn val="ctr"/>
        <c:lblOffset val="100"/>
        <c:noMultiLvlLbl val="0"/>
      </c:catAx>
      <c:valAx>
        <c:axId val="102191872"/>
        <c:scaling>
          <c:orientation val="minMax"/>
        </c:scaling>
        <c:delete val="0"/>
        <c:axPos val="l"/>
        <c:majorGridlines/>
        <c:numFmt formatCode="_(* #,##0_);_(* \(#,##0\);_(* &quot;-&quot;??_);_(@_)" sourceLinked="1"/>
        <c:majorTickMark val="none"/>
        <c:minorTickMark val="none"/>
        <c:tickLblPos val="nextTo"/>
        <c:spPr>
          <a:ln w="9525">
            <a:noFill/>
          </a:ln>
        </c:spPr>
        <c:crossAx val="102185984"/>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No. Acciones cerradas oportunamente</c:v>
                </c:pt>
              </c:strCache>
            </c:strRef>
          </c:tx>
          <c:invertIfNegative val="0"/>
          <c:cat>
            <c:strRef>
              <c:f>Hoja1!$A$2</c:f>
              <c:strCache>
                <c:ptCount val="1"/>
                <c:pt idx="0">
                  <c:v>AÑO 2016</c:v>
                </c:pt>
              </c:strCache>
            </c:strRef>
          </c:cat>
          <c:val>
            <c:numRef>
              <c:f>Hoja1!$B$2</c:f>
              <c:numCache>
                <c:formatCode>General</c:formatCode>
                <c:ptCount val="1"/>
                <c:pt idx="0">
                  <c:v>3</c:v>
                </c:pt>
              </c:numCache>
            </c:numRef>
          </c:val>
        </c:ser>
        <c:ser>
          <c:idx val="1"/>
          <c:order val="1"/>
          <c:tx>
            <c:strRef>
              <c:f>Hoja1!$C$1</c:f>
              <c:strCache>
                <c:ptCount val="1"/>
                <c:pt idx="0">
                  <c:v>No. de Acciones tomadas</c:v>
                </c:pt>
              </c:strCache>
            </c:strRef>
          </c:tx>
          <c:invertIfNegative val="0"/>
          <c:cat>
            <c:strRef>
              <c:f>Hoja1!$A$2</c:f>
              <c:strCache>
                <c:ptCount val="1"/>
                <c:pt idx="0">
                  <c:v>AÑO 2016</c:v>
                </c:pt>
              </c:strCache>
            </c:strRef>
          </c:cat>
          <c:val>
            <c:numRef>
              <c:f>Hoja1!$C$2</c:f>
              <c:numCache>
                <c:formatCode>General</c:formatCode>
                <c:ptCount val="1"/>
                <c:pt idx="0">
                  <c:v>4</c:v>
                </c:pt>
              </c:numCache>
            </c:numRef>
          </c:val>
        </c:ser>
        <c:dLbls>
          <c:showLegendKey val="0"/>
          <c:showVal val="0"/>
          <c:showCatName val="0"/>
          <c:showSerName val="0"/>
          <c:showPercent val="0"/>
          <c:showBubbleSize val="0"/>
        </c:dLbls>
        <c:gapWidth val="150"/>
        <c:shape val="cylinder"/>
        <c:axId val="102246272"/>
        <c:axId val="102247808"/>
        <c:axId val="0"/>
      </c:bar3DChart>
      <c:catAx>
        <c:axId val="102246272"/>
        <c:scaling>
          <c:orientation val="minMax"/>
        </c:scaling>
        <c:delete val="0"/>
        <c:axPos val="b"/>
        <c:majorTickMark val="out"/>
        <c:minorTickMark val="none"/>
        <c:tickLblPos val="nextTo"/>
        <c:crossAx val="102247808"/>
        <c:crosses val="autoZero"/>
        <c:auto val="1"/>
        <c:lblAlgn val="ctr"/>
        <c:lblOffset val="100"/>
        <c:noMultiLvlLbl val="0"/>
      </c:catAx>
      <c:valAx>
        <c:axId val="102247808"/>
        <c:scaling>
          <c:orientation val="minMax"/>
        </c:scaling>
        <c:delete val="0"/>
        <c:axPos val="l"/>
        <c:majorGridlines/>
        <c:numFmt formatCode="General" sourceLinked="1"/>
        <c:majorTickMark val="out"/>
        <c:minorTickMark val="none"/>
        <c:tickLblPos val="nextTo"/>
        <c:crossAx val="102246272"/>
        <c:crosses val="autoZero"/>
        <c:crossBetween val="between"/>
      </c:valAx>
    </c:plotArea>
    <c:legend>
      <c:legendPos val="r"/>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CUMPLIMIENTO, MEJORAMIENTO Y MANTENIMIENTO DE LA INFRAESTRUCTURA FÍSICA</a:t>
            </a:r>
          </a:p>
        </c:rich>
      </c:tx>
      <c:layout/>
      <c:overlay val="0"/>
    </c:title>
    <c:autoTitleDeleted val="0"/>
    <c:plotArea>
      <c:layout/>
      <c:barChart>
        <c:barDir val="col"/>
        <c:grouping val="clustered"/>
        <c:varyColors val="0"/>
        <c:ser>
          <c:idx val="0"/>
          <c:order val="0"/>
          <c:tx>
            <c:strRef>
              <c:f>Hoja1!$B$1</c:f>
              <c:strCache>
                <c:ptCount val="1"/>
                <c:pt idx="0">
                  <c:v>Total Presupuesto Ejecutado</c:v>
                </c:pt>
              </c:strCache>
            </c:strRef>
          </c:tx>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invertIfNegative val="0"/>
          <c:dPt>
            <c:idx val="0"/>
            <c:invertIfNegative val="0"/>
            <c:bubble3D val="0"/>
            <c:spPr>
              <a:solidFill>
                <a:schemeClr val="bg2">
                  <a:lumMod val="50000"/>
                </a:schemeClr>
              </a:solidFill>
            </c:spPr>
          </c:dPt>
          <c:cat>
            <c:strRef>
              <c:f>Hoja1!$A$2</c:f>
              <c:strCache>
                <c:ptCount val="1"/>
                <c:pt idx="0">
                  <c:v>AÑO 2016</c:v>
                </c:pt>
              </c:strCache>
            </c:strRef>
          </c:cat>
          <c:val>
            <c:numRef>
              <c:f>Hoja1!$B$2</c:f>
              <c:numCache>
                <c:formatCode>_(* #,##0.00_);_(* \(#,##0.00\);_(* "-"??_);_(@_)</c:formatCode>
                <c:ptCount val="1"/>
                <c:pt idx="0">
                  <c:v>244771375</c:v>
                </c:pt>
              </c:numCache>
            </c:numRef>
          </c:val>
        </c:ser>
        <c:ser>
          <c:idx val="1"/>
          <c:order val="1"/>
          <c:tx>
            <c:strRef>
              <c:f>Hoja1!$C$1</c:f>
              <c:strCache>
                <c:ptCount val="1"/>
                <c:pt idx="0">
                  <c:v>Total Presupuesto Proyectado</c:v>
                </c:pt>
              </c:strCache>
            </c:strRef>
          </c:tx>
          <c:spPr>
            <a:solidFill>
              <a:schemeClr val="bg1">
                <a:lumMod val="85000"/>
              </a:schemeClr>
            </a:solidFill>
          </c:spPr>
          <c:invertIfNegative val="0"/>
          <c:cat>
            <c:strRef>
              <c:f>Hoja1!$A$2</c:f>
              <c:strCache>
                <c:ptCount val="1"/>
                <c:pt idx="0">
                  <c:v>AÑO 2016</c:v>
                </c:pt>
              </c:strCache>
            </c:strRef>
          </c:cat>
          <c:val>
            <c:numRef>
              <c:f>Hoja1!$C$2</c:f>
              <c:numCache>
                <c:formatCode>_(* #,##0.00_);_(* \(#,##0.00\);_(* "-"??_);_(@_)</c:formatCode>
                <c:ptCount val="1"/>
                <c:pt idx="0">
                  <c:v>244771375</c:v>
                </c:pt>
              </c:numCache>
            </c:numRef>
          </c:val>
        </c:ser>
        <c:dLbls>
          <c:showLegendKey val="0"/>
          <c:showVal val="0"/>
          <c:showCatName val="0"/>
          <c:showSerName val="0"/>
          <c:showPercent val="0"/>
          <c:showBubbleSize val="0"/>
        </c:dLbls>
        <c:gapWidth val="75"/>
        <c:overlap val="-25"/>
        <c:axId val="102285696"/>
        <c:axId val="102287232"/>
      </c:barChart>
      <c:catAx>
        <c:axId val="102285696"/>
        <c:scaling>
          <c:orientation val="minMax"/>
        </c:scaling>
        <c:delete val="0"/>
        <c:axPos val="b"/>
        <c:numFmt formatCode="General" sourceLinked="0"/>
        <c:majorTickMark val="none"/>
        <c:minorTickMark val="none"/>
        <c:tickLblPos val="nextTo"/>
        <c:crossAx val="102287232"/>
        <c:crosses val="autoZero"/>
        <c:auto val="1"/>
        <c:lblAlgn val="ctr"/>
        <c:lblOffset val="100"/>
        <c:noMultiLvlLbl val="0"/>
      </c:catAx>
      <c:valAx>
        <c:axId val="102287232"/>
        <c:scaling>
          <c:orientation val="minMax"/>
        </c:scaling>
        <c:delete val="0"/>
        <c:axPos val="l"/>
        <c:majorGridlines/>
        <c:numFmt formatCode="_(* #,##0.00_);_(* \(#,##0.00\);_(* &quot;-&quot;??_);_(@_)" sourceLinked="1"/>
        <c:majorTickMark val="none"/>
        <c:minorTickMark val="none"/>
        <c:tickLblPos val="nextTo"/>
        <c:spPr>
          <a:ln w="9525">
            <a:noFill/>
          </a:ln>
        </c:spPr>
        <c:crossAx val="102285696"/>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NÚMERO DE JUZGADOS ADECUADOS EN IBAGUÉ</a:t>
            </a:r>
          </a:p>
        </c:rich>
      </c:tx>
      <c:layout/>
      <c:overlay val="0"/>
    </c:title>
    <c:autoTitleDeleted val="0"/>
    <c:plotArea>
      <c:layout/>
      <c:barChart>
        <c:barDir val="col"/>
        <c:grouping val="clustered"/>
        <c:varyColors val="0"/>
        <c:ser>
          <c:idx val="0"/>
          <c:order val="0"/>
          <c:tx>
            <c:strRef>
              <c:f>Hoja1!$B$1</c:f>
              <c:strCache>
                <c:ptCount val="1"/>
                <c:pt idx="0">
                  <c:v>No. de Despachos Adecuados</c:v>
                </c:pt>
              </c:strCache>
            </c:strRef>
          </c:tx>
          <c:spPr>
            <a:solidFill>
              <a:schemeClr val="bg2">
                <a:lumMod val="50000"/>
              </a:schemeClr>
            </a:solidFill>
          </c:spPr>
          <c:invertIfNegative val="0"/>
          <c:cat>
            <c:strRef>
              <c:f>Hoja1!$A$2</c:f>
              <c:strCache>
                <c:ptCount val="1"/>
                <c:pt idx="0">
                  <c:v>AÑO 2016</c:v>
                </c:pt>
              </c:strCache>
            </c:strRef>
          </c:cat>
          <c:val>
            <c:numRef>
              <c:f>Hoja1!$B$2</c:f>
              <c:numCache>
                <c:formatCode>_(* #,##0_);_(* \(#,##0\);_(* "-"??_);_(@_)</c:formatCode>
                <c:ptCount val="1"/>
                <c:pt idx="0">
                  <c:v>90</c:v>
                </c:pt>
              </c:numCache>
            </c:numRef>
          </c:val>
        </c:ser>
        <c:ser>
          <c:idx val="1"/>
          <c:order val="1"/>
          <c:tx>
            <c:strRef>
              <c:f>Hoja1!$C$1</c:f>
              <c:strCache>
                <c:ptCount val="1"/>
                <c:pt idx="0">
                  <c:v>No. de Despachos Proyectados</c:v>
                </c:pt>
              </c:strCache>
            </c:strRef>
          </c:tx>
          <c:spPr>
            <a:solidFill>
              <a:schemeClr val="bg1">
                <a:lumMod val="75000"/>
              </a:schemeClr>
            </a:solidFill>
          </c:spPr>
          <c:invertIfNegative val="0"/>
          <c:cat>
            <c:strRef>
              <c:f>Hoja1!$A$2</c:f>
              <c:strCache>
                <c:ptCount val="1"/>
                <c:pt idx="0">
                  <c:v>AÑO 2016</c:v>
                </c:pt>
              </c:strCache>
            </c:strRef>
          </c:cat>
          <c:val>
            <c:numRef>
              <c:f>Hoja1!$C$2</c:f>
              <c:numCache>
                <c:formatCode>_(* #,##0_);_(* \(#,##0\);_(* "-"??_);_(@_)</c:formatCode>
                <c:ptCount val="1"/>
                <c:pt idx="0">
                  <c:v>95</c:v>
                </c:pt>
              </c:numCache>
            </c:numRef>
          </c:val>
        </c:ser>
        <c:dLbls>
          <c:showLegendKey val="0"/>
          <c:showVal val="0"/>
          <c:showCatName val="0"/>
          <c:showSerName val="0"/>
          <c:showPercent val="0"/>
          <c:showBubbleSize val="0"/>
        </c:dLbls>
        <c:gapWidth val="75"/>
        <c:overlap val="-25"/>
        <c:axId val="102394496"/>
        <c:axId val="102404480"/>
      </c:barChart>
      <c:catAx>
        <c:axId val="102394496"/>
        <c:scaling>
          <c:orientation val="minMax"/>
        </c:scaling>
        <c:delete val="0"/>
        <c:axPos val="b"/>
        <c:numFmt formatCode="General" sourceLinked="0"/>
        <c:majorTickMark val="none"/>
        <c:minorTickMark val="none"/>
        <c:tickLblPos val="nextTo"/>
        <c:crossAx val="102404480"/>
        <c:crosses val="autoZero"/>
        <c:auto val="1"/>
        <c:lblAlgn val="ctr"/>
        <c:lblOffset val="100"/>
        <c:noMultiLvlLbl val="0"/>
      </c:catAx>
      <c:valAx>
        <c:axId val="102404480"/>
        <c:scaling>
          <c:orientation val="minMax"/>
        </c:scaling>
        <c:delete val="0"/>
        <c:axPos val="l"/>
        <c:majorGridlines/>
        <c:numFmt formatCode="_(* #,##0_);_(* \(#,##0\);_(* &quot;-&quot;??_);_(@_)" sourceLinked="1"/>
        <c:majorTickMark val="none"/>
        <c:minorTickMark val="none"/>
        <c:tickLblPos val="nextTo"/>
        <c:spPr>
          <a:ln w="9525">
            <a:noFill/>
          </a:ln>
        </c:spPr>
        <c:crossAx val="102394496"/>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AVANCE PLAN OPERATIVO  INSTITUCIONAL</a:t>
            </a:r>
          </a:p>
        </c:rich>
      </c:tx>
      <c:layout/>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Porcentaje de Avance Plan Operativo Ejecutado</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79</c:v>
                </c:pt>
                <c:pt idx="1">
                  <c:v>81</c:v>
                </c:pt>
                <c:pt idx="2">
                  <c:v>72</c:v>
                </c:pt>
                <c:pt idx="3">
                  <c:v>75</c:v>
                </c:pt>
              </c:numCache>
            </c:numRef>
          </c:val>
        </c:ser>
        <c:ser>
          <c:idx val="1"/>
          <c:order val="1"/>
          <c:tx>
            <c:strRef>
              <c:f>Hoja1!$C$1</c:f>
              <c:strCache>
                <c:ptCount val="1"/>
                <c:pt idx="0">
                  <c:v>Porcentaje de Avance Plan Operativo Proyectado</c:v>
                </c:pt>
              </c:strCache>
            </c:strRef>
          </c:tx>
          <c:spPr>
            <a:solidFill>
              <a:schemeClr val="accent1">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79</c:v>
                </c:pt>
                <c:pt idx="1">
                  <c:v>79</c:v>
                </c:pt>
                <c:pt idx="2">
                  <c:v>70</c:v>
                </c:pt>
                <c:pt idx="3">
                  <c:v>73</c:v>
                </c:pt>
              </c:numCache>
            </c:numRef>
          </c:val>
        </c:ser>
        <c:dLbls>
          <c:showLegendKey val="0"/>
          <c:showVal val="0"/>
          <c:showCatName val="0"/>
          <c:showSerName val="0"/>
          <c:showPercent val="0"/>
          <c:showBubbleSize val="0"/>
        </c:dLbls>
        <c:gapWidth val="75"/>
        <c:overlap val="-25"/>
        <c:axId val="102499456"/>
        <c:axId val="102500992"/>
      </c:barChart>
      <c:catAx>
        <c:axId val="102499456"/>
        <c:scaling>
          <c:orientation val="minMax"/>
        </c:scaling>
        <c:delete val="0"/>
        <c:axPos val="b"/>
        <c:numFmt formatCode="General" sourceLinked="0"/>
        <c:majorTickMark val="none"/>
        <c:minorTickMark val="none"/>
        <c:tickLblPos val="nextTo"/>
        <c:crossAx val="102500992"/>
        <c:crosses val="autoZero"/>
        <c:auto val="1"/>
        <c:lblAlgn val="ctr"/>
        <c:lblOffset val="100"/>
        <c:noMultiLvlLbl val="0"/>
      </c:catAx>
      <c:valAx>
        <c:axId val="102500992"/>
        <c:scaling>
          <c:orientation val="minMax"/>
        </c:scaling>
        <c:delete val="0"/>
        <c:axPos val="l"/>
        <c:majorGridlines/>
        <c:numFmt formatCode="_(* #,##0_);_(* \(#,##0\);_(* &quot;-&quot;??_);_(@_)" sourceLinked="1"/>
        <c:majorTickMark val="none"/>
        <c:minorTickMark val="none"/>
        <c:tickLblPos val="nextTo"/>
        <c:spPr>
          <a:ln w="9525">
            <a:noFill/>
          </a:ln>
        </c:spPr>
        <c:crossAx val="102499456"/>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DIVULGACIÓN  DEL PLAN SECTORIAL  DE DESARROLLO</a:t>
            </a:r>
          </a:p>
        </c:rich>
      </c:tx>
      <c:layout/>
      <c:overlay val="0"/>
    </c:title>
    <c:autoTitleDeleted val="0"/>
    <c:plotArea>
      <c:layout/>
      <c:barChart>
        <c:barDir val="col"/>
        <c:grouping val="clustered"/>
        <c:varyColors val="0"/>
        <c:ser>
          <c:idx val="0"/>
          <c:order val="0"/>
          <c:tx>
            <c:strRef>
              <c:f>Hoja1!$B$1</c:f>
              <c:strCache>
                <c:ptCount val="1"/>
                <c:pt idx="0">
                  <c:v>Plan Sectorial</c:v>
                </c:pt>
              </c:strCache>
            </c:strRef>
          </c:tx>
          <c:spPr>
            <a:solidFill>
              <a:schemeClr val="tx2">
                <a:lumMod val="75000"/>
              </a:schemeClr>
            </a:solidFill>
          </c:spPr>
          <c:invertIfNegative val="0"/>
          <c:cat>
            <c:strRef>
              <c:f>Hoja1!$A$2</c:f>
              <c:strCache>
                <c:ptCount val="1"/>
                <c:pt idx="0">
                  <c:v>AÑO 2016</c:v>
                </c:pt>
              </c:strCache>
            </c:strRef>
          </c:cat>
          <c:val>
            <c:numRef>
              <c:f>Hoja1!$B$2</c:f>
              <c:numCache>
                <c:formatCode>_(* #,##0_);_(* \(#,##0\);_(* "-"??_);_(@_)</c:formatCode>
                <c:ptCount val="1"/>
                <c:pt idx="0">
                  <c:v>86</c:v>
                </c:pt>
              </c:numCache>
            </c:numRef>
          </c:val>
        </c:ser>
        <c:ser>
          <c:idx val="1"/>
          <c:order val="1"/>
          <c:tx>
            <c:strRef>
              <c:f>Hoja1!$C$1</c:f>
              <c:strCache>
                <c:ptCount val="1"/>
                <c:pt idx="0">
                  <c:v>Plan Sectorial2</c:v>
                </c:pt>
              </c:strCache>
            </c:strRef>
          </c:tx>
          <c:spPr>
            <a:solidFill>
              <a:schemeClr val="bg1">
                <a:lumMod val="75000"/>
              </a:schemeClr>
            </a:solidFill>
          </c:spPr>
          <c:invertIfNegative val="0"/>
          <c:cat>
            <c:strRef>
              <c:f>Hoja1!$A$2</c:f>
              <c:strCache>
                <c:ptCount val="1"/>
                <c:pt idx="0">
                  <c:v>AÑO 2016</c:v>
                </c:pt>
              </c:strCache>
            </c:strRef>
          </c:cat>
          <c:val>
            <c:numRef>
              <c:f>Hoja1!$C$2</c:f>
              <c:numCache>
                <c:formatCode>_(* #,##0_);_(* \(#,##0\);_(* "-"??_);_(@_)</c:formatCode>
                <c:ptCount val="1"/>
                <c:pt idx="0">
                  <c:v>86</c:v>
                </c:pt>
              </c:numCache>
            </c:numRef>
          </c:val>
        </c:ser>
        <c:dLbls>
          <c:showLegendKey val="0"/>
          <c:showVal val="0"/>
          <c:showCatName val="0"/>
          <c:showSerName val="0"/>
          <c:showPercent val="0"/>
          <c:showBubbleSize val="0"/>
        </c:dLbls>
        <c:gapWidth val="75"/>
        <c:overlap val="-25"/>
        <c:axId val="102522240"/>
        <c:axId val="102900864"/>
      </c:barChart>
      <c:catAx>
        <c:axId val="102522240"/>
        <c:scaling>
          <c:orientation val="minMax"/>
        </c:scaling>
        <c:delete val="0"/>
        <c:axPos val="b"/>
        <c:numFmt formatCode="General" sourceLinked="0"/>
        <c:majorTickMark val="none"/>
        <c:minorTickMark val="none"/>
        <c:tickLblPos val="nextTo"/>
        <c:crossAx val="102900864"/>
        <c:crosses val="autoZero"/>
        <c:auto val="1"/>
        <c:lblAlgn val="ctr"/>
        <c:lblOffset val="100"/>
        <c:noMultiLvlLbl val="0"/>
      </c:catAx>
      <c:valAx>
        <c:axId val="102900864"/>
        <c:scaling>
          <c:orientation val="minMax"/>
        </c:scaling>
        <c:delete val="0"/>
        <c:axPos val="l"/>
        <c:majorGridlines/>
        <c:numFmt formatCode="_(* #,##0_);_(* \(#,##0\);_(* &quot;-&quot;??_);_(@_)" sourceLinked="1"/>
        <c:majorTickMark val="none"/>
        <c:minorTickMark val="none"/>
        <c:tickLblPos val="nextTo"/>
        <c:spPr>
          <a:ln w="9525">
            <a:noFill/>
          </a:ln>
        </c:spPr>
        <c:crossAx val="102522240"/>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REGISTRO Y CONTROL  DE ABOGADOS Y AUXILIARES DE LA JUSTICIA</a:t>
            </a:r>
          </a:p>
        </c:rich>
      </c:tx>
      <c:layout/>
      <c:overlay val="0"/>
    </c:title>
    <c:autoTitleDeleted val="0"/>
    <c:plotArea>
      <c:layout/>
      <c:barChart>
        <c:barDir val="col"/>
        <c:grouping val="clustered"/>
        <c:varyColors val="0"/>
        <c:ser>
          <c:idx val="0"/>
          <c:order val="0"/>
          <c:tx>
            <c:strRef>
              <c:f>Hoja1!$B$1</c:f>
              <c:strCache>
                <c:ptCount val="1"/>
                <c:pt idx="0">
                  <c:v>TOTAL SOLICITUDES ATENDIDAS</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TRIMESTRE/2016</c:v>
                </c:pt>
                <c:pt idx="1">
                  <c:v>2DO TRIMESTRE/2016</c:v>
                </c:pt>
                <c:pt idx="2">
                  <c:v>3ER TRIMESTRE/2016</c:v>
                </c:pt>
                <c:pt idx="3">
                  <c:v>4TO TRIMESTRE/2016</c:v>
                </c:pt>
              </c:strCache>
            </c:strRef>
          </c:cat>
          <c:val>
            <c:numRef>
              <c:f>Hoja1!$B$2:$B$5</c:f>
              <c:numCache>
                <c:formatCode>_(* #,##0_);_(* \(#,##0\);_(* "-"??_);_(@_)</c:formatCode>
                <c:ptCount val="4"/>
                <c:pt idx="0">
                  <c:v>124</c:v>
                </c:pt>
                <c:pt idx="1">
                  <c:v>84</c:v>
                </c:pt>
                <c:pt idx="2">
                  <c:v>85</c:v>
                </c:pt>
                <c:pt idx="3">
                  <c:v>120</c:v>
                </c:pt>
              </c:numCache>
            </c:numRef>
          </c:val>
        </c:ser>
        <c:ser>
          <c:idx val="1"/>
          <c:order val="1"/>
          <c:tx>
            <c:strRef>
              <c:f>Hoja1!$C$1</c:f>
              <c:strCache>
                <c:ptCount val="1"/>
                <c:pt idx="0">
                  <c:v>TOTAL SOLICITUDES RECIBIDAS</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TRIMESTRE/2016</c:v>
                </c:pt>
                <c:pt idx="1">
                  <c:v>2DO TRIMESTRE/2016</c:v>
                </c:pt>
                <c:pt idx="2">
                  <c:v>3ER TRIMESTRE/2016</c:v>
                </c:pt>
                <c:pt idx="3">
                  <c:v>4TO TRIMESTRE/2016</c:v>
                </c:pt>
              </c:strCache>
            </c:strRef>
          </c:cat>
          <c:val>
            <c:numRef>
              <c:f>Hoja1!$C$2:$C$5</c:f>
              <c:numCache>
                <c:formatCode>_(* #,##0_);_(* \(#,##0\);_(* "-"??_);_(@_)</c:formatCode>
                <c:ptCount val="4"/>
                <c:pt idx="0">
                  <c:v>124</c:v>
                </c:pt>
                <c:pt idx="1">
                  <c:v>84</c:v>
                </c:pt>
                <c:pt idx="2">
                  <c:v>85</c:v>
                </c:pt>
                <c:pt idx="3">
                  <c:v>120</c:v>
                </c:pt>
              </c:numCache>
            </c:numRef>
          </c:val>
        </c:ser>
        <c:dLbls>
          <c:showLegendKey val="0"/>
          <c:showVal val="1"/>
          <c:showCatName val="0"/>
          <c:showSerName val="0"/>
          <c:showPercent val="0"/>
          <c:showBubbleSize val="0"/>
        </c:dLbls>
        <c:gapWidth val="150"/>
        <c:overlap val="-25"/>
        <c:axId val="102927744"/>
        <c:axId val="102937728"/>
      </c:barChart>
      <c:catAx>
        <c:axId val="102927744"/>
        <c:scaling>
          <c:orientation val="minMax"/>
        </c:scaling>
        <c:delete val="0"/>
        <c:axPos val="b"/>
        <c:numFmt formatCode="General" sourceLinked="0"/>
        <c:majorTickMark val="none"/>
        <c:minorTickMark val="none"/>
        <c:tickLblPos val="nextTo"/>
        <c:crossAx val="102937728"/>
        <c:crosses val="autoZero"/>
        <c:auto val="1"/>
        <c:lblAlgn val="ctr"/>
        <c:lblOffset val="100"/>
        <c:noMultiLvlLbl val="0"/>
      </c:catAx>
      <c:valAx>
        <c:axId val="102937728"/>
        <c:scaling>
          <c:orientation val="minMax"/>
        </c:scaling>
        <c:delete val="1"/>
        <c:axPos val="l"/>
        <c:numFmt formatCode="_(* #,##0_);_(* \(#,##0\);_(* &quot;-&quot;??_);_(@_)" sourceLinked="1"/>
        <c:majorTickMark val="none"/>
        <c:minorTickMark val="none"/>
        <c:tickLblPos val="nextTo"/>
        <c:crossAx val="102927744"/>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ATENCIÓN A PROPUESTAS DE REORDENAMIENTO JUDICIAL IBAGUÉ</a:t>
            </a:r>
          </a:p>
        </c:rich>
      </c:tx>
      <c:layout>
        <c:manualLayout>
          <c:xMode val="edge"/>
          <c:yMode val="edge"/>
          <c:x val="0.12880048340762598"/>
          <c:y val="0"/>
        </c:manualLayout>
      </c:layout>
      <c:overlay val="0"/>
    </c:title>
    <c:autoTitleDeleted val="0"/>
    <c:plotArea>
      <c:layout/>
      <c:barChart>
        <c:barDir val="col"/>
        <c:grouping val="clustered"/>
        <c:varyColors val="0"/>
        <c:ser>
          <c:idx val="0"/>
          <c:order val="0"/>
          <c:tx>
            <c:strRef>
              <c:f>Hoja1!$B$1</c:f>
              <c:strCache>
                <c:ptCount val="1"/>
                <c:pt idx="0">
                  <c:v>No.  Propuestas de reordenamiento atendidas</c:v>
                </c:pt>
              </c:strCache>
            </c:strRef>
          </c:tx>
          <c:spPr>
            <a:gradFill>
              <a:gsLst>
                <a:gs pos="0">
                  <a:srgbClr val="DDEBCF"/>
                </a:gs>
                <a:gs pos="50000">
                  <a:srgbClr val="9CB86E"/>
                </a:gs>
                <a:gs pos="100000">
                  <a:srgbClr val="156B13"/>
                </a:gs>
              </a:gsLst>
              <a:lin ang="5400000" scaled="0"/>
            </a:gradFill>
          </c:spPr>
          <c:invertIfNegative val="0"/>
          <c:cat>
            <c:strRef>
              <c:f>Hoja1!$A$2</c:f>
              <c:strCache>
                <c:ptCount val="1"/>
                <c:pt idx="0">
                  <c:v>AÑO 2016</c:v>
                </c:pt>
              </c:strCache>
            </c:strRef>
          </c:cat>
          <c:val>
            <c:numRef>
              <c:f>Hoja1!$B$2</c:f>
              <c:numCache>
                <c:formatCode>General</c:formatCode>
                <c:ptCount val="1"/>
                <c:pt idx="0">
                  <c:v>11</c:v>
                </c:pt>
              </c:numCache>
            </c:numRef>
          </c:val>
        </c:ser>
        <c:ser>
          <c:idx val="1"/>
          <c:order val="1"/>
          <c:tx>
            <c:strRef>
              <c:f>Hoja1!$C$1</c:f>
              <c:strCache>
                <c:ptCount val="1"/>
                <c:pt idx="0">
                  <c:v>No. Propuestas de reordenamientos solicitadas en Ibagué</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cat>
            <c:strRef>
              <c:f>Hoja1!$A$2</c:f>
              <c:strCache>
                <c:ptCount val="1"/>
                <c:pt idx="0">
                  <c:v>AÑO 2016</c:v>
                </c:pt>
              </c:strCache>
            </c:strRef>
          </c:cat>
          <c:val>
            <c:numRef>
              <c:f>Hoja1!$C$2</c:f>
              <c:numCache>
                <c:formatCode>General</c:formatCode>
                <c:ptCount val="1"/>
                <c:pt idx="0">
                  <c:v>11</c:v>
                </c:pt>
              </c:numCache>
            </c:numRef>
          </c:val>
        </c:ser>
        <c:dLbls>
          <c:showLegendKey val="0"/>
          <c:showVal val="0"/>
          <c:showCatName val="0"/>
          <c:showSerName val="0"/>
          <c:showPercent val="0"/>
          <c:showBubbleSize val="0"/>
        </c:dLbls>
        <c:gapWidth val="75"/>
        <c:overlap val="-25"/>
        <c:axId val="102672256"/>
        <c:axId val="102673792"/>
      </c:barChart>
      <c:catAx>
        <c:axId val="102672256"/>
        <c:scaling>
          <c:orientation val="minMax"/>
        </c:scaling>
        <c:delete val="0"/>
        <c:axPos val="b"/>
        <c:numFmt formatCode="General" sourceLinked="0"/>
        <c:majorTickMark val="none"/>
        <c:minorTickMark val="none"/>
        <c:tickLblPos val="nextTo"/>
        <c:crossAx val="102673792"/>
        <c:crosses val="autoZero"/>
        <c:auto val="1"/>
        <c:lblAlgn val="ctr"/>
        <c:lblOffset val="100"/>
        <c:noMultiLvlLbl val="0"/>
      </c:catAx>
      <c:valAx>
        <c:axId val="102673792"/>
        <c:scaling>
          <c:orientation val="minMax"/>
        </c:scaling>
        <c:delete val="0"/>
        <c:axPos val="l"/>
        <c:majorGridlines/>
        <c:numFmt formatCode="General" sourceLinked="1"/>
        <c:majorTickMark val="none"/>
        <c:minorTickMark val="none"/>
        <c:tickLblPos val="nextTo"/>
        <c:spPr>
          <a:ln w="9525">
            <a:noFill/>
          </a:ln>
        </c:spPr>
        <c:crossAx val="102672256"/>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Hoja1!$B$1</c:f>
              <c:strCache>
                <c:ptCount val="1"/>
                <c:pt idx="0">
                  <c:v>atendidos</c:v>
                </c:pt>
              </c:strCache>
            </c:strRef>
          </c:tx>
          <c:invertIfNegative val="0"/>
          <c:cat>
            <c:strRef>
              <c:f>Hoja1!$A$2:$A$9</c:f>
              <c:strCache>
                <c:ptCount val="8"/>
                <c:pt idx="0">
                  <c:v>Juzgado Civil Cto.</c:v>
                </c:pt>
                <c:pt idx="1">
                  <c:v>Juzgado 1 Civil Mpal.</c:v>
                </c:pt>
                <c:pt idx="2">
                  <c:v>Juzgado 2 Civil Mpal.</c:v>
                </c:pt>
                <c:pt idx="3">
                  <c:v>Juzgado Penal Cto.</c:v>
                </c:pt>
                <c:pt idx="4">
                  <c:v>Juzgado 1 Penal Mpal.</c:v>
                </c:pt>
                <c:pt idx="5">
                  <c:v>Juzgado 2 Penal Mpal.</c:v>
                </c:pt>
                <c:pt idx="6">
                  <c:v>Juzgado Promicuo de Familia.</c:v>
                </c:pt>
                <c:pt idx="7">
                  <c:v>Acciones Constitucionales</c:v>
                </c:pt>
              </c:strCache>
            </c:strRef>
          </c:cat>
          <c:val>
            <c:numRef>
              <c:f>Hoja1!$B$2:$B$9</c:f>
              <c:numCache>
                <c:formatCode>General</c:formatCode>
                <c:ptCount val="8"/>
                <c:pt idx="0">
                  <c:v>135</c:v>
                </c:pt>
                <c:pt idx="1">
                  <c:v>160</c:v>
                </c:pt>
                <c:pt idx="2">
                  <c:v>158</c:v>
                </c:pt>
                <c:pt idx="3">
                  <c:v>108</c:v>
                </c:pt>
                <c:pt idx="4">
                  <c:v>198</c:v>
                </c:pt>
                <c:pt idx="5">
                  <c:v>205</c:v>
                </c:pt>
                <c:pt idx="6">
                  <c:v>137</c:v>
                </c:pt>
                <c:pt idx="7">
                  <c:v>315</c:v>
                </c:pt>
              </c:numCache>
            </c:numRef>
          </c:val>
        </c:ser>
        <c:ser>
          <c:idx val="1"/>
          <c:order val="1"/>
          <c:tx>
            <c:strRef>
              <c:f>Hoja1!$C$1</c:f>
              <c:strCache>
                <c:ptCount val="1"/>
                <c:pt idx="0">
                  <c:v>resueltos</c:v>
                </c:pt>
              </c:strCache>
            </c:strRef>
          </c:tx>
          <c:invertIfNegative val="0"/>
          <c:cat>
            <c:strRef>
              <c:f>Hoja1!$A$2:$A$9</c:f>
              <c:strCache>
                <c:ptCount val="8"/>
                <c:pt idx="0">
                  <c:v>Juzgado Civil Cto.</c:v>
                </c:pt>
                <c:pt idx="1">
                  <c:v>Juzgado 1 Civil Mpal.</c:v>
                </c:pt>
                <c:pt idx="2">
                  <c:v>Juzgado 2 Civil Mpal.</c:v>
                </c:pt>
                <c:pt idx="3">
                  <c:v>Juzgado Penal Cto.</c:v>
                </c:pt>
                <c:pt idx="4">
                  <c:v>Juzgado 1 Penal Mpal.</c:v>
                </c:pt>
                <c:pt idx="5">
                  <c:v>Juzgado 2 Penal Mpal.</c:v>
                </c:pt>
                <c:pt idx="6">
                  <c:v>Juzgado Promicuo de Familia.</c:v>
                </c:pt>
                <c:pt idx="7">
                  <c:v>Acciones Constitucionales</c:v>
                </c:pt>
              </c:strCache>
            </c:strRef>
          </c:cat>
          <c:val>
            <c:numRef>
              <c:f>Hoja1!$C$2:$C$9</c:f>
              <c:numCache>
                <c:formatCode>General</c:formatCode>
                <c:ptCount val="8"/>
                <c:pt idx="0">
                  <c:v>95</c:v>
                </c:pt>
                <c:pt idx="1">
                  <c:v>120</c:v>
                </c:pt>
                <c:pt idx="2">
                  <c:v>110</c:v>
                </c:pt>
                <c:pt idx="3">
                  <c:v>84</c:v>
                </c:pt>
                <c:pt idx="4">
                  <c:v>195</c:v>
                </c:pt>
                <c:pt idx="5">
                  <c:v>201</c:v>
                </c:pt>
                <c:pt idx="6">
                  <c:v>125</c:v>
                </c:pt>
                <c:pt idx="7">
                  <c:v>315</c:v>
                </c:pt>
              </c:numCache>
            </c:numRef>
          </c:val>
        </c:ser>
        <c:dLbls>
          <c:showLegendKey val="0"/>
          <c:showVal val="0"/>
          <c:showCatName val="0"/>
          <c:showSerName val="0"/>
          <c:showPercent val="0"/>
          <c:showBubbleSize val="0"/>
        </c:dLbls>
        <c:gapWidth val="150"/>
        <c:shape val="cone"/>
        <c:axId val="76871936"/>
        <c:axId val="80351232"/>
        <c:axId val="77764352"/>
      </c:bar3DChart>
      <c:catAx>
        <c:axId val="76871936"/>
        <c:scaling>
          <c:orientation val="minMax"/>
        </c:scaling>
        <c:delete val="0"/>
        <c:axPos val="b"/>
        <c:numFmt formatCode="General" sourceLinked="0"/>
        <c:majorTickMark val="out"/>
        <c:minorTickMark val="none"/>
        <c:tickLblPos val="nextTo"/>
        <c:crossAx val="80351232"/>
        <c:crosses val="autoZero"/>
        <c:auto val="1"/>
        <c:lblAlgn val="ctr"/>
        <c:lblOffset val="100"/>
        <c:noMultiLvlLbl val="0"/>
      </c:catAx>
      <c:valAx>
        <c:axId val="80351232"/>
        <c:scaling>
          <c:orientation val="minMax"/>
        </c:scaling>
        <c:delete val="0"/>
        <c:axPos val="l"/>
        <c:majorGridlines/>
        <c:numFmt formatCode="General" sourceLinked="1"/>
        <c:majorTickMark val="out"/>
        <c:minorTickMark val="none"/>
        <c:tickLblPos val="nextTo"/>
        <c:crossAx val="76871936"/>
        <c:crosses val="autoZero"/>
        <c:crossBetween val="between"/>
      </c:valAx>
      <c:serAx>
        <c:axId val="77764352"/>
        <c:scaling>
          <c:orientation val="minMax"/>
        </c:scaling>
        <c:delete val="0"/>
        <c:axPos val="b"/>
        <c:majorTickMark val="out"/>
        <c:minorTickMark val="none"/>
        <c:tickLblPos val="nextTo"/>
        <c:crossAx val="80351232"/>
        <c:crosses val="autoZero"/>
      </c:serAx>
    </c:plotArea>
    <c:legend>
      <c:legendPos val="r"/>
      <c:layout/>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COBERTURA DE DESPACHOS JUDICIALES IBAGUÉ</a:t>
            </a:r>
          </a:p>
        </c:rich>
      </c:tx>
      <c:layout/>
      <c:overlay val="0"/>
    </c:title>
    <c:autoTitleDeleted val="0"/>
    <c:plotArea>
      <c:layout/>
      <c:barChart>
        <c:barDir val="col"/>
        <c:grouping val="clustered"/>
        <c:varyColors val="0"/>
        <c:ser>
          <c:idx val="0"/>
          <c:order val="0"/>
          <c:tx>
            <c:strRef>
              <c:f>Hoja1!$B$1</c:f>
              <c:strCache>
                <c:ptCount val="1"/>
                <c:pt idx="0">
                  <c:v>No Despacho Año Medición Ibagué</c:v>
                </c:pt>
              </c:strCache>
            </c:strRef>
          </c:tx>
          <c:spPr>
            <a:solidFill>
              <a:schemeClr val="accent4">
                <a:lumMod val="60000"/>
                <a:lumOff val="40000"/>
              </a:schemeClr>
            </a:solidFill>
          </c:spPr>
          <c:invertIfNegative val="0"/>
          <c:cat>
            <c:strRef>
              <c:f>Hoja1!$A$2</c:f>
              <c:strCache>
                <c:ptCount val="1"/>
                <c:pt idx="0">
                  <c:v>AÑO 2016</c:v>
                </c:pt>
              </c:strCache>
            </c:strRef>
          </c:cat>
          <c:val>
            <c:numRef>
              <c:f>Hoja1!$B$2</c:f>
              <c:numCache>
                <c:formatCode>General</c:formatCode>
                <c:ptCount val="1"/>
                <c:pt idx="0">
                  <c:v>89</c:v>
                </c:pt>
              </c:numCache>
            </c:numRef>
          </c:val>
        </c:ser>
        <c:ser>
          <c:idx val="1"/>
          <c:order val="1"/>
          <c:tx>
            <c:strRef>
              <c:f>Hoja1!$C$1</c:f>
              <c:strCache>
                <c:ptCount val="1"/>
                <c:pt idx="0">
                  <c:v>No. Despacho Año base 2011</c:v>
                </c:pt>
              </c:strCache>
            </c:strRef>
          </c:tx>
          <c:spPr>
            <a:solidFill>
              <a:schemeClr val="accent4">
                <a:lumMod val="50000"/>
              </a:schemeClr>
            </a:solidFill>
          </c:spPr>
          <c:invertIfNegative val="0"/>
          <c:cat>
            <c:strRef>
              <c:f>Hoja1!$A$2</c:f>
              <c:strCache>
                <c:ptCount val="1"/>
                <c:pt idx="0">
                  <c:v>AÑO 2016</c:v>
                </c:pt>
              </c:strCache>
            </c:strRef>
          </c:cat>
          <c:val>
            <c:numRef>
              <c:f>Hoja1!$C$2</c:f>
              <c:numCache>
                <c:formatCode>General</c:formatCode>
                <c:ptCount val="1"/>
                <c:pt idx="0">
                  <c:v>208</c:v>
                </c:pt>
              </c:numCache>
            </c:numRef>
          </c:val>
        </c:ser>
        <c:dLbls>
          <c:showLegendKey val="0"/>
          <c:showVal val="0"/>
          <c:showCatName val="0"/>
          <c:showSerName val="0"/>
          <c:showPercent val="0"/>
          <c:showBubbleSize val="0"/>
        </c:dLbls>
        <c:gapWidth val="75"/>
        <c:overlap val="-25"/>
        <c:axId val="60514688"/>
        <c:axId val="60516224"/>
      </c:barChart>
      <c:catAx>
        <c:axId val="60514688"/>
        <c:scaling>
          <c:orientation val="minMax"/>
        </c:scaling>
        <c:delete val="0"/>
        <c:axPos val="b"/>
        <c:numFmt formatCode="General" sourceLinked="0"/>
        <c:majorTickMark val="none"/>
        <c:minorTickMark val="none"/>
        <c:tickLblPos val="nextTo"/>
        <c:crossAx val="60516224"/>
        <c:crosses val="autoZero"/>
        <c:auto val="1"/>
        <c:lblAlgn val="ctr"/>
        <c:lblOffset val="100"/>
        <c:noMultiLvlLbl val="0"/>
      </c:catAx>
      <c:valAx>
        <c:axId val="60516224"/>
        <c:scaling>
          <c:orientation val="minMax"/>
        </c:scaling>
        <c:delete val="0"/>
        <c:axPos val="l"/>
        <c:majorGridlines/>
        <c:numFmt formatCode="General" sourceLinked="1"/>
        <c:majorTickMark val="none"/>
        <c:minorTickMark val="none"/>
        <c:tickLblPos val="nextTo"/>
        <c:spPr>
          <a:ln w="9525">
            <a:noFill/>
          </a:ln>
        </c:spPr>
        <c:crossAx val="60514688"/>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TASA ANUAL DE INGRESOS IBAGUÉ</a:t>
            </a:r>
          </a:p>
        </c:rich>
      </c:tx>
      <c:layout/>
      <c:overlay val="0"/>
    </c:title>
    <c:autoTitleDeleted val="0"/>
    <c:plotArea>
      <c:layout/>
      <c:barChart>
        <c:barDir val="col"/>
        <c:grouping val="clustered"/>
        <c:varyColors val="0"/>
        <c:ser>
          <c:idx val="0"/>
          <c:order val="0"/>
          <c:tx>
            <c:strRef>
              <c:f>Hoja1!$B$1</c:f>
              <c:strCache>
                <c:ptCount val="1"/>
                <c:pt idx="0">
                  <c:v>No. de demandas aparato de justicia Año Medición Ibagué</c:v>
                </c:pt>
              </c:strCache>
            </c:strRef>
          </c:tx>
          <c:invertIfNegative val="0"/>
          <c:cat>
            <c:strRef>
              <c:f>Hoja1!$A$2</c:f>
              <c:strCache>
                <c:ptCount val="1"/>
                <c:pt idx="0">
                  <c:v>AÑO 2016</c:v>
                </c:pt>
              </c:strCache>
            </c:strRef>
          </c:cat>
          <c:val>
            <c:numRef>
              <c:f>Hoja1!$B$2</c:f>
              <c:numCache>
                <c:formatCode>_(* #,##0.00_);_(* \(#,##0.00\);_(* "-"??_);_(@_)</c:formatCode>
                <c:ptCount val="1"/>
                <c:pt idx="0">
                  <c:v>104825</c:v>
                </c:pt>
              </c:numCache>
            </c:numRef>
          </c:val>
        </c:ser>
        <c:ser>
          <c:idx val="1"/>
          <c:order val="1"/>
          <c:tx>
            <c:strRef>
              <c:f>Hoja1!$C$1</c:f>
              <c:strCache>
                <c:ptCount val="1"/>
                <c:pt idx="0">
                  <c:v>No. Demandas aparato de justicia año base Ibagué</c:v>
                </c:pt>
              </c:strCache>
            </c:strRef>
          </c:tx>
          <c:invertIfNegative val="0"/>
          <c:cat>
            <c:strRef>
              <c:f>Hoja1!$A$2</c:f>
              <c:strCache>
                <c:ptCount val="1"/>
                <c:pt idx="0">
                  <c:v>AÑO 2016</c:v>
                </c:pt>
              </c:strCache>
            </c:strRef>
          </c:cat>
          <c:val>
            <c:numRef>
              <c:f>Hoja1!$C$2</c:f>
              <c:numCache>
                <c:formatCode>_(* #,##0.00_);_(* \(#,##0.00\);_(* "-"??_);_(@_)</c:formatCode>
                <c:ptCount val="1"/>
                <c:pt idx="0">
                  <c:v>83117</c:v>
                </c:pt>
              </c:numCache>
            </c:numRef>
          </c:val>
        </c:ser>
        <c:dLbls>
          <c:showLegendKey val="0"/>
          <c:showVal val="0"/>
          <c:showCatName val="0"/>
          <c:showSerName val="0"/>
          <c:showPercent val="0"/>
          <c:showBubbleSize val="0"/>
        </c:dLbls>
        <c:gapWidth val="75"/>
        <c:axId val="60537472"/>
        <c:axId val="60543360"/>
      </c:barChart>
      <c:catAx>
        <c:axId val="60537472"/>
        <c:scaling>
          <c:orientation val="minMax"/>
        </c:scaling>
        <c:delete val="0"/>
        <c:axPos val="b"/>
        <c:numFmt formatCode="General" sourceLinked="0"/>
        <c:majorTickMark val="none"/>
        <c:minorTickMark val="none"/>
        <c:tickLblPos val="nextTo"/>
        <c:crossAx val="60543360"/>
        <c:crosses val="autoZero"/>
        <c:auto val="1"/>
        <c:lblAlgn val="ctr"/>
        <c:lblOffset val="100"/>
        <c:noMultiLvlLbl val="0"/>
      </c:catAx>
      <c:valAx>
        <c:axId val="60543360"/>
        <c:scaling>
          <c:orientation val="minMax"/>
        </c:scaling>
        <c:delete val="0"/>
        <c:axPos val="l"/>
        <c:majorGridlines/>
        <c:numFmt formatCode="_(* #,##0.00_);_(* \(#,##0.00\);_(* &quot;-&quot;??_);_(@_)" sourceLinked="1"/>
        <c:majorTickMark val="none"/>
        <c:minorTickMark val="none"/>
        <c:tickLblPos val="nextTo"/>
        <c:crossAx val="60537472"/>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VARIACIÓN DE CORRESPONDENCIA  INTERNA vs EXTERNA  TRAMITADA</a:t>
            </a:r>
          </a:p>
        </c:rich>
      </c:tx>
      <c:layout/>
      <c:overlay val="0"/>
    </c:title>
    <c:autoTitleDeleted val="0"/>
    <c:plotArea>
      <c:layout/>
      <c:barChart>
        <c:barDir val="col"/>
        <c:grouping val="clustered"/>
        <c:varyColors val="0"/>
        <c:ser>
          <c:idx val="0"/>
          <c:order val="0"/>
          <c:tx>
            <c:strRef>
              <c:f>Hoja1!$B$1</c:f>
              <c:strCache>
                <c:ptCount val="1"/>
                <c:pt idx="0">
                  <c:v>Total Correspondencia Interna Generada</c:v>
                </c:pt>
              </c:strCache>
            </c:strRef>
          </c:tx>
          <c:spPr>
            <a:solidFill>
              <a:schemeClr val="accent4">
                <a:lumMod val="60000"/>
                <a:lumOff val="40000"/>
              </a:schemeClr>
            </a:solidFill>
          </c:spPr>
          <c:invertIfNegative val="0"/>
          <c:cat>
            <c:strRef>
              <c:f>Hoja1!$A$2</c:f>
              <c:strCache>
                <c:ptCount val="1"/>
                <c:pt idx="0">
                  <c:v>AÑO 2016</c:v>
                </c:pt>
              </c:strCache>
            </c:strRef>
          </c:cat>
          <c:val>
            <c:numRef>
              <c:f>Hoja1!$B$2</c:f>
              <c:numCache>
                <c:formatCode>_(* #,##0_);_(* \(#,##0\);_(* "-"??_);_(@_)</c:formatCode>
                <c:ptCount val="1"/>
                <c:pt idx="0">
                  <c:v>1800</c:v>
                </c:pt>
              </c:numCache>
            </c:numRef>
          </c:val>
        </c:ser>
        <c:ser>
          <c:idx val="1"/>
          <c:order val="1"/>
          <c:tx>
            <c:strRef>
              <c:f>Hoja1!$C$1</c:f>
              <c:strCache>
                <c:ptCount val="1"/>
                <c:pt idx="0">
                  <c:v>Total de Correspondenica externa recibida</c:v>
                </c:pt>
              </c:strCache>
            </c:strRef>
          </c:tx>
          <c:spPr>
            <a:solidFill>
              <a:schemeClr val="accent5">
                <a:lumMod val="75000"/>
              </a:schemeClr>
            </a:solidFill>
          </c:spPr>
          <c:invertIfNegative val="0"/>
          <c:cat>
            <c:strRef>
              <c:f>Hoja1!$A$2</c:f>
              <c:strCache>
                <c:ptCount val="1"/>
                <c:pt idx="0">
                  <c:v>AÑO 2016</c:v>
                </c:pt>
              </c:strCache>
            </c:strRef>
          </c:cat>
          <c:val>
            <c:numRef>
              <c:f>Hoja1!$C$2</c:f>
              <c:numCache>
                <c:formatCode>_(* #,##0_);_(* \(#,##0\);_(* "-"??_);_(@_)</c:formatCode>
                <c:ptCount val="1"/>
                <c:pt idx="0">
                  <c:v>2500</c:v>
                </c:pt>
              </c:numCache>
            </c:numRef>
          </c:val>
        </c:ser>
        <c:dLbls>
          <c:showLegendKey val="0"/>
          <c:showVal val="0"/>
          <c:showCatName val="0"/>
          <c:showSerName val="0"/>
          <c:showPercent val="0"/>
          <c:showBubbleSize val="0"/>
        </c:dLbls>
        <c:gapWidth val="75"/>
        <c:overlap val="-25"/>
        <c:axId val="102811136"/>
        <c:axId val="102812672"/>
      </c:barChart>
      <c:catAx>
        <c:axId val="102811136"/>
        <c:scaling>
          <c:orientation val="minMax"/>
        </c:scaling>
        <c:delete val="0"/>
        <c:axPos val="b"/>
        <c:numFmt formatCode="General" sourceLinked="0"/>
        <c:majorTickMark val="none"/>
        <c:minorTickMark val="none"/>
        <c:tickLblPos val="nextTo"/>
        <c:crossAx val="102812672"/>
        <c:crosses val="autoZero"/>
        <c:auto val="1"/>
        <c:lblAlgn val="ctr"/>
        <c:lblOffset val="100"/>
        <c:noMultiLvlLbl val="0"/>
      </c:catAx>
      <c:valAx>
        <c:axId val="102812672"/>
        <c:scaling>
          <c:orientation val="minMax"/>
        </c:scaling>
        <c:delete val="0"/>
        <c:axPos val="l"/>
        <c:majorGridlines/>
        <c:numFmt formatCode="_(* #,##0_);_(* \(#,##0\);_(* &quot;-&quot;??_);_(@_)" sourceLinked="1"/>
        <c:majorTickMark val="none"/>
        <c:minorTickMark val="none"/>
        <c:tickLblPos val="nextTo"/>
        <c:spPr>
          <a:ln w="9525">
            <a:noFill/>
          </a:ln>
        </c:spPr>
        <c:crossAx val="102811136"/>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GESTIÓN DE RIESGO SALUD OCUPACIONAL  IBAGUÉ</a:t>
            </a:r>
          </a:p>
        </c:rich>
      </c:tx>
      <c:layout/>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No. Factores de Riesgo Nivel Superior  o Moderado</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25</c:v>
                </c:pt>
                <c:pt idx="1">
                  <c:v>25</c:v>
                </c:pt>
                <c:pt idx="2">
                  <c:v>283</c:v>
                </c:pt>
                <c:pt idx="3">
                  <c:v>566</c:v>
                </c:pt>
              </c:numCache>
            </c:numRef>
          </c:val>
        </c:ser>
        <c:ser>
          <c:idx val="1"/>
          <c:order val="1"/>
          <c:tx>
            <c:strRef>
              <c:f>Hoja1!$C$1</c:f>
              <c:strCache>
                <c:ptCount val="1"/>
                <c:pt idx="0">
                  <c:v>Variable Factores de Riesgos Identificados</c:v>
                </c:pt>
              </c:strCache>
            </c:strRef>
          </c:tx>
          <c:spPr>
            <a:solidFill>
              <a:schemeClr val="accent1">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31</c:v>
                </c:pt>
                <c:pt idx="1">
                  <c:v>31</c:v>
                </c:pt>
                <c:pt idx="2">
                  <c:v>184</c:v>
                </c:pt>
                <c:pt idx="3">
                  <c:v>368</c:v>
                </c:pt>
              </c:numCache>
            </c:numRef>
          </c:val>
        </c:ser>
        <c:dLbls>
          <c:showLegendKey val="0"/>
          <c:showVal val="0"/>
          <c:showCatName val="0"/>
          <c:showSerName val="0"/>
          <c:showPercent val="0"/>
          <c:showBubbleSize val="0"/>
        </c:dLbls>
        <c:gapWidth val="75"/>
        <c:overlap val="-25"/>
        <c:axId val="102846464"/>
        <c:axId val="102848000"/>
      </c:barChart>
      <c:catAx>
        <c:axId val="102846464"/>
        <c:scaling>
          <c:orientation val="minMax"/>
        </c:scaling>
        <c:delete val="0"/>
        <c:axPos val="b"/>
        <c:numFmt formatCode="General" sourceLinked="0"/>
        <c:majorTickMark val="none"/>
        <c:minorTickMark val="none"/>
        <c:tickLblPos val="nextTo"/>
        <c:crossAx val="102848000"/>
        <c:crosses val="autoZero"/>
        <c:auto val="1"/>
        <c:lblAlgn val="ctr"/>
        <c:lblOffset val="100"/>
        <c:noMultiLvlLbl val="0"/>
      </c:catAx>
      <c:valAx>
        <c:axId val="102848000"/>
        <c:scaling>
          <c:orientation val="minMax"/>
        </c:scaling>
        <c:delete val="0"/>
        <c:axPos val="l"/>
        <c:majorGridlines/>
        <c:numFmt formatCode="_(* #,##0_);_(* \(#,##0\);_(* &quot;-&quot;??_);_(@_)" sourceLinked="1"/>
        <c:majorTickMark val="none"/>
        <c:minorTickMark val="none"/>
        <c:tickLblPos val="nextTo"/>
        <c:spPr>
          <a:ln w="9525">
            <a:noFill/>
          </a:ln>
        </c:spPr>
        <c:crossAx val="102846464"/>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ÍNDICE DE FRECUENCIA  DE ACCIDENTES DE TRABAJO IBAGUÉ</a:t>
            </a:r>
          </a:p>
        </c:rich>
      </c:tx>
      <c:layout/>
      <c:overlay val="0"/>
    </c:title>
    <c:autoTitleDeleted val="0"/>
    <c:plotArea>
      <c:layout/>
      <c:barChart>
        <c:barDir val="col"/>
        <c:grouping val="clustered"/>
        <c:varyColors val="0"/>
        <c:ser>
          <c:idx val="0"/>
          <c:order val="0"/>
          <c:tx>
            <c:strRef>
              <c:f>Hoja1!$B$1</c:f>
              <c:strCache>
                <c:ptCount val="1"/>
                <c:pt idx="0">
                  <c:v>No. de Accidente Reportados</c:v>
                </c:pt>
              </c:strCache>
            </c:strRef>
          </c:tx>
          <c:spPr>
            <a:solidFill>
              <a:schemeClr val="accent6">
                <a:lumMod val="50000"/>
              </a:schemeClr>
            </a:solidFill>
          </c:spPr>
          <c:invertIfNegative val="0"/>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6</c:v>
                </c:pt>
                <c:pt idx="1">
                  <c:v>4</c:v>
                </c:pt>
                <c:pt idx="2">
                  <c:v>1</c:v>
                </c:pt>
                <c:pt idx="3">
                  <c:v>4</c:v>
                </c:pt>
                <c:pt idx="4">
                  <c:v>4</c:v>
                </c:pt>
                <c:pt idx="5">
                  <c:v>6</c:v>
                </c:pt>
                <c:pt idx="6">
                  <c:v>6</c:v>
                </c:pt>
                <c:pt idx="7">
                  <c:v>8</c:v>
                </c:pt>
                <c:pt idx="8">
                  <c:v>9</c:v>
                </c:pt>
                <c:pt idx="9">
                  <c:v>2</c:v>
                </c:pt>
                <c:pt idx="10">
                  <c:v>2</c:v>
                </c:pt>
                <c:pt idx="11">
                  <c:v>2</c:v>
                </c:pt>
              </c:numCache>
            </c:numRef>
          </c:val>
        </c:ser>
        <c:ser>
          <c:idx val="1"/>
          <c:order val="1"/>
          <c:tx>
            <c:strRef>
              <c:f>Hoja1!$C$1</c:f>
              <c:strCache>
                <c:ptCount val="1"/>
                <c:pt idx="0">
                  <c:v>No. Total de Servidores Judiciales</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invertIfNegative val="0"/>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General</c:formatCode>
                <c:ptCount val="12"/>
                <c:pt idx="0">
                  <c:v>1300</c:v>
                </c:pt>
                <c:pt idx="1">
                  <c:v>1300</c:v>
                </c:pt>
                <c:pt idx="2">
                  <c:v>1300</c:v>
                </c:pt>
                <c:pt idx="3">
                  <c:v>1300</c:v>
                </c:pt>
                <c:pt idx="4">
                  <c:v>1300</c:v>
                </c:pt>
                <c:pt idx="5">
                  <c:v>1300</c:v>
                </c:pt>
                <c:pt idx="6">
                  <c:v>1300</c:v>
                </c:pt>
                <c:pt idx="7">
                  <c:v>1300</c:v>
                </c:pt>
                <c:pt idx="8">
                  <c:v>1300</c:v>
                </c:pt>
                <c:pt idx="9">
                  <c:v>1300</c:v>
                </c:pt>
                <c:pt idx="10">
                  <c:v>1300</c:v>
                </c:pt>
                <c:pt idx="11">
                  <c:v>1300</c:v>
                </c:pt>
              </c:numCache>
            </c:numRef>
          </c:val>
        </c:ser>
        <c:dLbls>
          <c:showLegendKey val="0"/>
          <c:showVal val="0"/>
          <c:showCatName val="0"/>
          <c:showSerName val="0"/>
          <c:showPercent val="0"/>
          <c:showBubbleSize val="0"/>
        </c:dLbls>
        <c:gapWidth val="75"/>
        <c:overlap val="-25"/>
        <c:axId val="103241600"/>
        <c:axId val="103243136"/>
      </c:barChart>
      <c:catAx>
        <c:axId val="103241600"/>
        <c:scaling>
          <c:orientation val="minMax"/>
        </c:scaling>
        <c:delete val="0"/>
        <c:axPos val="b"/>
        <c:numFmt formatCode="General" sourceLinked="0"/>
        <c:majorTickMark val="none"/>
        <c:minorTickMark val="none"/>
        <c:tickLblPos val="nextTo"/>
        <c:crossAx val="103243136"/>
        <c:crosses val="autoZero"/>
        <c:auto val="1"/>
        <c:lblAlgn val="ctr"/>
        <c:lblOffset val="100"/>
        <c:noMultiLvlLbl val="0"/>
      </c:catAx>
      <c:valAx>
        <c:axId val="103243136"/>
        <c:scaling>
          <c:orientation val="minMax"/>
        </c:scaling>
        <c:delete val="0"/>
        <c:axPos val="l"/>
        <c:majorGridlines/>
        <c:numFmt formatCode="General" sourceLinked="1"/>
        <c:majorTickMark val="none"/>
        <c:minorTickMark val="none"/>
        <c:tickLblPos val="nextTo"/>
        <c:spPr>
          <a:ln w="9525">
            <a:noFill/>
          </a:ln>
        </c:spPr>
        <c:crossAx val="103241600"/>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ÍNDICE DE SEVERIDAD POR ACCIDENTE DE TRABAJO IBAGUÉ</a:t>
            </a:r>
          </a:p>
        </c:rich>
      </c:tx>
      <c:layout/>
      <c:overlay val="0"/>
    </c:title>
    <c:autoTitleDeleted val="0"/>
    <c:plotArea>
      <c:layout/>
      <c:barChart>
        <c:barDir val="col"/>
        <c:grouping val="clustered"/>
        <c:varyColors val="0"/>
        <c:ser>
          <c:idx val="0"/>
          <c:order val="0"/>
          <c:tx>
            <c:strRef>
              <c:f>Hoja1!$B$1</c:f>
              <c:strCache>
                <c:ptCount val="1"/>
                <c:pt idx="0">
                  <c:v>No. de Accidente Reportados</c:v>
                </c:pt>
              </c:strCache>
            </c:strRef>
          </c:tx>
          <c:spPr>
            <a:solidFill>
              <a:schemeClr val="accent6">
                <a:lumMod val="50000"/>
              </a:schemeClr>
            </a:solidFill>
          </c:spPr>
          <c:invertIfNegative val="0"/>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29</c:v>
                </c:pt>
                <c:pt idx="1">
                  <c:v>16</c:v>
                </c:pt>
                <c:pt idx="2">
                  <c:v>3</c:v>
                </c:pt>
                <c:pt idx="3">
                  <c:v>4</c:v>
                </c:pt>
                <c:pt idx="4">
                  <c:v>38</c:v>
                </c:pt>
                <c:pt idx="5">
                  <c:v>25</c:v>
                </c:pt>
                <c:pt idx="6">
                  <c:v>33</c:v>
                </c:pt>
                <c:pt idx="7">
                  <c:v>39</c:v>
                </c:pt>
                <c:pt idx="8">
                  <c:v>37</c:v>
                </c:pt>
                <c:pt idx="9">
                  <c:v>0</c:v>
                </c:pt>
                <c:pt idx="10">
                  <c:v>9</c:v>
                </c:pt>
                <c:pt idx="11">
                  <c:v>8</c:v>
                </c:pt>
              </c:numCache>
            </c:numRef>
          </c:val>
        </c:ser>
        <c:ser>
          <c:idx val="1"/>
          <c:order val="1"/>
          <c:tx>
            <c:strRef>
              <c:f>Hoja1!$C$1</c:f>
              <c:strCache>
                <c:ptCount val="1"/>
                <c:pt idx="0">
                  <c:v>No. Total de Servidores Judiciales</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invertIfNegative val="0"/>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General</c:formatCode>
                <c:ptCount val="12"/>
                <c:pt idx="0">
                  <c:v>1300</c:v>
                </c:pt>
                <c:pt idx="1">
                  <c:v>1300</c:v>
                </c:pt>
                <c:pt idx="2">
                  <c:v>1300</c:v>
                </c:pt>
                <c:pt idx="3">
                  <c:v>1300</c:v>
                </c:pt>
                <c:pt idx="4">
                  <c:v>1300</c:v>
                </c:pt>
                <c:pt idx="5">
                  <c:v>1300</c:v>
                </c:pt>
                <c:pt idx="6">
                  <c:v>1300</c:v>
                </c:pt>
                <c:pt idx="7">
                  <c:v>1300</c:v>
                </c:pt>
                <c:pt idx="8">
                  <c:v>1300</c:v>
                </c:pt>
                <c:pt idx="9">
                  <c:v>1300</c:v>
                </c:pt>
                <c:pt idx="10">
                  <c:v>1300</c:v>
                </c:pt>
                <c:pt idx="11">
                  <c:v>1300</c:v>
                </c:pt>
              </c:numCache>
            </c:numRef>
          </c:val>
        </c:ser>
        <c:dLbls>
          <c:showLegendKey val="0"/>
          <c:showVal val="0"/>
          <c:showCatName val="0"/>
          <c:showSerName val="0"/>
          <c:showPercent val="0"/>
          <c:showBubbleSize val="0"/>
        </c:dLbls>
        <c:gapWidth val="75"/>
        <c:overlap val="-25"/>
        <c:axId val="103276928"/>
        <c:axId val="103278464"/>
      </c:barChart>
      <c:catAx>
        <c:axId val="103276928"/>
        <c:scaling>
          <c:orientation val="minMax"/>
        </c:scaling>
        <c:delete val="0"/>
        <c:axPos val="b"/>
        <c:numFmt formatCode="General" sourceLinked="0"/>
        <c:majorTickMark val="none"/>
        <c:minorTickMark val="none"/>
        <c:tickLblPos val="nextTo"/>
        <c:crossAx val="103278464"/>
        <c:crosses val="autoZero"/>
        <c:auto val="1"/>
        <c:lblAlgn val="ctr"/>
        <c:lblOffset val="100"/>
        <c:noMultiLvlLbl val="0"/>
      </c:catAx>
      <c:valAx>
        <c:axId val="103278464"/>
        <c:scaling>
          <c:orientation val="minMax"/>
        </c:scaling>
        <c:delete val="0"/>
        <c:axPos val="l"/>
        <c:majorGridlines/>
        <c:numFmt formatCode="General" sourceLinked="1"/>
        <c:majorTickMark val="none"/>
        <c:minorTickMark val="none"/>
        <c:tickLblPos val="nextTo"/>
        <c:spPr>
          <a:ln w="9525">
            <a:noFill/>
          </a:ln>
        </c:spPr>
        <c:crossAx val="103276928"/>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400"/>
              <a:t>ADMINISTRACIÓN</a:t>
            </a:r>
            <a:r>
              <a:rPr lang="es-CO" sz="1400" baseline="0"/>
              <a:t> DE JUSTICIA CONTENCIOSA ADMINISTRATIVA PRIMER TRIMESTRE 2016</a:t>
            </a:r>
            <a:endParaRPr lang="es-CO"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Egresos</c:v>
                </c:pt>
              </c:strCache>
            </c:strRef>
          </c:tx>
          <c:invertIfNegative val="0"/>
          <c:cat>
            <c:strRef>
              <c:f>Hoja1!$A$2:$A$13</c:f>
              <c:strCache>
                <c:ptCount val="12"/>
                <c:pt idx="0">
                  <c:v>1  Administrativo</c:v>
                </c:pt>
                <c:pt idx="1">
                  <c:v>2 Administrativo</c:v>
                </c:pt>
                <c:pt idx="2">
                  <c:v>3 Administrativo</c:v>
                </c:pt>
                <c:pt idx="3">
                  <c:v>4 Administrativo</c:v>
                </c:pt>
                <c:pt idx="4">
                  <c:v>5 Administrativo</c:v>
                </c:pt>
                <c:pt idx="5">
                  <c:v>6 Administrativo</c:v>
                </c:pt>
                <c:pt idx="6">
                  <c:v>7 Administrativo</c:v>
                </c:pt>
                <c:pt idx="7">
                  <c:v>8 Administrativo</c:v>
                </c:pt>
                <c:pt idx="8">
                  <c:v>9 Administrativo</c:v>
                </c:pt>
                <c:pt idx="9">
                  <c:v>10 Administrativo</c:v>
                </c:pt>
                <c:pt idx="10">
                  <c:v>11 Administrativo</c:v>
                </c:pt>
                <c:pt idx="11">
                  <c:v>12 Administrativo</c:v>
                </c:pt>
              </c:strCache>
            </c:strRef>
          </c:cat>
          <c:val>
            <c:numRef>
              <c:f>Hoja1!$B$2:$B$13</c:f>
              <c:numCache>
                <c:formatCode>General</c:formatCode>
                <c:ptCount val="12"/>
                <c:pt idx="0">
                  <c:v>122</c:v>
                </c:pt>
                <c:pt idx="1">
                  <c:v>199</c:v>
                </c:pt>
                <c:pt idx="2">
                  <c:v>298</c:v>
                </c:pt>
                <c:pt idx="3">
                  <c:v>287</c:v>
                </c:pt>
                <c:pt idx="4">
                  <c:v>288</c:v>
                </c:pt>
                <c:pt idx="5">
                  <c:v>262</c:v>
                </c:pt>
                <c:pt idx="6">
                  <c:v>241</c:v>
                </c:pt>
                <c:pt idx="7">
                  <c:v>180</c:v>
                </c:pt>
                <c:pt idx="8">
                  <c:v>140</c:v>
                </c:pt>
                <c:pt idx="9">
                  <c:v>123</c:v>
                </c:pt>
                <c:pt idx="10">
                  <c:v>512</c:v>
                </c:pt>
                <c:pt idx="11">
                  <c:v>696</c:v>
                </c:pt>
              </c:numCache>
            </c:numRef>
          </c:val>
        </c:ser>
        <c:ser>
          <c:idx val="1"/>
          <c:order val="1"/>
          <c:tx>
            <c:strRef>
              <c:f>Hoja1!$C$1</c:f>
              <c:strCache>
                <c:ptCount val="1"/>
                <c:pt idx="0">
                  <c:v>Ingresos</c:v>
                </c:pt>
              </c:strCache>
            </c:strRef>
          </c:tx>
          <c:invertIfNegative val="0"/>
          <c:cat>
            <c:strRef>
              <c:f>Hoja1!$A$2:$A$13</c:f>
              <c:strCache>
                <c:ptCount val="12"/>
                <c:pt idx="0">
                  <c:v>1  Administrativo</c:v>
                </c:pt>
                <c:pt idx="1">
                  <c:v>2 Administrativo</c:v>
                </c:pt>
                <c:pt idx="2">
                  <c:v>3 Administrativo</c:v>
                </c:pt>
                <c:pt idx="3">
                  <c:v>4 Administrativo</c:v>
                </c:pt>
                <c:pt idx="4">
                  <c:v>5 Administrativo</c:v>
                </c:pt>
                <c:pt idx="5">
                  <c:v>6 Administrativo</c:v>
                </c:pt>
                <c:pt idx="6">
                  <c:v>7 Administrativo</c:v>
                </c:pt>
                <c:pt idx="7">
                  <c:v>8 Administrativo</c:v>
                </c:pt>
                <c:pt idx="8">
                  <c:v>9 Administrativo</c:v>
                </c:pt>
                <c:pt idx="9">
                  <c:v>10 Administrativo</c:v>
                </c:pt>
                <c:pt idx="10">
                  <c:v>11 Administrativo</c:v>
                </c:pt>
                <c:pt idx="11">
                  <c:v>12 Administrativo</c:v>
                </c:pt>
              </c:strCache>
            </c:strRef>
          </c:cat>
          <c:val>
            <c:numRef>
              <c:f>Hoja1!$C$2:$C$13</c:f>
              <c:numCache>
                <c:formatCode>General</c:formatCode>
                <c:ptCount val="12"/>
                <c:pt idx="0">
                  <c:v>138</c:v>
                </c:pt>
                <c:pt idx="1">
                  <c:v>76</c:v>
                </c:pt>
                <c:pt idx="2">
                  <c:v>180</c:v>
                </c:pt>
                <c:pt idx="3">
                  <c:v>138</c:v>
                </c:pt>
                <c:pt idx="4">
                  <c:v>154</c:v>
                </c:pt>
                <c:pt idx="5">
                  <c:v>223</c:v>
                </c:pt>
                <c:pt idx="6">
                  <c:v>149</c:v>
                </c:pt>
                <c:pt idx="7">
                  <c:v>85</c:v>
                </c:pt>
                <c:pt idx="8">
                  <c:v>122</c:v>
                </c:pt>
                <c:pt idx="9">
                  <c:v>127</c:v>
                </c:pt>
                <c:pt idx="10">
                  <c:v>49</c:v>
                </c:pt>
                <c:pt idx="11">
                  <c:v>92</c:v>
                </c:pt>
              </c:numCache>
            </c:numRef>
          </c:val>
        </c:ser>
        <c:dLbls>
          <c:showLegendKey val="0"/>
          <c:showVal val="0"/>
          <c:showCatName val="0"/>
          <c:showSerName val="0"/>
          <c:showPercent val="0"/>
          <c:showBubbleSize val="0"/>
        </c:dLbls>
        <c:gapWidth val="150"/>
        <c:shape val="cylinder"/>
        <c:axId val="103296000"/>
        <c:axId val="103338752"/>
        <c:axId val="0"/>
      </c:bar3DChart>
      <c:catAx>
        <c:axId val="103296000"/>
        <c:scaling>
          <c:orientation val="minMax"/>
        </c:scaling>
        <c:delete val="0"/>
        <c:axPos val="b"/>
        <c:numFmt formatCode="General" sourceLinked="1"/>
        <c:majorTickMark val="none"/>
        <c:minorTickMark val="none"/>
        <c:tickLblPos val="nextTo"/>
        <c:crossAx val="103338752"/>
        <c:crosses val="autoZero"/>
        <c:auto val="1"/>
        <c:lblAlgn val="ctr"/>
        <c:lblOffset val="100"/>
        <c:noMultiLvlLbl val="0"/>
      </c:catAx>
      <c:valAx>
        <c:axId val="103338752"/>
        <c:scaling>
          <c:orientation val="minMax"/>
        </c:scaling>
        <c:delete val="0"/>
        <c:axPos val="l"/>
        <c:majorGridlines/>
        <c:numFmt formatCode="General" sourceLinked="1"/>
        <c:majorTickMark val="none"/>
        <c:minorTickMark val="none"/>
        <c:tickLblPos val="nextTo"/>
        <c:crossAx val="1032960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400"/>
              <a:t>ADMINISTRACIÓN</a:t>
            </a:r>
            <a:r>
              <a:rPr lang="es-CO" sz="1400" baseline="0"/>
              <a:t> DE JUSTICIA CONTENCIOSA ADMINISTRATIVA SEGUNDO TRIMESTRE 2016</a:t>
            </a:r>
            <a:endParaRPr lang="es-CO"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Egresos</c:v>
                </c:pt>
              </c:strCache>
            </c:strRef>
          </c:tx>
          <c:invertIfNegative val="0"/>
          <c:cat>
            <c:strRef>
              <c:f>Hoja1!$A$2:$A$13</c:f>
              <c:strCache>
                <c:ptCount val="12"/>
                <c:pt idx="0">
                  <c:v>1  Administrativo</c:v>
                </c:pt>
                <c:pt idx="1">
                  <c:v>2 Administrativo</c:v>
                </c:pt>
                <c:pt idx="2">
                  <c:v>3 Administrativo</c:v>
                </c:pt>
                <c:pt idx="3">
                  <c:v>4 Administrativo</c:v>
                </c:pt>
                <c:pt idx="4">
                  <c:v>5 Administrativo</c:v>
                </c:pt>
                <c:pt idx="5">
                  <c:v>6 Administrativo</c:v>
                </c:pt>
                <c:pt idx="6">
                  <c:v>7 Administrativo</c:v>
                </c:pt>
                <c:pt idx="7">
                  <c:v>8 Administrativo</c:v>
                </c:pt>
                <c:pt idx="8">
                  <c:v>9 Administrativo</c:v>
                </c:pt>
                <c:pt idx="9">
                  <c:v>10 Administrativo</c:v>
                </c:pt>
                <c:pt idx="10">
                  <c:v>11 Administrativo</c:v>
                </c:pt>
                <c:pt idx="11">
                  <c:v>12 Administrativo</c:v>
                </c:pt>
              </c:strCache>
            </c:strRef>
          </c:cat>
          <c:val>
            <c:numRef>
              <c:f>Hoja1!$B$2:$B$13</c:f>
              <c:numCache>
                <c:formatCode>General</c:formatCode>
                <c:ptCount val="12"/>
                <c:pt idx="0">
                  <c:v>153</c:v>
                </c:pt>
                <c:pt idx="1">
                  <c:v>162</c:v>
                </c:pt>
                <c:pt idx="2">
                  <c:v>200</c:v>
                </c:pt>
                <c:pt idx="3">
                  <c:v>139</c:v>
                </c:pt>
                <c:pt idx="4">
                  <c:v>159</c:v>
                </c:pt>
                <c:pt idx="5">
                  <c:v>151</c:v>
                </c:pt>
                <c:pt idx="6">
                  <c:v>172</c:v>
                </c:pt>
                <c:pt idx="7">
                  <c:v>105</c:v>
                </c:pt>
                <c:pt idx="8">
                  <c:v>140</c:v>
                </c:pt>
                <c:pt idx="9">
                  <c:v>110</c:v>
                </c:pt>
                <c:pt idx="10">
                  <c:v>113</c:v>
                </c:pt>
                <c:pt idx="11">
                  <c:v>167</c:v>
                </c:pt>
              </c:numCache>
            </c:numRef>
          </c:val>
        </c:ser>
        <c:ser>
          <c:idx val="1"/>
          <c:order val="1"/>
          <c:tx>
            <c:strRef>
              <c:f>Hoja1!$C$1</c:f>
              <c:strCache>
                <c:ptCount val="1"/>
                <c:pt idx="0">
                  <c:v>Ingresos</c:v>
                </c:pt>
              </c:strCache>
            </c:strRef>
          </c:tx>
          <c:invertIfNegative val="0"/>
          <c:cat>
            <c:strRef>
              <c:f>Hoja1!$A$2:$A$13</c:f>
              <c:strCache>
                <c:ptCount val="12"/>
                <c:pt idx="0">
                  <c:v>1  Administrativo</c:v>
                </c:pt>
                <c:pt idx="1">
                  <c:v>2 Administrativo</c:v>
                </c:pt>
                <c:pt idx="2">
                  <c:v>3 Administrativo</c:v>
                </c:pt>
                <c:pt idx="3">
                  <c:v>4 Administrativo</c:v>
                </c:pt>
                <c:pt idx="4">
                  <c:v>5 Administrativo</c:v>
                </c:pt>
                <c:pt idx="5">
                  <c:v>6 Administrativo</c:v>
                </c:pt>
                <c:pt idx="6">
                  <c:v>7 Administrativo</c:v>
                </c:pt>
                <c:pt idx="7">
                  <c:v>8 Administrativo</c:v>
                </c:pt>
                <c:pt idx="8">
                  <c:v>9 Administrativo</c:v>
                </c:pt>
                <c:pt idx="9">
                  <c:v>10 Administrativo</c:v>
                </c:pt>
                <c:pt idx="10">
                  <c:v>11 Administrativo</c:v>
                </c:pt>
                <c:pt idx="11">
                  <c:v>12 Administrativo</c:v>
                </c:pt>
              </c:strCache>
            </c:strRef>
          </c:cat>
          <c:val>
            <c:numRef>
              <c:f>Hoja1!$C$2:$C$13</c:f>
              <c:numCache>
                <c:formatCode>General</c:formatCode>
                <c:ptCount val="12"/>
                <c:pt idx="0">
                  <c:v>157</c:v>
                </c:pt>
                <c:pt idx="1">
                  <c:v>255</c:v>
                </c:pt>
                <c:pt idx="2">
                  <c:v>167</c:v>
                </c:pt>
                <c:pt idx="3">
                  <c:v>252</c:v>
                </c:pt>
                <c:pt idx="4">
                  <c:v>170</c:v>
                </c:pt>
                <c:pt idx="5">
                  <c:v>202</c:v>
                </c:pt>
                <c:pt idx="6">
                  <c:v>186</c:v>
                </c:pt>
                <c:pt idx="7">
                  <c:v>127</c:v>
                </c:pt>
                <c:pt idx="8">
                  <c:v>144</c:v>
                </c:pt>
                <c:pt idx="9">
                  <c:v>164</c:v>
                </c:pt>
                <c:pt idx="10">
                  <c:v>116</c:v>
                </c:pt>
                <c:pt idx="11">
                  <c:v>176</c:v>
                </c:pt>
              </c:numCache>
            </c:numRef>
          </c:val>
        </c:ser>
        <c:dLbls>
          <c:showLegendKey val="0"/>
          <c:showVal val="0"/>
          <c:showCatName val="0"/>
          <c:showSerName val="0"/>
          <c:showPercent val="0"/>
          <c:showBubbleSize val="0"/>
        </c:dLbls>
        <c:gapWidth val="150"/>
        <c:shape val="cylinder"/>
        <c:axId val="103360384"/>
        <c:axId val="103361920"/>
        <c:axId val="0"/>
      </c:bar3DChart>
      <c:catAx>
        <c:axId val="103360384"/>
        <c:scaling>
          <c:orientation val="minMax"/>
        </c:scaling>
        <c:delete val="0"/>
        <c:axPos val="b"/>
        <c:numFmt formatCode="General" sourceLinked="1"/>
        <c:majorTickMark val="none"/>
        <c:minorTickMark val="none"/>
        <c:tickLblPos val="nextTo"/>
        <c:crossAx val="103361920"/>
        <c:crosses val="autoZero"/>
        <c:auto val="1"/>
        <c:lblAlgn val="ctr"/>
        <c:lblOffset val="100"/>
        <c:noMultiLvlLbl val="0"/>
      </c:catAx>
      <c:valAx>
        <c:axId val="103361920"/>
        <c:scaling>
          <c:orientation val="minMax"/>
        </c:scaling>
        <c:delete val="0"/>
        <c:axPos val="l"/>
        <c:majorGridlines/>
        <c:numFmt formatCode="General" sourceLinked="1"/>
        <c:majorTickMark val="none"/>
        <c:minorTickMark val="none"/>
        <c:tickLblPos val="nextTo"/>
        <c:crossAx val="1033603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400"/>
              <a:t>ADMINISTRACIÓN</a:t>
            </a:r>
            <a:r>
              <a:rPr lang="es-CO" sz="1400" baseline="0"/>
              <a:t> DE JUSTICIA CONTENCIOSA ADMINISTRATIVA TERCER TRIMESTRE 2016</a:t>
            </a:r>
            <a:endParaRPr lang="es-CO" sz="1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Egresos</c:v>
                </c:pt>
              </c:strCache>
            </c:strRef>
          </c:tx>
          <c:invertIfNegative val="0"/>
          <c:cat>
            <c:strRef>
              <c:f>Hoja1!$A$2:$A$13</c:f>
              <c:strCache>
                <c:ptCount val="12"/>
                <c:pt idx="0">
                  <c:v>1  Administrativo</c:v>
                </c:pt>
                <c:pt idx="1">
                  <c:v>2 Administrativo</c:v>
                </c:pt>
                <c:pt idx="2">
                  <c:v>3 Administrativo</c:v>
                </c:pt>
                <c:pt idx="3">
                  <c:v>4 Administrativo</c:v>
                </c:pt>
                <c:pt idx="4">
                  <c:v>5 Administrativo</c:v>
                </c:pt>
                <c:pt idx="5">
                  <c:v>6 Administrativo</c:v>
                </c:pt>
                <c:pt idx="6">
                  <c:v>7 Administrativo</c:v>
                </c:pt>
                <c:pt idx="7">
                  <c:v>8 Administrativo</c:v>
                </c:pt>
                <c:pt idx="8">
                  <c:v>9 Administrativo</c:v>
                </c:pt>
                <c:pt idx="9">
                  <c:v>10 Administrativo</c:v>
                </c:pt>
                <c:pt idx="10">
                  <c:v>11 Administrativo</c:v>
                </c:pt>
                <c:pt idx="11">
                  <c:v>12 Administrativo</c:v>
                </c:pt>
              </c:strCache>
            </c:strRef>
          </c:cat>
          <c:val>
            <c:numRef>
              <c:f>Hoja1!$B$2:$B$13</c:f>
              <c:numCache>
                <c:formatCode>General</c:formatCode>
                <c:ptCount val="12"/>
                <c:pt idx="0">
                  <c:v>130</c:v>
                </c:pt>
                <c:pt idx="1">
                  <c:v>147</c:v>
                </c:pt>
                <c:pt idx="2">
                  <c:v>149</c:v>
                </c:pt>
                <c:pt idx="3">
                  <c:v>153</c:v>
                </c:pt>
                <c:pt idx="4">
                  <c:v>135</c:v>
                </c:pt>
                <c:pt idx="5">
                  <c:v>152</c:v>
                </c:pt>
                <c:pt idx="6">
                  <c:v>133</c:v>
                </c:pt>
                <c:pt idx="7">
                  <c:v>108</c:v>
                </c:pt>
                <c:pt idx="8">
                  <c:v>113</c:v>
                </c:pt>
                <c:pt idx="9">
                  <c:v>101</c:v>
                </c:pt>
                <c:pt idx="10">
                  <c:v>117</c:v>
                </c:pt>
                <c:pt idx="11">
                  <c:v>156</c:v>
                </c:pt>
              </c:numCache>
            </c:numRef>
          </c:val>
        </c:ser>
        <c:ser>
          <c:idx val="1"/>
          <c:order val="1"/>
          <c:tx>
            <c:strRef>
              <c:f>Hoja1!$C$1</c:f>
              <c:strCache>
                <c:ptCount val="1"/>
                <c:pt idx="0">
                  <c:v>Ingresos</c:v>
                </c:pt>
              </c:strCache>
            </c:strRef>
          </c:tx>
          <c:invertIfNegative val="0"/>
          <c:cat>
            <c:strRef>
              <c:f>Hoja1!$A$2:$A$13</c:f>
              <c:strCache>
                <c:ptCount val="12"/>
                <c:pt idx="0">
                  <c:v>1  Administrativo</c:v>
                </c:pt>
                <c:pt idx="1">
                  <c:v>2 Administrativo</c:v>
                </c:pt>
                <c:pt idx="2">
                  <c:v>3 Administrativo</c:v>
                </c:pt>
                <c:pt idx="3">
                  <c:v>4 Administrativo</c:v>
                </c:pt>
                <c:pt idx="4">
                  <c:v>5 Administrativo</c:v>
                </c:pt>
                <c:pt idx="5">
                  <c:v>6 Administrativo</c:v>
                </c:pt>
                <c:pt idx="6">
                  <c:v>7 Administrativo</c:v>
                </c:pt>
                <c:pt idx="7">
                  <c:v>8 Administrativo</c:v>
                </c:pt>
                <c:pt idx="8">
                  <c:v>9 Administrativo</c:v>
                </c:pt>
                <c:pt idx="9">
                  <c:v>10 Administrativo</c:v>
                </c:pt>
                <c:pt idx="10">
                  <c:v>11 Administrativo</c:v>
                </c:pt>
                <c:pt idx="11">
                  <c:v>12 Administrativo</c:v>
                </c:pt>
              </c:strCache>
            </c:strRef>
          </c:cat>
          <c:val>
            <c:numRef>
              <c:f>Hoja1!$C$2:$C$13</c:f>
              <c:numCache>
                <c:formatCode>General</c:formatCode>
                <c:ptCount val="12"/>
                <c:pt idx="0">
                  <c:v>144</c:v>
                </c:pt>
                <c:pt idx="1">
                  <c:v>135</c:v>
                </c:pt>
                <c:pt idx="2">
                  <c:v>162</c:v>
                </c:pt>
                <c:pt idx="3">
                  <c:v>136</c:v>
                </c:pt>
                <c:pt idx="4">
                  <c:v>218</c:v>
                </c:pt>
                <c:pt idx="5">
                  <c:v>183</c:v>
                </c:pt>
                <c:pt idx="6">
                  <c:v>143</c:v>
                </c:pt>
                <c:pt idx="7">
                  <c:v>151</c:v>
                </c:pt>
                <c:pt idx="8">
                  <c:v>125</c:v>
                </c:pt>
                <c:pt idx="9">
                  <c:v>155</c:v>
                </c:pt>
                <c:pt idx="10">
                  <c:v>97</c:v>
                </c:pt>
                <c:pt idx="11">
                  <c:v>183</c:v>
                </c:pt>
              </c:numCache>
            </c:numRef>
          </c:val>
        </c:ser>
        <c:dLbls>
          <c:showLegendKey val="0"/>
          <c:showVal val="0"/>
          <c:showCatName val="0"/>
          <c:showSerName val="0"/>
          <c:showPercent val="0"/>
          <c:showBubbleSize val="0"/>
        </c:dLbls>
        <c:gapWidth val="150"/>
        <c:shape val="cylinder"/>
        <c:axId val="103408384"/>
        <c:axId val="103409920"/>
        <c:axId val="0"/>
      </c:bar3DChart>
      <c:catAx>
        <c:axId val="103408384"/>
        <c:scaling>
          <c:orientation val="minMax"/>
        </c:scaling>
        <c:delete val="0"/>
        <c:axPos val="b"/>
        <c:numFmt formatCode="General" sourceLinked="1"/>
        <c:majorTickMark val="none"/>
        <c:minorTickMark val="none"/>
        <c:tickLblPos val="nextTo"/>
        <c:crossAx val="103409920"/>
        <c:crosses val="autoZero"/>
        <c:auto val="1"/>
        <c:lblAlgn val="ctr"/>
        <c:lblOffset val="100"/>
        <c:noMultiLvlLbl val="0"/>
      </c:catAx>
      <c:valAx>
        <c:axId val="103409920"/>
        <c:scaling>
          <c:orientation val="minMax"/>
        </c:scaling>
        <c:delete val="0"/>
        <c:axPos val="l"/>
        <c:majorGridlines/>
        <c:numFmt formatCode="General" sourceLinked="1"/>
        <c:majorTickMark val="none"/>
        <c:minorTickMark val="none"/>
        <c:tickLblPos val="nextTo"/>
        <c:crossAx val="1034083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400"/>
              <a:t>ADMINISTRACIÓN</a:t>
            </a:r>
            <a:r>
              <a:rPr lang="es-CO" sz="1400" baseline="0"/>
              <a:t> DE JUSTICIA CONTENCIOSA ADMINISTRATIVA CUARTO TRIMESTRE 2016</a:t>
            </a:r>
            <a:endParaRPr lang="es-CO" sz="1400"/>
          </a:p>
        </c:rich>
      </c:tx>
      <c:layout>
        <c:manualLayout>
          <c:xMode val="edge"/>
          <c:yMode val="edge"/>
          <c:x val="0.16352713027208232"/>
          <c:y val="3.8424591738712779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Egresos</c:v>
                </c:pt>
              </c:strCache>
            </c:strRef>
          </c:tx>
          <c:invertIfNegative val="0"/>
          <c:cat>
            <c:strRef>
              <c:f>Hoja1!$A$2:$A$13</c:f>
              <c:strCache>
                <c:ptCount val="12"/>
                <c:pt idx="0">
                  <c:v>1  Administrativo</c:v>
                </c:pt>
                <c:pt idx="1">
                  <c:v>2 Administrativo</c:v>
                </c:pt>
                <c:pt idx="2">
                  <c:v>3 Administrativo</c:v>
                </c:pt>
                <c:pt idx="3">
                  <c:v>4 Administrativo</c:v>
                </c:pt>
                <c:pt idx="4">
                  <c:v>5 Administrativo</c:v>
                </c:pt>
                <c:pt idx="5">
                  <c:v>6 Administrativo</c:v>
                </c:pt>
                <c:pt idx="6">
                  <c:v>7 Administrativo</c:v>
                </c:pt>
                <c:pt idx="7">
                  <c:v>8 Administrativo</c:v>
                </c:pt>
                <c:pt idx="8">
                  <c:v>9 Administrativo</c:v>
                </c:pt>
                <c:pt idx="9">
                  <c:v>10 Administrativo</c:v>
                </c:pt>
                <c:pt idx="10">
                  <c:v>11 Administrativo</c:v>
                </c:pt>
                <c:pt idx="11">
                  <c:v>12 Administrativo</c:v>
                </c:pt>
              </c:strCache>
            </c:strRef>
          </c:cat>
          <c:val>
            <c:numRef>
              <c:f>Hoja1!$B$2:$B$13</c:f>
              <c:numCache>
                <c:formatCode>General</c:formatCode>
                <c:ptCount val="12"/>
                <c:pt idx="0">
                  <c:v>143</c:v>
                </c:pt>
                <c:pt idx="1">
                  <c:v>53</c:v>
                </c:pt>
                <c:pt idx="2">
                  <c:v>141</c:v>
                </c:pt>
                <c:pt idx="3">
                  <c:v>83</c:v>
                </c:pt>
                <c:pt idx="4">
                  <c:v>113</c:v>
                </c:pt>
                <c:pt idx="5">
                  <c:v>148</c:v>
                </c:pt>
                <c:pt idx="6">
                  <c:v>142</c:v>
                </c:pt>
                <c:pt idx="7">
                  <c:v>117</c:v>
                </c:pt>
                <c:pt idx="8">
                  <c:v>86</c:v>
                </c:pt>
                <c:pt idx="9">
                  <c:v>119</c:v>
                </c:pt>
                <c:pt idx="10">
                  <c:v>83</c:v>
                </c:pt>
                <c:pt idx="11">
                  <c:v>125</c:v>
                </c:pt>
              </c:numCache>
            </c:numRef>
          </c:val>
        </c:ser>
        <c:ser>
          <c:idx val="1"/>
          <c:order val="1"/>
          <c:tx>
            <c:strRef>
              <c:f>Hoja1!$C$1</c:f>
              <c:strCache>
                <c:ptCount val="1"/>
                <c:pt idx="0">
                  <c:v>Ingresos</c:v>
                </c:pt>
              </c:strCache>
            </c:strRef>
          </c:tx>
          <c:invertIfNegative val="0"/>
          <c:cat>
            <c:strRef>
              <c:f>Hoja1!$A$2:$A$13</c:f>
              <c:strCache>
                <c:ptCount val="12"/>
                <c:pt idx="0">
                  <c:v>1  Administrativo</c:v>
                </c:pt>
                <c:pt idx="1">
                  <c:v>2 Administrativo</c:v>
                </c:pt>
                <c:pt idx="2">
                  <c:v>3 Administrativo</c:v>
                </c:pt>
                <c:pt idx="3">
                  <c:v>4 Administrativo</c:v>
                </c:pt>
                <c:pt idx="4">
                  <c:v>5 Administrativo</c:v>
                </c:pt>
                <c:pt idx="5">
                  <c:v>6 Administrativo</c:v>
                </c:pt>
                <c:pt idx="6">
                  <c:v>7 Administrativo</c:v>
                </c:pt>
                <c:pt idx="7">
                  <c:v>8 Administrativo</c:v>
                </c:pt>
                <c:pt idx="8">
                  <c:v>9 Administrativo</c:v>
                </c:pt>
                <c:pt idx="9">
                  <c:v>10 Administrativo</c:v>
                </c:pt>
                <c:pt idx="10">
                  <c:v>11 Administrativo</c:v>
                </c:pt>
                <c:pt idx="11">
                  <c:v>12 Administrativo</c:v>
                </c:pt>
              </c:strCache>
            </c:strRef>
          </c:cat>
          <c:val>
            <c:numRef>
              <c:f>Hoja1!$C$2:$C$13</c:f>
              <c:numCache>
                <c:formatCode>General</c:formatCode>
                <c:ptCount val="12"/>
                <c:pt idx="0">
                  <c:v>125</c:v>
                </c:pt>
                <c:pt idx="1">
                  <c:v>80</c:v>
                </c:pt>
                <c:pt idx="2">
                  <c:v>129</c:v>
                </c:pt>
                <c:pt idx="3">
                  <c:v>71</c:v>
                </c:pt>
                <c:pt idx="4">
                  <c:v>138</c:v>
                </c:pt>
                <c:pt idx="5">
                  <c:v>135</c:v>
                </c:pt>
                <c:pt idx="6">
                  <c:v>137</c:v>
                </c:pt>
                <c:pt idx="7">
                  <c:v>73</c:v>
                </c:pt>
                <c:pt idx="8">
                  <c:v>75</c:v>
                </c:pt>
                <c:pt idx="9">
                  <c:v>105</c:v>
                </c:pt>
                <c:pt idx="10">
                  <c:v>119</c:v>
                </c:pt>
                <c:pt idx="11">
                  <c:v>141</c:v>
                </c:pt>
              </c:numCache>
            </c:numRef>
          </c:val>
        </c:ser>
        <c:dLbls>
          <c:showLegendKey val="0"/>
          <c:showVal val="0"/>
          <c:showCatName val="0"/>
          <c:showSerName val="0"/>
          <c:showPercent val="0"/>
          <c:showBubbleSize val="0"/>
        </c:dLbls>
        <c:gapWidth val="150"/>
        <c:shape val="cylinder"/>
        <c:axId val="103423360"/>
        <c:axId val="103466112"/>
        <c:axId val="0"/>
      </c:bar3DChart>
      <c:catAx>
        <c:axId val="103423360"/>
        <c:scaling>
          <c:orientation val="minMax"/>
        </c:scaling>
        <c:delete val="0"/>
        <c:axPos val="b"/>
        <c:numFmt formatCode="General" sourceLinked="1"/>
        <c:majorTickMark val="none"/>
        <c:minorTickMark val="none"/>
        <c:tickLblPos val="nextTo"/>
        <c:crossAx val="103466112"/>
        <c:crosses val="autoZero"/>
        <c:auto val="1"/>
        <c:lblAlgn val="ctr"/>
        <c:lblOffset val="100"/>
        <c:noMultiLvlLbl val="0"/>
      </c:catAx>
      <c:valAx>
        <c:axId val="103466112"/>
        <c:scaling>
          <c:orientation val="minMax"/>
        </c:scaling>
        <c:delete val="0"/>
        <c:axPos val="l"/>
        <c:majorGridlines/>
        <c:numFmt formatCode="General" sourceLinked="1"/>
        <c:majorTickMark val="none"/>
        <c:minorTickMark val="none"/>
        <c:tickLblPos val="nextTo"/>
        <c:crossAx val="1034233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Solicitudes Atendidas</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Total de solicitudes</c:v>
                </c:pt>
              </c:strCache>
            </c:strRef>
          </c:tx>
          <c:cat>
            <c:strRef>
              <c:f>Hoja1!$A$2:$A$3</c:f>
              <c:strCache>
                <c:ptCount val="2"/>
                <c:pt idx="0">
                  <c:v>Resueltas</c:v>
                </c:pt>
                <c:pt idx="1">
                  <c:v>Por resolver</c:v>
                </c:pt>
              </c:strCache>
            </c:strRef>
          </c:cat>
          <c:val>
            <c:numRef>
              <c:f>Hoja1!$B$2:$B$3</c:f>
              <c:numCache>
                <c:formatCode>General</c:formatCode>
                <c:ptCount val="2"/>
                <c:pt idx="0">
                  <c:v>87.9</c:v>
                </c:pt>
                <c:pt idx="1">
                  <c:v>12.07</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Total Población Atendida</c:v>
                </c:pt>
              </c:strCache>
            </c:strRef>
          </c:tx>
          <c:spPr>
            <a:gradFill flip="none" rotWithShape="1">
              <a:gsLst>
                <a:gs pos="0">
                  <a:srgbClr val="DDEBCF"/>
                </a:gs>
                <a:gs pos="50000">
                  <a:srgbClr val="9CB86E"/>
                </a:gs>
                <a:gs pos="100000">
                  <a:srgbClr val="156B13"/>
                </a:gs>
              </a:gsLst>
              <a:lin ang="13500000" scaled="1"/>
              <a:tileRect/>
            </a:gradFill>
          </c:spPr>
          <c:invertIfNegative val="0"/>
          <c:cat>
            <c:strRef>
              <c:f>Hoja1!$A$2</c:f>
              <c:strCache>
                <c:ptCount val="1"/>
                <c:pt idx="0">
                  <c:v>AÑO 2016</c:v>
                </c:pt>
              </c:strCache>
            </c:strRef>
          </c:cat>
          <c:val>
            <c:numRef>
              <c:f>Hoja1!$B$2</c:f>
              <c:numCache>
                <c:formatCode>_(* #,##0_);_(* \(#,##0\);_(* "-"??_);_(@_)</c:formatCode>
                <c:ptCount val="1"/>
                <c:pt idx="0">
                  <c:v>1816</c:v>
                </c:pt>
              </c:numCache>
            </c:numRef>
          </c:val>
        </c:ser>
        <c:ser>
          <c:idx val="1"/>
          <c:order val="1"/>
          <c:tx>
            <c:strRef>
              <c:f>Hoja1!$C$1</c:f>
              <c:strCache>
                <c:ptCount val="1"/>
                <c:pt idx="0">
                  <c:v>No. total de Despachos Judiciales</c:v>
                </c:pt>
              </c:strCache>
            </c:strRef>
          </c:tx>
          <c:spPr>
            <a:solidFill>
              <a:schemeClr val="accent5">
                <a:lumMod val="75000"/>
              </a:schemeClr>
            </a:solidFill>
          </c:spPr>
          <c:invertIfNegative val="0"/>
          <c:cat>
            <c:strRef>
              <c:f>Hoja1!$A$2</c:f>
              <c:strCache>
                <c:ptCount val="1"/>
                <c:pt idx="0">
                  <c:v>AÑO 2016</c:v>
                </c:pt>
              </c:strCache>
            </c:strRef>
          </c:cat>
          <c:val>
            <c:numRef>
              <c:f>Hoja1!$C$2</c:f>
              <c:numCache>
                <c:formatCode>_(* #,##0_);_(* \(#,##0\);_(* "-"??_);_(@_)</c:formatCode>
                <c:ptCount val="1"/>
                <c:pt idx="0">
                  <c:v>7</c:v>
                </c:pt>
              </c:numCache>
            </c:numRef>
          </c:val>
        </c:ser>
        <c:ser>
          <c:idx val="2"/>
          <c:order val="2"/>
          <c:tx>
            <c:strRef>
              <c:f>Hoja1!$D$1</c:f>
              <c:strCache>
                <c:ptCount val="1"/>
                <c:pt idx="0">
                  <c:v>Promedio</c:v>
                </c:pt>
              </c:strCache>
            </c:strRef>
          </c:tx>
          <c:spPr>
            <a:gradFill flip="none" rotWithShape="1">
              <a:gsLst>
                <a:gs pos="0">
                  <a:srgbClr val="E6DCAC"/>
                </a:gs>
                <a:gs pos="12000">
                  <a:srgbClr val="E6D78A"/>
                </a:gs>
                <a:gs pos="30000">
                  <a:srgbClr val="C7AC4C"/>
                </a:gs>
                <a:gs pos="45000">
                  <a:srgbClr val="E6D78A"/>
                </a:gs>
                <a:gs pos="77000">
                  <a:srgbClr val="C7AC4C"/>
                </a:gs>
                <a:gs pos="100000">
                  <a:srgbClr val="E6DCAC"/>
                </a:gs>
              </a:gsLst>
              <a:lin ang="5400000" scaled="1"/>
              <a:tileRect/>
            </a:gradFill>
          </c:spPr>
          <c:invertIfNegative val="0"/>
          <c:cat>
            <c:strRef>
              <c:f>Hoja1!$A$2</c:f>
              <c:strCache>
                <c:ptCount val="1"/>
                <c:pt idx="0">
                  <c:v>AÑO 2016</c:v>
                </c:pt>
              </c:strCache>
            </c:strRef>
          </c:cat>
          <c:val>
            <c:numRef>
              <c:f>Hoja1!$D$2</c:f>
              <c:numCache>
                <c:formatCode>0.00</c:formatCode>
                <c:ptCount val="1"/>
                <c:pt idx="0">
                  <c:v>259.42857142857144</c:v>
                </c:pt>
              </c:numCache>
            </c:numRef>
          </c:val>
        </c:ser>
        <c:dLbls>
          <c:showLegendKey val="0"/>
          <c:showVal val="1"/>
          <c:showCatName val="0"/>
          <c:showSerName val="0"/>
          <c:showPercent val="0"/>
          <c:showBubbleSize val="0"/>
        </c:dLbls>
        <c:gapWidth val="75"/>
        <c:axId val="102982016"/>
        <c:axId val="102983552"/>
      </c:barChart>
      <c:catAx>
        <c:axId val="102982016"/>
        <c:scaling>
          <c:orientation val="minMax"/>
        </c:scaling>
        <c:delete val="0"/>
        <c:axPos val="b"/>
        <c:numFmt formatCode="General" sourceLinked="0"/>
        <c:majorTickMark val="none"/>
        <c:minorTickMark val="none"/>
        <c:tickLblPos val="nextTo"/>
        <c:crossAx val="102983552"/>
        <c:crosses val="autoZero"/>
        <c:auto val="1"/>
        <c:lblAlgn val="ctr"/>
        <c:lblOffset val="100"/>
        <c:noMultiLvlLbl val="0"/>
      </c:catAx>
      <c:valAx>
        <c:axId val="102983552"/>
        <c:scaling>
          <c:orientation val="minMax"/>
        </c:scaling>
        <c:delete val="0"/>
        <c:axPos val="l"/>
        <c:numFmt formatCode="_(* #,##0_);_(* \(#,##0\);_(* &quot;-&quot;??_);_(@_)" sourceLinked="1"/>
        <c:majorTickMark val="none"/>
        <c:minorTickMark val="none"/>
        <c:tickLblPos val="nextTo"/>
        <c:crossAx val="10298201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JUZGADOS</a:t>
            </a:r>
            <a:r>
              <a:rPr lang="es-CO" baseline="0"/>
              <a:t> DE CHAPARRAL TOLIMA</a:t>
            </a:r>
            <a:endParaRPr lang="es-CO"/>
          </a:p>
        </c:rich>
      </c:tx>
      <c:layout/>
      <c:overlay val="0"/>
    </c:title>
    <c:autoTitleDeleted val="0"/>
    <c:plotArea>
      <c:layout/>
      <c:barChart>
        <c:barDir val="col"/>
        <c:grouping val="clustered"/>
        <c:varyColors val="0"/>
        <c:ser>
          <c:idx val="0"/>
          <c:order val="0"/>
          <c:tx>
            <c:strRef>
              <c:f>Hoja1!$B$1</c:f>
              <c:strCache>
                <c:ptCount val="1"/>
                <c:pt idx="0">
                  <c:v>No. total de procesos Resueltos</c:v>
                </c:pt>
              </c:strCache>
            </c:strRef>
          </c:tx>
          <c:spPr>
            <a:solidFill>
              <a:schemeClr val="accent5">
                <a:lumMod val="75000"/>
              </a:schemeClr>
            </a:solidFill>
          </c:spPr>
          <c:invertIfNegative val="0"/>
          <c:cat>
            <c:strRef>
              <c:f>Hoja1!$A$2:$A$9</c:f>
              <c:strCache>
                <c:ptCount val="8"/>
                <c:pt idx="0">
                  <c:v>Constitucionales</c:v>
                </c:pt>
                <c:pt idx="1">
                  <c:v>Civil del Circuito</c:v>
                </c:pt>
                <c:pt idx="2">
                  <c:v>Juzgado 1 Civil Municipal</c:v>
                </c:pt>
                <c:pt idx="3">
                  <c:v>Juzgado 2 Civil Municipal</c:v>
                </c:pt>
                <c:pt idx="4">
                  <c:v>Juzgado Penal del circuito</c:v>
                </c:pt>
                <c:pt idx="5">
                  <c:v>Juzgado 1 Penal Municipal</c:v>
                </c:pt>
                <c:pt idx="6">
                  <c:v>Juzgado 2 Penal Municipal</c:v>
                </c:pt>
                <c:pt idx="7">
                  <c:v>Juzgado de Familia</c:v>
                </c:pt>
              </c:strCache>
            </c:strRef>
          </c:cat>
          <c:val>
            <c:numRef>
              <c:f>Hoja1!$B$2:$B$9</c:f>
              <c:numCache>
                <c:formatCode>General</c:formatCode>
                <c:ptCount val="8"/>
                <c:pt idx="0">
                  <c:v>368</c:v>
                </c:pt>
                <c:pt idx="1">
                  <c:v>157</c:v>
                </c:pt>
                <c:pt idx="2">
                  <c:v>187</c:v>
                </c:pt>
                <c:pt idx="3">
                  <c:v>131</c:v>
                </c:pt>
                <c:pt idx="4">
                  <c:v>133</c:v>
                </c:pt>
                <c:pt idx="5">
                  <c:v>234</c:v>
                </c:pt>
                <c:pt idx="6">
                  <c:v>257</c:v>
                </c:pt>
                <c:pt idx="7">
                  <c:v>178</c:v>
                </c:pt>
              </c:numCache>
            </c:numRef>
          </c:val>
        </c:ser>
        <c:ser>
          <c:idx val="1"/>
          <c:order val="1"/>
          <c:tx>
            <c:strRef>
              <c:f>Hoja1!$C$1</c:f>
              <c:strCache>
                <c:ptCount val="1"/>
                <c:pt idx="0">
                  <c:v>No. Total de Procesos Atendidos</c:v>
                </c:pt>
              </c:strCache>
            </c:strRef>
          </c:tx>
          <c:spPr>
            <a:solidFill>
              <a:schemeClr val="accent6">
                <a:lumMod val="75000"/>
              </a:schemeClr>
            </a:solidFill>
          </c:spPr>
          <c:invertIfNegative val="0"/>
          <c:cat>
            <c:strRef>
              <c:f>Hoja1!$A$2:$A$9</c:f>
              <c:strCache>
                <c:ptCount val="8"/>
                <c:pt idx="0">
                  <c:v>Constitucionales</c:v>
                </c:pt>
                <c:pt idx="1">
                  <c:v>Civil del Circuito</c:v>
                </c:pt>
                <c:pt idx="2">
                  <c:v>Juzgado 1 Civil Municipal</c:v>
                </c:pt>
                <c:pt idx="3">
                  <c:v>Juzgado 2 Civil Municipal</c:v>
                </c:pt>
                <c:pt idx="4">
                  <c:v>Juzgado Penal del circuito</c:v>
                </c:pt>
                <c:pt idx="5">
                  <c:v>Juzgado 1 Penal Municipal</c:v>
                </c:pt>
                <c:pt idx="6">
                  <c:v>Juzgado 2 Penal Municipal</c:v>
                </c:pt>
                <c:pt idx="7">
                  <c:v>Juzgado de Familia</c:v>
                </c:pt>
              </c:strCache>
            </c:strRef>
          </c:cat>
          <c:val>
            <c:numRef>
              <c:f>Hoja1!$C$2:$C$9</c:f>
              <c:numCache>
                <c:formatCode>General</c:formatCode>
                <c:ptCount val="8"/>
                <c:pt idx="0">
                  <c:v>372</c:v>
                </c:pt>
                <c:pt idx="1">
                  <c:v>192</c:v>
                </c:pt>
                <c:pt idx="2">
                  <c:v>217</c:v>
                </c:pt>
                <c:pt idx="3">
                  <c:v>158</c:v>
                </c:pt>
                <c:pt idx="4">
                  <c:v>166</c:v>
                </c:pt>
                <c:pt idx="5">
                  <c:v>255</c:v>
                </c:pt>
                <c:pt idx="6">
                  <c:v>262</c:v>
                </c:pt>
                <c:pt idx="7">
                  <c:v>194</c:v>
                </c:pt>
              </c:numCache>
            </c:numRef>
          </c:val>
        </c:ser>
        <c:dLbls>
          <c:showLegendKey val="0"/>
          <c:showVal val="0"/>
          <c:showCatName val="0"/>
          <c:showSerName val="0"/>
          <c:showPercent val="0"/>
          <c:showBubbleSize val="0"/>
        </c:dLbls>
        <c:gapWidth val="150"/>
        <c:axId val="102971648"/>
        <c:axId val="103059456"/>
      </c:barChart>
      <c:catAx>
        <c:axId val="102971648"/>
        <c:scaling>
          <c:orientation val="minMax"/>
        </c:scaling>
        <c:delete val="0"/>
        <c:axPos val="b"/>
        <c:majorTickMark val="none"/>
        <c:minorTickMark val="none"/>
        <c:tickLblPos val="nextTo"/>
        <c:crossAx val="103059456"/>
        <c:crosses val="autoZero"/>
        <c:auto val="1"/>
        <c:lblAlgn val="ctr"/>
        <c:lblOffset val="100"/>
        <c:noMultiLvlLbl val="0"/>
      </c:catAx>
      <c:valAx>
        <c:axId val="103059456"/>
        <c:scaling>
          <c:orientation val="minMax"/>
        </c:scaling>
        <c:delete val="0"/>
        <c:axPos val="l"/>
        <c:majorGridlines/>
        <c:numFmt formatCode="General" sourceLinked="1"/>
        <c:majorTickMark val="none"/>
        <c:minorTickMark val="none"/>
        <c:tickLblPos val="nextTo"/>
        <c:crossAx val="1029716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400"/>
              <a:t>CUMPLIMIENTO</a:t>
            </a:r>
            <a:r>
              <a:rPr lang="es-CO" sz="1400" baseline="0"/>
              <a:t> DE REQUISITOS</a:t>
            </a:r>
            <a:endParaRPr lang="es-CO" sz="1400"/>
          </a:p>
        </c:rich>
      </c:tx>
      <c:layout/>
      <c:overlay val="0"/>
    </c:title>
    <c:autoTitleDeleted val="0"/>
    <c:plotArea>
      <c:layout/>
      <c:barChart>
        <c:barDir val="col"/>
        <c:grouping val="clustered"/>
        <c:varyColors val="0"/>
        <c:ser>
          <c:idx val="0"/>
          <c:order val="0"/>
          <c:tx>
            <c:strRef>
              <c:f>Hoja1!$B$1</c:f>
              <c:strCache>
                <c:ptCount val="1"/>
                <c:pt idx="0">
                  <c:v>No. de Productos no conformes</c:v>
                </c:pt>
              </c:strCache>
            </c:strRef>
          </c:tx>
          <c:spPr>
            <a:gradFill flip="none" rotWithShape="1">
              <a:gsLst>
                <a:gs pos="0">
                  <a:srgbClr val="DDEBCF"/>
                </a:gs>
                <a:gs pos="50000">
                  <a:srgbClr val="9CB86E"/>
                </a:gs>
                <a:gs pos="100000">
                  <a:srgbClr val="156B13"/>
                </a:gs>
              </a:gsLst>
              <a:lin ang="13500000" scaled="1"/>
              <a:tileRect/>
            </a:gradFill>
          </c:spPr>
          <c:invertIfNegative val="0"/>
          <c:cat>
            <c:strRef>
              <c:f>Hoja1!$A$2</c:f>
              <c:strCache>
                <c:ptCount val="1"/>
                <c:pt idx="0">
                  <c:v>AÑO 2016</c:v>
                </c:pt>
              </c:strCache>
            </c:strRef>
          </c:cat>
          <c:val>
            <c:numRef>
              <c:f>Hoja1!$B$2</c:f>
              <c:numCache>
                <c:formatCode>_(* #,##0_);_(* \(#,##0\);_(* "-"??_);_(@_)</c:formatCode>
                <c:ptCount val="1"/>
                <c:pt idx="0">
                  <c:v>1</c:v>
                </c:pt>
              </c:numCache>
            </c:numRef>
          </c:val>
        </c:ser>
        <c:ser>
          <c:idx val="1"/>
          <c:order val="1"/>
          <c:tx>
            <c:strRef>
              <c:f>Hoja1!$C$1</c:f>
              <c:strCache>
                <c:ptCount val="1"/>
                <c:pt idx="0">
                  <c:v>No. de Acciones atendidas</c:v>
                </c:pt>
              </c:strCache>
            </c:strRef>
          </c:tx>
          <c:spPr>
            <a:solidFill>
              <a:schemeClr val="accent5">
                <a:lumMod val="75000"/>
              </a:schemeClr>
            </a:solidFill>
          </c:spPr>
          <c:invertIfNegative val="0"/>
          <c:cat>
            <c:strRef>
              <c:f>Hoja1!$A$2</c:f>
              <c:strCache>
                <c:ptCount val="1"/>
                <c:pt idx="0">
                  <c:v>AÑO 2016</c:v>
                </c:pt>
              </c:strCache>
            </c:strRef>
          </c:cat>
          <c:val>
            <c:numRef>
              <c:f>Hoja1!$C$2</c:f>
              <c:numCache>
                <c:formatCode>_(* #,##0_);_(* \(#,##0\);_(* "-"??_);_(@_)</c:formatCode>
                <c:ptCount val="1"/>
                <c:pt idx="0">
                  <c:v>1</c:v>
                </c:pt>
              </c:numCache>
            </c:numRef>
          </c:val>
        </c:ser>
        <c:dLbls>
          <c:showLegendKey val="0"/>
          <c:showVal val="0"/>
          <c:showCatName val="0"/>
          <c:showSerName val="0"/>
          <c:showPercent val="0"/>
          <c:showBubbleSize val="0"/>
        </c:dLbls>
        <c:gapWidth val="75"/>
        <c:overlap val="-25"/>
        <c:axId val="103163008"/>
        <c:axId val="103164544"/>
      </c:barChart>
      <c:catAx>
        <c:axId val="103163008"/>
        <c:scaling>
          <c:orientation val="minMax"/>
        </c:scaling>
        <c:delete val="0"/>
        <c:axPos val="b"/>
        <c:numFmt formatCode="General" sourceLinked="0"/>
        <c:majorTickMark val="none"/>
        <c:minorTickMark val="none"/>
        <c:tickLblPos val="nextTo"/>
        <c:crossAx val="103164544"/>
        <c:crosses val="autoZero"/>
        <c:auto val="1"/>
        <c:lblAlgn val="ctr"/>
        <c:lblOffset val="100"/>
        <c:noMultiLvlLbl val="0"/>
      </c:catAx>
      <c:valAx>
        <c:axId val="103164544"/>
        <c:scaling>
          <c:orientation val="minMax"/>
        </c:scaling>
        <c:delete val="0"/>
        <c:axPos val="l"/>
        <c:majorGridlines/>
        <c:numFmt formatCode="_(* #,##0_);_(* \(#,##0\);_(* &quot;-&quot;??_);_(@_)" sourceLinked="1"/>
        <c:majorTickMark val="none"/>
        <c:minorTickMark val="none"/>
        <c:tickLblPos val="nextTo"/>
        <c:spPr>
          <a:ln w="9525">
            <a:noFill/>
          </a:ln>
        </c:spPr>
        <c:crossAx val="10316300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COBERTURA DE LA CARRERA JUDICIAL DE EMPLEADOS IBAGUÉ</a:t>
            </a:r>
          </a:p>
        </c:rich>
      </c:tx>
      <c:layout/>
      <c:overlay val="0"/>
    </c:title>
    <c:autoTitleDeleted val="0"/>
    <c:plotArea>
      <c:layout/>
      <c:barChart>
        <c:barDir val="col"/>
        <c:grouping val="clustered"/>
        <c:varyColors val="0"/>
        <c:ser>
          <c:idx val="0"/>
          <c:order val="0"/>
          <c:tx>
            <c:strRef>
              <c:f>Hoja1!$B$1</c:f>
              <c:strCache>
                <c:ptCount val="1"/>
                <c:pt idx="0">
                  <c:v>Total de cargos empleados provistos por carrera</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cat>
            <c:strRef>
              <c:f>Hoja1!$A$2:$A$3</c:f>
              <c:strCache>
                <c:ptCount val="2"/>
                <c:pt idx="0">
                  <c:v>1ER SEMESTRE/2016</c:v>
                </c:pt>
                <c:pt idx="1">
                  <c:v>2DO SEMESTRE/2016</c:v>
                </c:pt>
              </c:strCache>
            </c:strRef>
          </c:cat>
          <c:val>
            <c:numRef>
              <c:f>Hoja1!$B$2:$B$3</c:f>
              <c:numCache>
                <c:formatCode>General</c:formatCode>
                <c:ptCount val="2"/>
                <c:pt idx="0">
                  <c:v>549</c:v>
                </c:pt>
                <c:pt idx="1">
                  <c:v>558</c:v>
                </c:pt>
              </c:numCache>
            </c:numRef>
          </c:val>
        </c:ser>
        <c:ser>
          <c:idx val="1"/>
          <c:order val="1"/>
          <c:tx>
            <c:strRef>
              <c:f>Hoja1!$C$1</c:f>
              <c:strCache>
                <c:ptCount val="1"/>
                <c:pt idx="0">
                  <c:v>Total cargos empleados provistos por carrera</c:v>
                </c:pt>
              </c:strCache>
            </c:strRef>
          </c:tx>
          <c:spPr>
            <a:gradFill>
              <a:gsLst>
                <a:gs pos="0">
                  <a:srgbClr val="D6B19C"/>
                </a:gs>
                <a:gs pos="30000">
                  <a:srgbClr val="D49E6C"/>
                </a:gs>
                <a:gs pos="70000">
                  <a:srgbClr val="A65528"/>
                </a:gs>
                <a:gs pos="100000">
                  <a:srgbClr val="663012"/>
                </a:gs>
              </a:gsLst>
              <a:lin ang="5400000" scaled="0"/>
            </a:gradFill>
          </c:spPr>
          <c:invertIfNegative val="0"/>
          <c:cat>
            <c:strRef>
              <c:f>Hoja1!$A$2:$A$3</c:f>
              <c:strCache>
                <c:ptCount val="2"/>
                <c:pt idx="0">
                  <c:v>1ER SEMESTRE/2016</c:v>
                </c:pt>
                <c:pt idx="1">
                  <c:v>2DO SEMESTRE/2016</c:v>
                </c:pt>
              </c:strCache>
            </c:strRef>
          </c:cat>
          <c:val>
            <c:numRef>
              <c:f>Hoja1!$C$2:$C$3</c:f>
              <c:numCache>
                <c:formatCode>General</c:formatCode>
                <c:ptCount val="2"/>
                <c:pt idx="0">
                  <c:v>925</c:v>
                </c:pt>
                <c:pt idx="1">
                  <c:v>925</c:v>
                </c:pt>
              </c:numCache>
            </c:numRef>
          </c:val>
        </c:ser>
        <c:dLbls>
          <c:showLegendKey val="0"/>
          <c:showVal val="0"/>
          <c:showCatName val="0"/>
          <c:showSerName val="0"/>
          <c:showPercent val="0"/>
          <c:showBubbleSize val="0"/>
        </c:dLbls>
        <c:gapWidth val="150"/>
        <c:axId val="81354112"/>
        <c:axId val="81364096"/>
      </c:barChart>
      <c:catAx>
        <c:axId val="81354112"/>
        <c:scaling>
          <c:orientation val="minMax"/>
        </c:scaling>
        <c:delete val="0"/>
        <c:axPos val="b"/>
        <c:numFmt formatCode="General" sourceLinked="0"/>
        <c:majorTickMark val="none"/>
        <c:minorTickMark val="none"/>
        <c:tickLblPos val="nextTo"/>
        <c:crossAx val="81364096"/>
        <c:crosses val="autoZero"/>
        <c:auto val="1"/>
        <c:lblAlgn val="ctr"/>
        <c:lblOffset val="100"/>
        <c:noMultiLvlLbl val="0"/>
      </c:catAx>
      <c:valAx>
        <c:axId val="81364096"/>
        <c:scaling>
          <c:orientation val="minMax"/>
        </c:scaling>
        <c:delete val="0"/>
        <c:axPos val="l"/>
        <c:majorGridlines/>
        <c:numFmt formatCode="General" sourceLinked="1"/>
        <c:majorTickMark val="none"/>
        <c:minorTickMark val="none"/>
        <c:tickLblPos val="nextTo"/>
        <c:crossAx val="81354112"/>
        <c:crosses val="autoZero"/>
        <c:crossBetween val="between"/>
      </c:valAx>
    </c:plotArea>
    <c:legend>
      <c:legendPos val="r"/>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COBERTURA DE LA CARRERA JUDICIAL DE JUECES</a:t>
            </a:r>
          </a:p>
        </c:rich>
      </c:tx>
      <c:layout/>
      <c:overlay val="0"/>
    </c:title>
    <c:autoTitleDeleted val="0"/>
    <c:plotArea>
      <c:layout/>
      <c:barChart>
        <c:barDir val="col"/>
        <c:grouping val="clustered"/>
        <c:varyColors val="0"/>
        <c:ser>
          <c:idx val="0"/>
          <c:order val="0"/>
          <c:tx>
            <c:strRef>
              <c:f>Hoja1!$B$1</c:f>
              <c:strCache>
                <c:ptCount val="1"/>
                <c:pt idx="0">
                  <c:v>Total cargos Jueces provistos lista elegibles</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cat>
            <c:strRef>
              <c:f>Hoja1!$A$2:$A$3</c:f>
              <c:strCache>
                <c:ptCount val="2"/>
                <c:pt idx="0">
                  <c:v>1ER SEMESTRE/2016</c:v>
                </c:pt>
                <c:pt idx="1">
                  <c:v>2DO SEMESTRE/2016</c:v>
                </c:pt>
              </c:strCache>
            </c:strRef>
          </c:cat>
          <c:val>
            <c:numRef>
              <c:f>Hoja1!$B$2:$B$3</c:f>
              <c:numCache>
                <c:formatCode>General</c:formatCode>
                <c:ptCount val="2"/>
                <c:pt idx="0">
                  <c:v>167</c:v>
                </c:pt>
                <c:pt idx="1">
                  <c:v>189</c:v>
                </c:pt>
              </c:numCache>
            </c:numRef>
          </c:val>
        </c:ser>
        <c:ser>
          <c:idx val="1"/>
          <c:order val="1"/>
          <c:tx>
            <c:strRef>
              <c:f>Hoja1!$C$1</c:f>
              <c:strCache>
                <c:ptCount val="1"/>
                <c:pt idx="0">
                  <c:v>Total cargos jueces de carrera</c:v>
                </c:pt>
              </c:strCache>
            </c:strRef>
          </c:tx>
          <c:spPr>
            <a:gradFill>
              <a:gsLst>
                <a:gs pos="0">
                  <a:srgbClr val="D6B19C"/>
                </a:gs>
                <a:gs pos="30000">
                  <a:srgbClr val="D49E6C"/>
                </a:gs>
                <a:gs pos="70000">
                  <a:srgbClr val="A65528"/>
                </a:gs>
                <a:gs pos="100000">
                  <a:srgbClr val="663012"/>
                </a:gs>
              </a:gsLst>
              <a:lin ang="5400000" scaled="0"/>
            </a:gradFill>
          </c:spPr>
          <c:invertIfNegative val="0"/>
          <c:cat>
            <c:strRef>
              <c:f>Hoja1!$A$2:$A$3</c:f>
              <c:strCache>
                <c:ptCount val="2"/>
                <c:pt idx="0">
                  <c:v>1ER SEMESTRE/2016</c:v>
                </c:pt>
                <c:pt idx="1">
                  <c:v>2DO SEMESTRE/2016</c:v>
                </c:pt>
              </c:strCache>
            </c:strRef>
          </c:cat>
          <c:val>
            <c:numRef>
              <c:f>Hoja1!$C$2:$C$3</c:f>
              <c:numCache>
                <c:formatCode>General</c:formatCode>
                <c:ptCount val="2"/>
                <c:pt idx="0">
                  <c:v>196</c:v>
                </c:pt>
                <c:pt idx="1">
                  <c:v>196</c:v>
                </c:pt>
              </c:numCache>
            </c:numRef>
          </c:val>
        </c:ser>
        <c:dLbls>
          <c:showLegendKey val="0"/>
          <c:showVal val="0"/>
          <c:showCatName val="0"/>
          <c:showSerName val="0"/>
          <c:showPercent val="0"/>
          <c:showBubbleSize val="0"/>
        </c:dLbls>
        <c:gapWidth val="75"/>
        <c:overlap val="-25"/>
        <c:axId val="81393152"/>
        <c:axId val="81394688"/>
      </c:barChart>
      <c:catAx>
        <c:axId val="81393152"/>
        <c:scaling>
          <c:orientation val="minMax"/>
        </c:scaling>
        <c:delete val="0"/>
        <c:axPos val="b"/>
        <c:numFmt formatCode="General" sourceLinked="0"/>
        <c:majorTickMark val="none"/>
        <c:minorTickMark val="none"/>
        <c:tickLblPos val="nextTo"/>
        <c:crossAx val="81394688"/>
        <c:crosses val="autoZero"/>
        <c:auto val="1"/>
        <c:lblAlgn val="ctr"/>
        <c:lblOffset val="100"/>
        <c:noMultiLvlLbl val="0"/>
      </c:catAx>
      <c:valAx>
        <c:axId val="81394688"/>
        <c:scaling>
          <c:orientation val="minMax"/>
        </c:scaling>
        <c:delete val="0"/>
        <c:axPos val="l"/>
        <c:majorGridlines/>
        <c:numFmt formatCode="General" sourceLinked="1"/>
        <c:majorTickMark val="none"/>
        <c:minorTickMark val="none"/>
        <c:tickLblPos val="nextTo"/>
        <c:spPr>
          <a:ln w="9525">
            <a:noFill/>
          </a:ln>
        </c:spPr>
        <c:crossAx val="81393152"/>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COBERTURA DE CARRERA JUDICIAL  DE MAGISTRADOS</a:t>
            </a:r>
          </a:p>
        </c:rich>
      </c:tx>
      <c:layout/>
      <c:overlay val="0"/>
    </c:title>
    <c:autoTitleDeleted val="0"/>
    <c:plotArea>
      <c:layout>
        <c:manualLayout>
          <c:layoutTarget val="inner"/>
          <c:xMode val="edge"/>
          <c:yMode val="edge"/>
          <c:x val="6.552342933771628E-2"/>
          <c:y val="0.40963355777957661"/>
          <c:w val="0.90666508198914453"/>
          <c:h val="0.18201550268728581"/>
        </c:manualLayout>
      </c:layout>
      <c:barChart>
        <c:barDir val="col"/>
        <c:grouping val="clustered"/>
        <c:varyColors val="0"/>
        <c:ser>
          <c:idx val="0"/>
          <c:order val="0"/>
          <c:tx>
            <c:strRef>
              <c:f>Hoja1!$B$1</c:f>
              <c:strCache>
                <c:ptCount val="1"/>
                <c:pt idx="0">
                  <c:v>Total cargos Magistrados provistos por carrera</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cat>
            <c:strRef>
              <c:f>Hoja1!$A$2:$A$3</c:f>
              <c:strCache>
                <c:ptCount val="2"/>
                <c:pt idx="0">
                  <c:v>1ER SEMESTRE/2016</c:v>
                </c:pt>
                <c:pt idx="1">
                  <c:v>2DO SEMESTRE/2016</c:v>
                </c:pt>
              </c:strCache>
            </c:strRef>
          </c:cat>
          <c:val>
            <c:numRef>
              <c:f>Hoja1!$B$2:$B$3</c:f>
              <c:numCache>
                <c:formatCode>General</c:formatCode>
                <c:ptCount val="2"/>
                <c:pt idx="0">
                  <c:v>23</c:v>
                </c:pt>
                <c:pt idx="1">
                  <c:v>24</c:v>
                </c:pt>
              </c:numCache>
            </c:numRef>
          </c:val>
        </c:ser>
        <c:ser>
          <c:idx val="1"/>
          <c:order val="1"/>
          <c:tx>
            <c:strRef>
              <c:f>Hoja1!$C$1</c:f>
              <c:strCache>
                <c:ptCount val="1"/>
                <c:pt idx="0">
                  <c:v>Total cargos Magistrados de carrera Judicial</c:v>
                </c:pt>
              </c:strCache>
            </c:strRef>
          </c:tx>
          <c:spPr>
            <a:gradFill>
              <a:gsLst>
                <a:gs pos="0">
                  <a:srgbClr val="D6B19C"/>
                </a:gs>
                <a:gs pos="30000">
                  <a:srgbClr val="D49E6C"/>
                </a:gs>
                <a:gs pos="70000">
                  <a:srgbClr val="A65528"/>
                </a:gs>
                <a:gs pos="100000">
                  <a:srgbClr val="663012"/>
                </a:gs>
              </a:gsLst>
              <a:lin ang="5400000" scaled="0"/>
            </a:gradFill>
          </c:spPr>
          <c:invertIfNegative val="0"/>
          <c:cat>
            <c:strRef>
              <c:f>Hoja1!$A$2:$A$3</c:f>
              <c:strCache>
                <c:ptCount val="2"/>
                <c:pt idx="0">
                  <c:v>1ER SEMESTRE/2016</c:v>
                </c:pt>
                <c:pt idx="1">
                  <c:v>2DO SEMESTRE/2016</c:v>
                </c:pt>
              </c:strCache>
            </c:strRef>
          </c:cat>
          <c:val>
            <c:numRef>
              <c:f>Hoja1!$C$2:$C$3</c:f>
              <c:numCache>
                <c:formatCode>General</c:formatCode>
                <c:ptCount val="2"/>
                <c:pt idx="0">
                  <c:v>27</c:v>
                </c:pt>
                <c:pt idx="1">
                  <c:v>27</c:v>
                </c:pt>
              </c:numCache>
            </c:numRef>
          </c:val>
        </c:ser>
        <c:dLbls>
          <c:showLegendKey val="0"/>
          <c:showVal val="0"/>
          <c:showCatName val="0"/>
          <c:showSerName val="0"/>
          <c:showPercent val="0"/>
          <c:showBubbleSize val="0"/>
        </c:dLbls>
        <c:gapWidth val="75"/>
        <c:overlap val="-25"/>
        <c:axId val="81412096"/>
        <c:axId val="81413632"/>
      </c:barChart>
      <c:catAx>
        <c:axId val="81412096"/>
        <c:scaling>
          <c:orientation val="minMax"/>
        </c:scaling>
        <c:delete val="0"/>
        <c:axPos val="b"/>
        <c:numFmt formatCode="General" sourceLinked="0"/>
        <c:majorTickMark val="none"/>
        <c:minorTickMark val="none"/>
        <c:tickLblPos val="nextTo"/>
        <c:crossAx val="81413632"/>
        <c:crosses val="autoZero"/>
        <c:auto val="1"/>
        <c:lblAlgn val="ctr"/>
        <c:lblOffset val="100"/>
        <c:noMultiLvlLbl val="0"/>
      </c:catAx>
      <c:valAx>
        <c:axId val="81413632"/>
        <c:scaling>
          <c:orientation val="minMax"/>
        </c:scaling>
        <c:delete val="0"/>
        <c:axPos val="l"/>
        <c:majorGridlines/>
        <c:numFmt formatCode="General" sourceLinked="1"/>
        <c:majorTickMark val="none"/>
        <c:minorTickMark val="none"/>
        <c:tickLblPos val="nextTo"/>
        <c:spPr>
          <a:ln w="9525">
            <a:noFill/>
          </a:ln>
        </c:spPr>
        <c:crossAx val="81412096"/>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FF3BC-8557-4D19-9E95-DA3D6A63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71</Pages>
  <Words>18679</Words>
  <Characters>102737</Characters>
  <Application>Microsoft Office Word</Application>
  <DocSecurity>0</DocSecurity>
  <Lines>856</Lines>
  <Paragraphs>242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dc:creator>
  <cp:lastModifiedBy>RIBA10 ASISTENTE ADMINISTRATIVO</cp:lastModifiedBy>
  <cp:revision>25</cp:revision>
  <cp:lastPrinted>2017-06-08T22:32:00Z</cp:lastPrinted>
  <dcterms:created xsi:type="dcterms:W3CDTF">2017-06-06T18:44:00Z</dcterms:created>
  <dcterms:modified xsi:type="dcterms:W3CDTF">2017-06-09T14:53:00Z</dcterms:modified>
</cp:coreProperties>
</file>