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454" w:rsidRDefault="00A04454">
      <w:pPr>
        <w:pStyle w:val="Textoindependiente"/>
        <w:spacing w:before="4"/>
        <w:rPr>
          <w:rFonts w:ascii="Times New Roman"/>
          <w:sz w:val="12"/>
        </w:rPr>
      </w:pPr>
    </w:p>
    <w:p w:rsidR="00A04454" w:rsidRDefault="00160E78">
      <w:pPr>
        <w:spacing w:before="93"/>
        <w:ind w:left="3071" w:right="2753"/>
        <w:jc w:val="center"/>
        <w:rPr>
          <w:b/>
          <w:sz w:val="20"/>
        </w:rPr>
      </w:pPr>
      <w:r>
        <w:rPr>
          <w:b/>
          <w:sz w:val="20"/>
          <w:u w:val="thick"/>
        </w:rPr>
        <w:t>LISTA DE ASPIRANTES POR SEDE</w:t>
      </w:r>
    </w:p>
    <w:p w:rsidR="00A04454" w:rsidRDefault="00A04454">
      <w:pPr>
        <w:pStyle w:val="Textoindependiente"/>
        <w:spacing w:before="1"/>
        <w:rPr>
          <w:b/>
          <w:sz w:val="18"/>
        </w:rPr>
      </w:pPr>
    </w:p>
    <w:p w:rsidR="000F6A65" w:rsidRDefault="00160E78" w:rsidP="000F6A65">
      <w:pPr>
        <w:spacing w:before="93" w:line="276" w:lineRule="auto"/>
        <w:ind w:left="1701" w:right="1782"/>
        <w:jc w:val="center"/>
        <w:rPr>
          <w:b/>
          <w:sz w:val="20"/>
        </w:rPr>
      </w:pPr>
      <w:r>
        <w:rPr>
          <w:b/>
          <w:sz w:val="20"/>
        </w:rPr>
        <w:t xml:space="preserve">FECHA DE PUBLICACION: </w:t>
      </w:r>
      <w:r w:rsidR="002E4BA1">
        <w:rPr>
          <w:b/>
          <w:sz w:val="20"/>
        </w:rPr>
        <w:t>CATORCE (14</w:t>
      </w:r>
      <w:r>
        <w:rPr>
          <w:b/>
          <w:sz w:val="20"/>
        </w:rPr>
        <w:t xml:space="preserve">) DE </w:t>
      </w:r>
      <w:r w:rsidR="002E4BA1">
        <w:rPr>
          <w:b/>
          <w:sz w:val="20"/>
        </w:rPr>
        <w:t xml:space="preserve">NOVIEMBRE </w:t>
      </w:r>
      <w:r>
        <w:rPr>
          <w:b/>
          <w:sz w:val="20"/>
        </w:rPr>
        <w:t>DE 2019</w:t>
      </w:r>
    </w:p>
    <w:p w:rsidR="00A04454" w:rsidRDefault="00160E78" w:rsidP="000F6A65">
      <w:pPr>
        <w:spacing w:before="93" w:line="276" w:lineRule="auto"/>
        <w:ind w:left="1701" w:right="1782"/>
        <w:jc w:val="center"/>
        <w:rPr>
          <w:b/>
          <w:sz w:val="20"/>
        </w:rPr>
      </w:pPr>
      <w:r>
        <w:rPr>
          <w:b/>
          <w:sz w:val="20"/>
        </w:rPr>
        <w:t>CONVOCATORIA ACUERDO PSATA13-071 DE 2013</w:t>
      </w:r>
    </w:p>
    <w:p w:rsidR="00A04454" w:rsidRDefault="00A04454">
      <w:pPr>
        <w:pStyle w:val="Textoindependiente"/>
        <w:spacing w:before="10"/>
        <w:rPr>
          <w:b/>
        </w:rPr>
      </w:pPr>
    </w:p>
    <w:p w:rsidR="00A04454" w:rsidRDefault="00160E78">
      <w:pPr>
        <w:pStyle w:val="Textoindependiente"/>
        <w:spacing w:line="276" w:lineRule="auto"/>
        <w:ind w:left="1382" w:right="1056"/>
        <w:jc w:val="both"/>
      </w:pPr>
      <w:r>
        <w:t xml:space="preserve">De conformidad con el artículo 6º del Acuerdo No.4856 de 2008, se publican los nombres de las personas que manifestaron su disponibilidad, para ocupar los cargos vacantes definitivos, publicados entre el primero (1) y el </w:t>
      </w:r>
      <w:r w:rsidR="002E4BA1">
        <w:t>ocho (8</w:t>
      </w:r>
      <w:r>
        <w:t xml:space="preserve">) de </w:t>
      </w:r>
      <w:r w:rsidR="002E4BA1">
        <w:t>noviembre</w:t>
      </w:r>
      <w:r>
        <w:t xml:space="preserve"> de 2019 en este Distrito Judicial, que corresponde a la clasificación descendente de mayor a menor puntaje, en orden de elegibilidad para el nombramiento respectivo.</w:t>
      </w:r>
    </w:p>
    <w:p w:rsidR="00A04454" w:rsidRDefault="00A04454">
      <w:pPr>
        <w:pStyle w:val="Textoindependiente"/>
        <w:spacing w:before="6"/>
        <w:rPr>
          <w:sz w:val="25"/>
        </w:rPr>
      </w:pPr>
    </w:p>
    <w:p w:rsidR="00A04454" w:rsidRDefault="00160E78">
      <w:pPr>
        <w:spacing w:line="276" w:lineRule="auto"/>
        <w:ind w:left="1879" w:right="1560"/>
        <w:jc w:val="center"/>
        <w:rPr>
          <w:b/>
          <w:sz w:val="24"/>
        </w:rPr>
      </w:pPr>
      <w:r>
        <w:rPr>
          <w:b/>
          <w:sz w:val="24"/>
          <w:u w:val="thick"/>
        </w:rPr>
        <w:t>SECRETARIO DE JUZGADO DE CIRCUITO Y EQUIVALENTE GRADO</w:t>
      </w:r>
      <w:r>
        <w:rPr>
          <w:b/>
          <w:sz w:val="24"/>
        </w:rPr>
        <w:t xml:space="preserve"> </w:t>
      </w:r>
      <w:r>
        <w:rPr>
          <w:b/>
          <w:sz w:val="24"/>
          <w:u w:val="thick"/>
        </w:rPr>
        <w:t>NOMINADO</w:t>
      </w:r>
    </w:p>
    <w:p w:rsidR="00A04454" w:rsidRDefault="00A04454">
      <w:pPr>
        <w:pStyle w:val="Textoindependiente"/>
        <w:spacing w:before="8"/>
        <w:rPr>
          <w:b/>
          <w:sz w:val="23"/>
        </w:rPr>
      </w:pPr>
    </w:p>
    <w:p w:rsidR="00A04454" w:rsidRDefault="00A04454">
      <w:pPr>
        <w:pStyle w:val="Textoindependiente"/>
        <w:spacing w:before="4"/>
        <w:rPr>
          <w:b/>
          <w:sz w:val="20"/>
        </w:rPr>
      </w:pPr>
    </w:p>
    <w:p w:rsidR="00A04454" w:rsidRDefault="00160E78">
      <w:pPr>
        <w:spacing w:before="94"/>
        <w:ind w:left="1382"/>
        <w:rPr>
          <w:b/>
        </w:rPr>
      </w:pPr>
      <w:r>
        <w:rPr>
          <w:b/>
        </w:rPr>
        <w:t xml:space="preserve">SEDE: </w:t>
      </w:r>
      <w:r w:rsidR="002E4BA1">
        <w:rPr>
          <w:b/>
        </w:rPr>
        <w:t>IBAGUE</w:t>
      </w:r>
    </w:p>
    <w:p w:rsidR="00A04454" w:rsidRDefault="00160E78">
      <w:pPr>
        <w:pStyle w:val="Textoindependiente"/>
        <w:spacing w:before="40"/>
        <w:ind w:left="1382"/>
      </w:pPr>
      <w:r>
        <w:t xml:space="preserve">DESPACHO: JUZGADO </w:t>
      </w:r>
      <w:r w:rsidR="002E4BA1">
        <w:t>OCTAVO ADMINISTRATIVO DEL CIRCUITO</w:t>
      </w:r>
    </w:p>
    <w:p w:rsidR="00A04454" w:rsidRDefault="00A04454">
      <w:pPr>
        <w:pStyle w:val="Textoindependiente"/>
        <w:spacing w:before="10" w:after="1"/>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992"/>
        <w:gridCol w:w="1277"/>
        <w:gridCol w:w="992"/>
        <w:gridCol w:w="852"/>
        <w:gridCol w:w="991"/>
        <w:gridCol w:w="708"/>
        <w:gridCol w:w="993"/>
        <w:gridCol w:w="849"/>
        <w:gridCol w:w="994"/>
        <w:gridCol w:w="1133"/>
        <w:gridCol w:w="708"/>
      </w:tblGrid>
      <w:tr w:rsidR="00A04454">
        <w:trPr>
          <w:trHeight w:val="854"/>
        </w:trPr>
        <w:tc>
          <w:tcPr>
            <w:tcW w:w="569" w:type="dxa"/>
          </w:tcPr>
          <w:p w:rsidR="00A04454" w:rsidRDefault="00160E78">
            <w:pPr>
              <w:pStyle w:val="TableParagraph"/>
              <w:spacing w:before="103"/>
              <w:ind w:left="107" w:right="151"/>
              <w:rPr>
                <w:rFonts w:ascii="Arial"/>
                <w:sz w:val="14"/>
              </w:rPr>
            </w:pPr>
            <w:r>
              <w:rPr>
                <w:rFonts w:ascii="Arial"/>
                <w:sz w:val="14"/>
              </w:rPr>
              <w:t>No. de orde</w:t>
            </w:r>
            <w:r>
              <w:rPr>
                <w:rFonts w:ascii="Arial"/>
                <w:w w:val="99"/>
                <w:sz w:val="14"/>
              </w:rPr>
              <w:t xml:space="preserve"> </w:t>
            </w:r>
            <w:r>
              <w:rPr>
                <w:rFonts w:ascii="Arial"/>
                <w:sz w:val="14"/>
              </w:rPr>
              <w:t>n</w:t>
            </w:r>
          </w:p>
        </w:tc>
        <w:tc>
          <w:tcPr>
            <w:tcW w:w="992" w:type="dxa"/>
          </w:tcPr>
          <w:p w:rsidR="00A04454" w:rsidRDefault="00A04454">
            <w:pPr>
              <w:pStyle w:val="TableParagraph"/>
              <w:rPr>
                <w:rFonts w:ascii="Arial"/>
                <w:sz w:val="16"/>
              </w:rPr>
            </w:pPr>
          </w:p>
          <w:p w:rsidR="00A04454" w:rsidRDefault="00A04454">
            <w:pPr>
              <w:pStyle w:val="TableParagraph"/>
              <w:spacing w:before="1"/>
              <w:rPr>
                <w:rFonts w:ascii="Arial"/>
                <w:sz w:val="14"/>
              </w:rPr>
            </w:pPr>
          </w:p>
          <w:p w:rsidR="00A04454" w:rsidRDefault="00160E78">
            <w:pPr>
              <w:pStyle w:val="TableParagraph"/>
              <w:ind w:left="105"/>
              <w:rPr>
                <w:rFonts w:ascii="Arial" w:hAnsi="Arial"/>
                <w:sz w:val="14"/>
              </w:rPr>
            </w:pPr>
            <w:r>
              <w:rPr>
                <w:rFonts w:ascii="Arial" w:hAnsi="Arial"/>
                <w:sz w:val="14"/>
              </w:rPr>
              <w:t>Cédula</w:t>
            </w:r>
          </w:p>
        </w:tc>
        <w:tc>
          <w:tcPr>
            <w:tcW w:w="1277" w:type="dxa"/>
          </w:tcPr>
          <w:p w:rsidR="00A04454" w:rsidRDefault="00A04454">
            <w:pPr>
              <w:pStyle w:val="TableParagraph"/>
              <w:rPr>
                <w:rFonts w:ascii="Arial"/>
                <w:sz w:val="16"/>
              </w:rPr>
            </w:pPr>
          </w:p>
          <w:p w:rsidR="00A04454" w:rsidRDefault="00A04454">
            <w:pPr>
              <w:pStyle w:val="TableParagraph"/>
              <w:spacing w:before="1"/>
              <w:rPr>
                <w:rFonts w:ascii="Arial"/>
                <w:sz w:val="14"/>
              </w:rPr>
            </w:pPr>
          </w:p>
          <w:p w:rsidR="00A04454" w:rsidRDefault="00160E78">
            <w:pPr>
              <w:pStyle w:val="TableParagraph"/>
              <w:ind w:left="107"/>
              <w:rPr>
                <w:rFonts w:ascii="Arial"/>
                <w:sz w:val="14"/>
              </w:rPr>
            </w:pPr>
            <w:r>
              <w:rPr>
                <w:rFonts w:ascii="Arial"/>
                <w:sz w:val="14"/>
              </w:rPr>
              <w:t>Apellidos</w:t>
            </w:r>
          </w:p>
        </w:tc>
        <w:tc>
          <w:tcPr>
            <w:tcW w:w="992" w:type="dxa"/>
          </w:tcPr>
          <w:p w:rsidR="00A04454" w:rsidRDefault="00A04454">
            <w:pPr>
              <w:pStyle w:val="TableParagraph"/>
              <w:rPr>
                <w:rFonts w:ascii="Arial"/>
                <w:sz w:val="16"/>
              </w:rPr>
            </w:pPr>
          </w:p>
          <w:p w:rsidR="00A04454" w:rsidRDefault="00A04454">
            <w:pPr>
              <w:pStyle w:val="TableParagraph"/>
              <w:spacing w:before="1"/>
              <w:rPr>
                <w:rFonts w:ascii="Arial"/>
                <w:sz w:val="14"/>
              </w:rPr>
            </w:pPr>
          </w:p>
          <w:p w:rsidR="00A04454" w:rsidRDefault="00160E78">
            <w:pPr>
              <w:pStyle w:val="TableParagraph"/>
              <w:ind w:left="106"/>
              <w:rPr>
                <w:rFonts w:ascii="Arial"/>
                <w:sz w:val="14"/>
              </w:rPr>
            </w:pPr>
            <w:r>
              <w:rPr>
                <w:rFonts w:ascii="Arial"/>
                <w:sz w:val="14"/>
              </w:rPr>
              <w:t>Nombres</w:t>
            </w:r>
          </w:p>
        </w:tc>
        <w:tc>
          <w:tcPr>
            <w:tcW w:w="852" w:type="dxa"/>
          </w:tcPr>
          <w:p w:rsidR="00A04454" w:rsidRDefault="00A04454">
            <w:pPr>
              <w:pStyle w:val="TableParagraph"/>
              <w:rPr>
                <w:rFonts w:ascii="Arial"/>
                <w:sz w:val="16"/>
              </w:rPr>
            </w:pPr>
          </w:p>
          <w:p w:rsidR="00A04454" w:rsidRDefault="00A04454">
            <w:pPr>
              <w:pStyle w:val="TableParagraph"/>
              <w:spacing w:before="1"/>
              <w:rPr>
                <w:rFonts w:ascii="Arial"/>
                <w:sz w:val="14"/>
              </w:rPr>
            </w:pPr>
          </w:p>
          <w:p w:rsidR="00A04454" w:rsidRDefault="00160E78">
            <w:pPr>
              <w:pStyle w:val="TableParagraph"/>
              <w:ind w:left="106"/>
              <w:rPr>
                <w:rFonts w:ascii="Arial"/>
                <w:sz w:val="14"/>
              </w:rPr>
            </w:pPr>
            <w:r>
              <w:rPr>
                <w:rFonts w:ascii="Arial"/>
                <w:sz w:val="14"/>
              </w:rPr>
              <w:t>Cargo</w:t>
            </w:r>
          </w:p>
        </w:tc>
        <w:tc>
          <w:tcPr>
            <w:tcW w:w="991" w:type="dxa"/>
          </w:tcPr>
          <w:p w:rsidR="00A04454" w:rsidRDefault="00A04454">
            <w:pPr>
              <w:pStyle w:val="TableParagraph"/>
              <w:rPr>
                <w:rFonts w:ascii="Arial"/>
                <w:sz w:val="16"/>
              </w:rPr>
            </w:pPr>
          </w:p>
          <w:p w:rsidR="00A04454" w:rsidRDefault="00A04454">
            <w:pPr>
              <w:pStyle w:val="TableParagraph"/>
              <w:spacing w:before="1"/>
              <w:rPr>
                <w:rFonts w:ascii="Arial"/>
                <w:sz w:val="14"/>
              </w:rPr>
            </w:pPr>
          </w:p>
          <w:p w:rsidR="00A04454" w:rsidRDefault="00160E78">
            <w:pPr>
              <w:pStyle w:val="TableParagraph"/>
              <w:ind w:left="104"/>
              <w:rPr>
                <w:rFonts w:ascii="Arial"/>
                <w:sz w:val="14"/>
              </w:rPr>
            </w:pPr>
            <w:r>
              <w:rPr>
                <w:rFonts w:ascii="Arial"/>
                <w:sz w:val="14"/>
              </w:rPr>
              <w:t>Grado</w:t>
            </w:r>
          </w:p>
        </w:tc>
        <w:tc>
          <w:tcPr>
            <w:tcW w:w="708" w:type="dxa"/>
          </w:tcPr>
          <w:p w:rsidR="00A04454" w:rsidRDefault="00160E78">
            <w:pPr>
              <w:pStyle w:val="TableParagraph"/>
              <w:ind w:left="107" w:right="80"/>
              <w:rPr>
                <w:sz w:val="14"/>
              </w:rPr>
            </w:pPr>
            <w:r>
              <w:rPr>
                <w:sz w:val="14"/>
              </w:rPr>
              <w:t>Puntaje Prueba de Conoci</w:t>
            </w:r>
          </w:p>
          <w:p w:rsidR="00A04454" w:rsidRDefault="00160E78">
            <w:pPr>
              <w:pStyle w:val="TableParagraph"/>
              <w:spacing w:line="152" w:lineRule="exact"/>
              <w:ind w:left="107"/>
              <w:rPr>
                <w:sz w:val="14"/>
              </w:rPr>
            </w:pPr>
            <w:r>
              <w:rPr>
                <w:sz w:val="14"/>
              </w:rPr>
              <w:t>mientos</w:t>
            </w:r>
          </w:p>
        </w:tc>
        <w:tc>
          <w:tcPr>
            <w:tcW w:w="993" w:type="dxa"/>
          </w:tcPr>
          <w:p w:rsidR="00A04454" w:rsidRDefault="00A04454">
            <w:pPr>
              <w:pStyle w:val="TableParagraph"/>
              <w:spacing w:before="7"/>
              <w:rPr>
                <w:rFonts w:ascii="Arial"/>
                <w:sz w:val="14"/>
              </w:rPr>
            </w:pPr>
          </w:p>
          <w:p w:rsidR="00A04454" w:rsidRDefault="00160E78">
            <w:pPr>
              <w:pStyle w:val="TableParagraph"/>
              <w:spacing w:before="1"/>
              <w:ind w:left="107" w:right="54"/>
              <w:rPr>
                <w:sz w:val="14"/>
              </w:rPr>
            </w:pPr>
            <w:r>
              <w:rPr>
                <w:sz w:val="14"/>
              </w:rPr>
              <w:t xml:space="preserve">Puntaje Prueba </w:t>
            </w:r>
            <w:r>
              <w:rPr>
                <w:w w:val="95"/>
                <w:sz w:val="14"/>
              </w:rPr>
              <w:t>Psicotécnica</w:t>
            </w:r>
          </w:p>
        </w:tc>
        <w:tc>
          <w:tcPr>
            <w:tcW w:w="849" w:type="dxa"/>
          </w:tcPr>
          <w:p w:rsidR="00A04454" w:rsidRDefault="00A04454">
            <w:pPr>
              <w:pStyle w:val="TableParagraph"/>
              <w:spacing w:before="7"/>
              <w:rPr>
                <w:rFonts w:ascii="Arial"/>
                <w:sz w:val="14"/>
              </w:rPr>
            </w:pPr>
          </w:p>
          <w:p w:rsidR="00A04454" w:rsidRDefault="00160E78">
            <w:pPr>
              <w:pStyle w:val="TableParagraph"/>
              <w:spacing w:before="1"/>
              <w:ind w:left="108" w:right="125"/>
              <w:rPr>
                <w:sz w:val="14"/>
              </w:rPr>
            </w:pPr>
            <w:r>
              <w:rPr>
                <w:w w:val="95"/>
                <w:sz w:val="14"/>
              </w:rPr>
              <w:t xml:space="preserve">Experienci </w:t>
            </w:r>
            <w:r>
              <w:rPr>
                <w:sz w:val="14"/>
              </w:rPr>
              <w:t>a y Docencia</w:t>
            </w:r>
          </w:p>
        </w:tc>
        <w:tc>
          <w:tcPr>
            <w:tcW w:w="994" w:type="dxa"/>
          </w:tcPr>
          <w:p w:rsidR="00A04454" w:rsidRDefault="00A04454">
            <w:pPr>
              <w:pStyle w:val="TableParagraph"/>
              <w:rPr>
                <w:rFonts w:ascii="Arial"/>
                <w:sz w:val="14"/>
              </w:rPr>
            </w:pPr>
          </w:p>
          <w:p w:rsidR="00A04454" w:rsidRDefault="00A04454">
            <w:pPr>
              <w:pStyle w:val="TableParagraph"/>
              <w:spacing w:before="5"/>
              <w:rPr>
                <w:rFonts w:ascii="Arial"/>
                <w:sz w:val="15"/>
              </w:rPr>
            </w:pPr>
          </w:p>
          <w:p w:rsidR="00A04454" w:rsidRDefault="00160E78">
            <w:pPr>
              <w:pStyle w:val="TableParagraph"/>
              <w:spacing w:before="1"/>
              <w:ind w:left="89" w:right="128"/>
              <w:jc w:val="center"/>
              <w:rPr>
                <w:sz w:val="14"/>
              </w:rPr>
            </w:pPr>
            <w:r>
              <w:rPr>
                <w:sz w:val="14"/>
              </w:rPr>
              <w:t>Capacitación</w:t>
            </w:r>
          </w:p>
        </w:tc>
        <w:tc>
          <w:tcPr>
            <w:tcW w:w="1133" w:type="dxa"/>
          </w:tcPr>
          <w:p w:rsidR="00A04454" w:rsidRDefault="00A04454">
            <w:pPr>
              <w:pStyle w:val="TableParagraph"/>
              <w:rPr>
                <w:rFonts w:ascii="Arial"/>
                <w:sz w:val="14"/>
              </w:rPr>
            </w:pPr>
          </w:p>
          <w:p w:rsidR="00A04454" w:rsidRDefault="00A04454">
            <w:pPr>
              <w:pStyle w:val="TableParagraph"/>
              <w:spacing w:before="5"/>
              <w:rPr>
                <w:rFonts w:ascii="Arial"/>
                <w:sz w:val="15"/>
              </w:rPr>
            </w:pPr>
          </w:p>
          <w:p w:rsidR="00A04454" w:rsidRDefault="00160E78">
            <w:pPr>
              <w:pStyle w:val="TableParagraph"/>
              <w:spacing w:before="1"/>
              <w:ind w:left="106"/>
              <w:rPr>
                <w:sz w:val="14"/>
              </w:rPr>
            </w:pPr>
            <w:r>
              <w:rPr>
                <w:sz w:val="14"/>
              </w:rPr>
              <w:t>Publicaciones</w:t>
            </w:r>
          </w:p>
        </w:tc>
        <w:tc>
          <w:tcPr>
            <w:tcW w:w="708" w:type="dxa"/>
          </w:tcPr>
          <w:p w:rsidR="00A04454" w:rsidRDefault="00A04454">
            <w:pPr>
              <w:pStyle w:val="TableParagraph"/>
              <w:rPr>
                <w:rFonts w:ascii="Arial"/>
                <w:sz w:val="14"/>
              </w:rPr>
            </w:pPr>
          </w:p>
          <w:p w:rsidR="00A04454" w:rsidRDefault="00A04454">
            <w:pPr>
              <w:pStyle w:val="TableParagraph"/>
              <w:spacing w:before="5"/>
              <w:rPr>
                <w:rFonts w:ascii="Arial"/>
                <w:sz w:val="15"/>
              </w:rPr>
            </w:pPr>
          </w:p>
          <w:p w:rsidR="00A04454" w:rsidRDefault="00160E78">
            <w:pPr>
              <w:pStyle w:val="TableParagraph"/>
              <w:spacing w:before="1"/>
              <w:ind w:left="108"/>
              <w:rPr>
                <w:sz w:val="14"/>
              </w:rPr>
            </w:pPr>
            <w:r>
              <w:rPr>
                <w:sz w:val="14"/>
              </w:rPr>
              <w:t>Total</w:t>
            </w:r>
          </w:p>
        </w:tc>
      </w:tr>
      <w:tr w:rsidR="00A04454">
        <w:trPr>
          <w:trHeight w:val="849"/>
        </w:trPr>
        <w:tc>
          <w:tcPr>
            <w:tcW w:w="569" w:type="dxa"/>
          </w:tcPr>
          <w:p w:rsidR="00A04454" w:rsidRDefault="00A04454">
            <w:pPr>
              <w:pStyle w:val="TableParagraph"/>
              <w:rPr>
                <w:rFonts w:ascii="Arial"/>
                <w:sz w:val="12"/>
              </w:rPr>
            </w:pPr>
          </w:p>
          <w:p w:rsidR="00A04454" w:rsidRDefault="00A04454">
            <w:pPr>
              <w:pStyle w:val="TableParagraph"/>
              <w:rPr>
                <w:rFonts w:ascii="Arial"/>
                <w:sz w:val="12"/>
              </w:rPr>
            </w:pPr>
          </w:p>
          <w:p w:rsidR="00A04454" w:rsidRDefault="00A04454">
            <w:pPr>
              <w:pStyle w:val="TableParagraph"/>
              <w:spacing w:before="1"/>
              <w:rPr>
                <w:rFonts w:ascii="Arial"/>
                <w:sz w:val="17"/>
              </w:rPr>
            </w:pPr>
          </w:p>
          <w:p w:rsidR="00A04454" w:rsidRDefault="00160E78">
            <w:pPr>
              <w:pStyle w:val="TableParagraph"/>
              <w:ind w:left="107"/>
              <w:rPr>
                <w:rFonts w:ascii="Arial"/>
                <w:b/>
                <w:sz w:val="12"/>
              </w:rPr>
            </w:pPr>
            <w:r>
              <w:rPr>
                <w:rFonts w:ascii="Arial"/>
                <w:b/>
                <w:w w:val="99"/>
                <w:sz w:val="12"/>
              </w:rPr>
              <w:t>1</w:t>
            </w:r>
          </w:p>
        </w:tc>
        <w:tc>
          <w:tcPr>
            <w:tcW w:w="992" w:type="dxa"/>
          </w:tcPr>
          <w:p w:rsidR="00A04454" w:rsidRDefault="00A04454">
            <w:pPr>
              <w:pStyle w:val="TableParagraph"/>
              <w:rPr>
                <w:rFonts w:ascii="Arial"/>
                <w:sz w:val="12"/>
              </w:rPr>
            </w:pPr>
          </w:p>
          <w:p w:rsidR="00A04454" w:rsidRDefault="00A04454">
            <w:pPr>
              <w:pStyle w:val="TableParagraph"/>
              <w:rPr>
                <w:rFonts w:ascii="Arial"/>
                <w:sz w:val="12"/>
              </w:rPr>
            </w:pPr>
          </w:p>
          <w:p w:rsidR="00A04454" w:rsidRDefault="00160E78">
            <w:pPr>
              <w:pStyle w:val="TableParagraph"/>
              <w:spacing w:before="91"/>
              <w:ind w:left="105"/>
              <w:rPr>
                <w:rFonts w:ascii="Arial"/>
                <w:b/>
                <w:sz w:val="12"/>
              </w:rPr>
            </w:pPr>
            <w:r>
              <w:rPr>
                <w:rFonts w:ascii="Arial"/>
                <w:b/>
                <w:sz w:val="12"/>
              </w:rPr>
              <w:t>1.110.448.227</w:t>
            </w:r>
          </w:p>
        </w:tc>
        <w:tc>
          <w:tcPr>
            <w:tcW w:w="1277" w:type="dxa"/>
          </w:tcPr>
          <w:p w:rsidR="00A04454" w:rsidRDefault="00A04454">
            <w:pPr>
              <w:pStyle w:val="TableParagraph"/>
              <w:spacing w:before="8"/>
              <w:rPr>
                <w:rFonts w:ascii="Arial"/>
                <w:sz w:val="15"/>
              </w:rPr>
            </w:pPr>
          </w:p>
          <w:p w:rsidR="00A04454" w:rsidRDefault="00160E78">
            <w:pPr>
              <w:pStyle w:val="TableParagraph"/>
              <w:spacing w:line="278" w:lineRule="auto"/>
              <w:ind w:left="107" w:right="439"/>
              <w:rPr>
                <w:rFonts w:ascii="Arial"/>
                <w:b/>
                <w:sz w:val="14"/>
              </w:rPr>
            </w:pPr>
            <w:r>
              <w:rPr>
                <w:rFonts w:ascii="Arial"/>
                <w:b/>
                <w:sz w:val="14"/>
              </w:rPr>
              <w:t>CRUZ QUESADA</w:t>
            </w:r>
          </w:p>
        </w:tc>
        <w:tc>
          <w:tcPr>
            <w:tcW w:w="992" w:type="dxa"/>
          </w:tcPr>
          <w:p w:rsidR="00A04454" w:rsidRDefault="00A04454">
            <w:pPr>
              <w:pStyle w:val="TableParagraph"/>
              <w:spacing w:before="7"/>
              <w:rPr>
                <w:rFonts w:ascii="Arial"/>
                <w:sz w:val="13"/>
              </w:rPr>
            </w:pPr>
          </w:p>
          <w:p w:rsidR="00A04454" w:rsidRDefault="00160E78">
            <w:pPr>
              <w:pStyle w:val="TableParagraph"/>
              <w:ind w:left="106" w:right="210"/>
              <w:rPr>
                <w:rFonts w:ascii="Arial"/>
                <w:b/>
                <w:sz w:val="14"/>
              </w:rPr>
            </w:pPr>
            <w:r>
              <w:rPr>
                <w:rFonts w:ascii="Arial"/>
                <w:b/>
                <w:sz w:val="14"/>
              </w:rPr>
              <w:t>FABIAN ROGELIO</w:t>
            </w:r>
          </w:p>
        </w:tc>
        <w:tc>
          <w:tcPr>
            <w:tcW w:w="852" w:type="dxa"/>
          </w:tcPr>
          <w:p w:rsidR="00A04454" w:rsidRDefault="00160E78">
            <w:pPr>
              <w:pStyle w:val="TableParagraph"/>
              <w:ind w:left="106" w:right="88"/>
              <w:rPr>
                <w:rFonts w:ascii="Arial"/>
                <w:sz w:val="12"/>
              </w:rPr>
            </w:pPr>
            <w:r>
              <w:rPr>
                <w:rFonts w:ascii="Arial"/>
                <w:sz w:val="12"/>
              </w:rPr>
              <w:t>Secretario de Juzgado de Circuito y/o Equivalente</w:t>
            </w:r>
          </w:p>
        </w:tc>
        <w:tc>
          <w:tcPr>
            <w:tcW w:w="991" w:type="dxa"/>
          </w:tcPr>
          <w:p w:rsidR="00A04454" w:rsidRDefault="00A04454">
            <w:pPr>
              <w:pStyle w:val="TableParagraph"/>
              <w:rPr>
                <w:rFonts w:ascii="Arial"/>
                <w:sz w:val="12"/>
              </w:rPr>
            </w:pPr>
          </w:p>
          <w:p w:rsidR="00A04454" w:rsidRDefault="00A04454">
            <w:pPr>
              <w:pStyle w:val="TableParagraph"/>
              <w:spacing w:before="6"/>
              <w:rPr>
                <w:rFonts w:ascii="Arial"/>
                <w:sz w:val="15"/>
              </w:rPr>
            </w:pPr>
          </w:p>
          <w:p w:rsidR="00A04454" w:rsidRDefault="00160E78">
            <w:pPr>
              <w:pStyle w:val="TableParagraph"/>
              <w:ind w:left="104"/>
              <w:rPr>
                <w:rFonts w:ascii="Arial"/>
                <w:sz w:val="12"/>
              </w:rPr>
            </w:pPr>
            <w:r>
              <w:rPr>
                <w:rFonts w:ascii="Arial"/>
                <w:sz w:val="12"/>
              </w:rPr>
              <w:t>NOMINADO</w:t>
            </w:r>
          </w:p>
        </w:tc>
        <w:tc>
          <w:tcPr>
            <w:tcW w:w="708" w:type="dxa"/>
          </w:tcPr>
          <w:p w:rsidR="00A04454" w:rsidRDefault="00A04454">
            <w:pPr>
              <w:pStyle w:val="TableParagraph"/>
              <w:rPr>
                <w:rFonts w:ascii="Arial"/>
                <w:sz w:val="16"/>
              </w:rPr>
            </w:pPr>
          </w:p>
          <w:p w:rsidR="00A04454" w:rsidRDefault="00160E78">
            <w:pPr>
              <w:pStyle w:val="TableParagraph"/>
              <w:spacing w:before="141"/>
              <w:ind w:left="128"/>
              <w:rPr>
                <w:b/>
                <w:sz w:val="16"/>
              </w:rPr>
            </w:pPr>
            <w:r>
              <w:rPr>
                <w:b/>
                <w:sz w:val="16"/>
              </w:rPr>
              <w:t>460,20</w:t>
            </w:r>
          </w:p>
        </w:tc>
        <w:tc>
          <w:tcPr>
            <w:tcW w:w="993" w:type="dxa"/>
          </w:tcPr>
          <w:p w:rsidR="00A04454" w:rsidRDefault="00A04454">
            <w:pPr>
              <w:pStyle w:val="TableParagraph"/>
              <w:rPr>
                <w:rFonts w:ascii="Arial"/>
                <w:sz w:val="16"/>
              </w:rPr>
            </w:pPr>
          </w:p>
          <w:p w:rsidR="00A04454" w:rsidRDefault="00160E78">
            <w:pPr>
              <w:pStyle w:val="TableParagraph"/>
              <w:spacing w:before="141"/>
              <w:ind w:left="273"/>
              <w:rPr>
                <w:b/>
                <w:sz w:val="16"/>
              </w:rPr>
            </w:pPr>
            <w:r>
              <w:rPr>
                <w:b/>
                <w:sz w:val="16"/>
              </w:rPr>
              <w:t>172,00</w:t>
            </w:r>
          </w:p>
        </w:tc>
        <w:tc>
          <w:tcPr>
            <w:tcW w:w="849" w:type="dxa"/>
          </w:tcPr>
          <w:p w:rsidR="00A04454" w:rsidRDefault="00A04454">
            <w:pPr>
              <w:pStyle w:val="TableParagraph"/>
              <w:rPr>
                <w:rFonts w:ascii="Arial"/>
                <w:sz w:val="16"/>
              </w:rPr>
            </w:pPr>
          </w:p>
          <w:p w:rsidR="00A04454" w:rsidRDefault="00160E78">
            <w:pPr>
              <w:pStyle w:val="TableParagraph"/>
              <w:spacing w:before="141"/>
              <w:ind w:left="201"/>
              <w:rPr>
                <w:b/>
                <w:sz w:val="16"/>
              </w:rPr>
            </w:pPr>
            <w:r>
              <w:rPr>
                <w:b/>
                <w:sz w:val="16"/>
              </w:rPr>
              <w:t>100,00</w:t>
            </w:r>
          </w:p>
        </w:tc>
        <w:tc>
          <w:tcPr>
            <w:tcW w:w="994" w:type="dxa"/>
          </w:tcPr>
          <w:p w:rsidR="00A04454" w:rsidRDefault="00A04454">
            <w:pPr>
              <w:pStyle w:val="TableParagraph"/>
              <w:rPr>
                <w:rFonts w:ascii="Arial"/>
                <w:sz w:val="16"/>
              </w:rPr>
            </w:pPr>
          </w:p>
          <w:p w:rsidR="00A04454" w:rsidRDefault="00160E78">
            <w:pPr>
              <w:pStyle w:val="TableParagraph"/>
              <w:spacing w:before="141"/>
              <w:ind w:left="89" w:right="83"/>
              <w:jc w:val="center"/>
              <w:rPr>
                <w:b/>
                <w:sz w:val="16"/>
              </w:rPr>
            </w:pPr>
            <w:r>
              <w:rPr>
                <w:b/>
                <w:sz w:val="16"/>
              </w:rPr>
              <w:t>40</w:t>
            </w:r>
          </w:p>
        </w:tc>
        <w:tc>
          <w:tcPr>
            <w:tcW w:w="1133" w:type="dxa"/>
          </w:tcPr>
          <w:p w:rsidR="00A04454" w:rsidRDefault="00A04454">
            <w:pPr>
              <w:pStyle w:val="TableParagraph"/>
              <w:rPr>
                <w:rFonts w:ascii="Arial"/>
                <w:sz w:val="16"/>
              </w:rPr>
            </w:pPr>
          </w:p>
          <w:p w:rsidR="00A04454" w:rsidRDefault="00160E78">
            <w:pPr>
              <w:pStyle w:val="TableParagraph"/>
              <w:spacing w:before="141"/>
              <w:ind w:left="6"/>
              <w:jc w:val="center"/>
              <w:rPr>
                <w:b/>
                <w:sz w:val="16"/>
              </w:rPr>
            </w:pPr>
            <w:r>
              <w:rPr>
                <w:b/>
                <w:sz w:val="16"/>
              </w:rPr>
              <w:t>0</w:t>
            </w:r>
          </w:p>
        </w:tc>
        <w:tc>
          <w:tcPr>
            <w:tcW w:w="708" w:type="dxa"/>
          </w:tcPr>
          <w:p w:rsidR="00A04454" w:rsidRDefault="00A04454">
            <w:pPr>
              <w:pStyle w:val="TableParagraph"/>
              <w:rPr>
                <w:rFonts w:ascii="Arial"/>
                <w:sz w:val="16"/>
              </w:rPr>
            </w:pPr>
          </w:p>
          <w:p w:rsidR="00A04454" w:rsidRDefault="00160E78">
            <w:pPr>
              <w:pStyle w:val="TableParagraph"/>
              <w:spacing w:before="141"/>
              <w:ind w:left="130"/>
              <w:rPr>
                <w:b/>
                <w:sz w:val="16"/>
              </w:rPr>
            </w:pPr>
            <w:r>
              <w:rPr>
                <w:b/>
                <w:sz w:val="16"/>
              </w:rPr>
              <w:t>772,20</w:t>
            </w:r>
          </w:p>
        </w:tc>
      </w:tr>
    </w:tbl>
    <w:p w:rsidR="00A04454" w:rsidRDefault="00A04454">
      <w:pPr>
        <w:pStyle w:val="Textoindependiente"/>
        <w:spacing w:before="10"/>
        <w:rPr>
          <w:sz w:val="24"/>
        </w:rPr>
      </w:pPr>
    </w:p>
    <w:p w:rsidR="00A04454" w:rsidRDefault="00160E78">
      <w:pPr>
        <w:pStyle w:val="Textoindependiente"/>
        <w:spacing w:before="93"/>
        <w:ind w:left="1382"/>
      </w:pPr>
      <w:r>
        <w:t>Cordialmente,</w:t>
      </w:r>
    </w:p>
    <w:p w:rsidR="00A04454" w:rsidRDefault="00A04454">
      <w:pPr>
        <w:pStyle w:val="Textoindependiente"/>
        <w:rPr>
          <w:sz w:val="20"/>
        </w:rPr>
      </w:pPr>
    </w:p>
    <w:p w:rsidR="00A04454" w:rsidRDefault="00A04454">
      <w:pPr>
        <w:pStyle w:val="Textoindependiente"/>
        <w:rPr>
          <w:sz w:val="20"/>
        </w:rPr>
      </w:pPr>
    </w:p>
    <w:p w:rsidR="00A04454" w:rsidRDefault="00A04454">
      <w:pPr>
        <w:pStyle w:val="Textoindependiente"/>
        <w:rPr>
          <w:sz w:val="20"/>
        </w:rPr>
      </w:pPr>
    </w:p>
    <w:p w:rsidR="00A04454" w:rsidRDefault="00673E44" w:rsidP="00673E44">
      <w:pPr>
        <w:pStyle w:val="Textoindependiente"/>
        <w:spacing w:before="4"/>
        <w:jc w:val="center"/>
        <w:rPr>
          <w:sz w:val="20"/>
        </w:rPr>
      </w:pPr>
      <w:r>
        <w:rPr>
          <w:sz w:val="20"/>
        </w:rPr>
        <w:t>(</w:t>
      </w:r>
      <w:bookmarkStart w:id="0" w:name="_GoBack"/>
      <w:bookmarkEnd w:id="0"/>
      <w:r>
        <w:rPr>
          <w:sz w:val="20"/>
        </w:rPr>
        <w:t>ORIGINAL FIRMADO)</w:t>
      </w:r>
    </w:p>
    <w:p w:rsidR="00A04454" w:rsidRDefault="002E4BA1">
      <w:pPr>
        <w:pStyle w:val="Textoindependiente"/>
        <w:ind w:left="3074" w:right="2751"/>
        <w:jc w:val="center"/>
      </w:pPr>
      <w:r>
        <w:t>RAFAEL DE JESUS VARGAS TRUJILLO</w:t>
      </w:r>
    </w:p>
    <w:p w:rsidR="002E4BA1" w:rsidRDefault="002E4BA1">
      <w:pPr>
        <w:pStyle w:val="Textoindependiente"/>
        <w:ind w:left="3074" w:right="2751"/>
        <w:jc w:val="center"/>
      </w:pPr>
      <w:r>
        <w:t>PRESIDENTE</w:t>
      </w:r>
    </w:p>
    <w:p w:rsidR="00E14CC0" w:rsidRDefault="00E14CC0">
      <w:pPr>
        <w:pStyle w:val="Textoindependiente"/>
        <w:ind w:left="3074" w:right="2751"/>
        <w:jc w:val="center"/>
      </w:pPr>
    </w:p>
    <w:sectPr w:rsidR="00E14CC0">
      <w:headerReference w:type="default" r:id="rId6"/>
      <w:footerReference w:type="default" r:id="rId7"/>
      <w:pgSz w:w="12240" w:h="15840"/>
      <w:pgMar w:top="1560" w:right="640" w:bottom="2600" w:left="320" w:header="246" w:footer="2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12" w:rsidRDefault="00105E12">
      <w:r>
        <w:separator/>
      </w:r>
    </w:p>
  </w:endnote>
  <w:endnote w:type="continuationSeparator" w:id="0">
    <w:p w:rsidR="00105E12" w:rsidRDefault="0010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54" w:rsidRDefault="00160E78">
    <w:pPr>
      <w:pStyle w:val="Textoindependiente"/>
      <w:spacing w:line="14" w:lineRule="auto"/>
      <w:rPr>
        <w:sz w:val="20"/>
      </w:rPr>
    </w:pPr>
    <w:r>
      <w:rPr>
        <w:noProof/>
        <w:lang w:val="es-CO" w:eastAsia="es-CO" w:bidi="ar-SA"/>
      </w:rPr>
      <w:drawing>
        <wp:anchor distT="0" distB="0" distL="0" distR="0" simplePos="0" relativeHeight="251423744" behindDoc="1" locked="0" layoutInCell="1" allowOverlap="1">
          <wp:simplePos x="0" y="0"/>
          <wp:positionH relativeFrom="page">
            <wp:posOffset>6810756</wp:posOffset>
          </wp:positionH>
          <wp:positionV relativeFrom="page">
            <wp:posOffset>9110471</wp:posOffset>
          </wp:positionV>
          <wp:extent cx="665988" cy="16306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5988" cy="163068"/>
                  </a:xfrm>
                  <a:prstGeom prst="rect">
                    <a:avLst/>
                  </a:prstGeom>
                </pic:spPr>
              </pic:pic>
            </a:graphicData>
          </a:graphic>
        </wp:anchor>
      </w:drawing>
    </w:r>
    <w:r>
      <w:rPr>
        <w:noProof/>
        <w:lang w:val="es-CO" w:eastAsia="es-CO" w:bidi="ar-SA"/>
      </w:rPr>
      <w:drawing>
        <wp:anchor distT="0" distB="0" distL="0" distR="0" simplePos="0" relativeHeight="251424768" behindDoc="1" locked="0" layoutInCell="1" allowOverlap="1">
          <wp:simplePos x="0" y="0"/>
          <wp:positionH relativeFrom="page">
            <wp:posOffset>5591555</wp:posOffset>
          </wp:positionH>
          <wp:positionV relativeFrom="page">
            <wp:posOffset>9099804</wp:posOffset>
          </wp:positionV>
          <wp:extent cx="685800" cy="1661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685800" cy="166116"/>
                  </a:xfrm>
                  <a:prstGeom prst="rect">
                    <a:avLst/>
                  </a:prstGeom>
                </pic:spPr>
              </pic:pic>
            </a:graphicData>
          </a:graphic>
        </wp:anchor>
      </w:drawing>
    </w:r>
    <w:r>
      <w:rPr>
        <w:noProof/>
        <w:lang w:val="es-CO" w:eastAsia="es-CO" w:bidi="ar-SA"/>
      </w:rPr>
      <w:drawing>
        <wp:anchor distT="0" distB="0" distL="0" distR="0" simplePos="0" relativeHeight="251425792" behindDoc="1" locked="0" layoutInCell="1" allowOverlap="1">
          <wp:simplePos x="0" y="0"/>
          <wp:positionH relativeFrom="page">
            <wp:posOffset>5752465</wp:posOffset>
          </wp:positionH>
          <wp:positionV relativeFrom="page">
            <wp:posOffset>8405482</wp:posOffset>
          </wp:positionV>
          <wp:extent cx="376478" cy="658368"/>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376478" cy="658368"/>
                  </a:xfrm>
                  <a:prstGeom prst="rect">
                    <a:avLst/>
                  </a:prstGeom>
                </pic:spPr>
              </pic:pic>
            </a:graphicData>
          </a:graphic>
        </wp:anchor>
      </w:drawing>
    </w:r>
    <w:r>
      <w:rPr>
        <w:noProof/>
        <w:lang w:val="es-CO" w:eastAsia="es-CO" w:bidi="ar-SA"/>
      </w:rPr>
      <w:drawing>
        <wp:anchor distT="0" distB="0" distL="0" distR="0" simplePos="0" relativeHeight="251426816" behindDoc="1" locked="0" layoutInCell="1" allowOverlap="1">
          <wp:simplePos x="0" y="0"/>
          <wp:positionH relativeFrom="page">
            <wp:posOffset>6935723</wp:posOffset>
          </wp:positionH>
          <wp:positionV relativeFrom="page">
            <wp:posOffset>8405482</wp:posOffset>
          </wp:positionV>
          <wp:extent cx="389623" cy="65836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389623" cy="658368"/>
                  </a:xfrm>
                  <a:prstGeom prst="rect">
                    <a:avLst/>
                  </a:prstGeom>
                </pic:spPr>
              </pic:pic>
            </a:graphicData>
          </a:graphic>
        </wp:anchor>
      </w:drawing>
    </w:r>
    <w:r>
      <w:rPr>
        <w:noProof/>
        <w:lang w:val="es-CO" w:eastAsia="es-CO" w:bidi="ar-SA"/>
      </w:rPr>
      <w:drawing>
        <wp:anchor distT="0" distB="0" distL="0" distR="0" simplePos="0" relativeHeight="251427840" behindDoc="1" locked="0" layoutInCell="1" allowOverlap="1">
          <wp:simplePos x="0" y="0"/>
          <wp:positionH relativeFrom="page">
            <wp:posOffset>6200647</wp:posOffset>
          </wp:positionH>
          <wp:positionV relativeFrom="page">
            <wp:posOffset>8460346</wp:posOffset>
          </wp:positionV>
          <wp:extent cx="521677" cy="54864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521677" cy="548640"/>
                  </a:xfrm>
                  <a:prstGeom prst="rect">
                    <a:avLst/>
                  </a:prstGeom>
                </pic:spPr>
              </pic:pic>
            </a:graphicData>
          </a:graphic>
        </wp:anchor>
      </w:drawing>
    </w:r>
    <w:r w:rsidR="00302881">
      <w:rPr>
        <w:noProof/>
        <w:lang w:val="es-CO" w:eastAsia="es-CO" w:bidi="ar-SA"/>
      </w:rPr>
      <mc:AlternateContent>
        <mc:Choice Requires="wps">
          <w:drawing>
            <wp:anchor distT="0" distB="0" distL="114300" distR="114300" simplePos="0" relativeHeight="251428864" behindDoc="1" locked="0" layoutInCell="1" allowOverlap="1">
              <wp:simplePos x="0" y="0"/>
              <wp:positionH relativeFrom="page">
                <wp:posOffset>1068070</wp:posOffset>
              </wp:positionH>
              <wp:positionV relativeFrom="page">
                <wp:posOffset>8713470</wp:posOffset>
              </wp:positionV>
              <wp:extent cx="4349750" cy="1809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54" w:rsidRDefault="00160E78">
                          <w:pPr>
                            <w:pStyle w:val="Textoindependiente"/>
                            <w:spacing w:before="11"/>
                            <w:ind w:left="20"/>
                            <w:rPr>
                              <w:rFonts w:ascii="Times New Roman" w:hAnsi="Times New Roman"/>
                            </w:rPr>
                          </w:pPr>
                          <w:r>
                            <w:rPr>
                              <w:rFonts w:ascii="Times New Roman" w:hAnsi="Times New Roman"/>
                            </w:rPr>
                            <w:t>Calle 11 No. 3-32 piso 5 Edificio Banco de la República Teléfono – 2620110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4.1pt;margin-top:686.1pt;width:342.5pt;height:14.2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zUrgIAALA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" filled="f" stroked="f">
              <v:textbox inset="0,0,0,0">
                <w:txbxContent>
                  <w:p w:rsidR="00A04454" w:rsidRDefault="00160E78">
                    <w:pPr>
                      <w:pStyle w:val="Textoindependiente"/>
                      <w:spacing w:before="11"/>
                      <w:ind w:left="20"/>
                      <w:rPr>
                        <w:rFonts w:ascii="Times New Roman" w:hAnsi="Times New Roman"/>
                      </w:rPr>
                    </w:pPr>
                    <w:r>
                      <w:rPr>
                        <w:rFonts w:ascii="Times New Roman" w:hAnsi="Times New Roman"/>
                      </w:rPr>
                      <w:t>Calle 11 No. 3-32 piso 5 Edificio Banco de la República Teléfono – 2620110</w:t>
                    </w:r>
                  </w:p>
                </w:txbxContent>
              </v:textbox>
              <w10:wrap anchorx="page" anchory="page"/>
            </v:shape>
          </w:pict>
        </mc:Fallback>
      </mc:AlternateContent>
    </w:r>
    <w:r w:rsidR="00302881">
      <w:rPr>
        <w:noProof/>
        <w:lang w:val="es-CO" w:eastAsia="es-CO" w:bidi="ar-SA"/>
      </w:rPr>
      <mc:AlternateContent>
        <mc:Choice Requires="wps">
          <w:drawing>
            <wp:anchor distT="0" distB="0" distL="114300" distR="114300" simplePos="0" relativeHeight="251429888" behindDoc="1" locked="0" layoutInCell="1" allowOverlap="1">
              <wp:simplePos x="0" y="0"/>
              <wp:positionH relativeFrom="page">
                <wp:posOffset>5671185</wp:posOffset>
              </wp:positionH>
              <wp:positionV relativeFrom="page">
                <wp:posOffset>9090025</wp:posOffset>
              </wp:positionV>
              <wp:extent cx="483870" cy="971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54" w:rsidRDefault="00160E78">
                          <w:pPr>
                            <w:spacing w:before="17"/>
                            <w:ind w:left="20"/>
                            <w:rPr>
                              <w:sz w:val="10"/>
                            </w:rPr>
                          </w:pPr>
                          <w:r>
                            <w:rPr>
                              <w:sz w:val="10"/>
                            </w:rPr>
                            <w:t>No. SC 5780 - 4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46.55pt;margin-top:715.75pt;width:38.1pt;height:7.6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7srQIAAK4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" filled="f" stroked="f">
              <v:textbox inset="0,0,0,0">
                <w:txbxContent>
                  <w:p w:rsidR="00A04454" w:rsidRDefault="00160E78">
                    <w:pPr>
                      <w:spacing w:before="17"/>
                      <w:ind w:left="20"/>
                      <w:rPr>
                        <w:sz w:val="10"/>
                      </w:rPr>
                    </w:pPr>
                    <w:r>
                      <w:rPr>
                        <w:sz w:val="10"/>
                      </w:rPr>
                      <w:t>No. SC 5780 - 4</w:t>
                    </w:r>
                  </w:p>
                </w:txbxContent>
              </v:textbox>
              <w10:wrap anchorx="page" anchory="page"/>
            </v:shape>
          </w:pict>
        </mc:Fallback>
      </mc:AlternateContent>
    </w:r>
    <w:r w:rsidR="00302881">
      <w:rPr>
        <w:noProof/>
        <w:lang w:val="es-CO" w:eastAsia="es-CO" w:bidi="ar-SA"/>
      </w:rPr>
      <mc:AlternateContent>
        <mc:Choice Requires="wps">
          <w:drawing>
            <wp:anchor distT="0" distB="0" distL="114300" distR="114300" simplePos="0" relativeHeight="251430912" behindDoc="1" locked="0" layoutInCell="1" allowOverlap="1">
              <wp:simplePos x="0" y="0"/>
              <wp:positionH relativeFrom="page">
                <wp:posOffset>6891020</wp:posOffset>
              </wp:positionH>
              <wp:positionV relativeFrom="page">
                <wp:posOffset>9100185</wp:posOffset>
              </wp:positionV>
              <wp:extent cx="465455" cy="971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54" w:rsidRDefault="00160E78">
                          <w:pPr>
                            <w:spacing w:before="17"/>
                            <w:ind w:left="20"/>
                            <w:rPr>
                              <w:sz w:val="10"/>
                            </w:rPr>
                          </w:pPr>
                          <w:r>
                            <w:rPr>
                              <w:sz w:val="10"/>
                            </w:rPr>
                            <w:t>No. GP 059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42.6pt;margin-top:716.55pt;width:36.65pt;height:7.6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HhrgIAAK4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" filled="f" stroked="f">
              <v:textbox inset="0,0,0,0">
                <w:txbxContent>
                  <w:p w:rsidR="00A04454" w:rsidRDefault="00160E78">
                    <w:pPr>
                      <w:spacing w:before="17"/>
                      <w:ind w:left="20"/>
                      <w:rPr>
                        <w:sz w:val="10"/>
                      </w:rPr>
                    </w:pPr>
                    <w:r>
                      <w:rPr>
                        <w:sz w:val="10"/>
                      </w:rPr>
                      <w:t>No. GP 059 –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12" w:rsidRDefault="00105E12">
      <w:r>
        <w:separator/>
      </w:r>
    </w:p>
  </w:footnote>
  <w:footnote w:type="continuationSeparator" w:id="0">
    <w:p w:rsidR="00105E12" w:rsidRDefault="00105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54" w:rsidRDefault="00160E78">
    <w:pPr>
      <w:pStyle w:val="Textoindependiente"/>
      <w:spacing w:line="14" w:lineRule="auto"/>
      <w:rPr>
        <w:sz w:val="20"/>
      </w:rPr>
    </w:pPr>
    <w:r>
      <w:rPr>
        <w:noProof/>
        <w:lang w:val="es-CO" w:eastAsia="es-CO" w:bidi="ar-SA"/>
      </w:rPr>
      <w:drawing>
        <wp:anchor distT="0" distB="0" distL="0" distR="0" simplePos="0" relativeHeight="251421696" behindDoc="1" locked="0" layoutInCell="1" allowOverlap="1">
          <wp:simplePos x="0" y="0"/>
          <wp:positionH relativeFrom="page">
            <wp:posOffset>153035</wp:posOffset>
          </wp:positionH>
          <wp:positionV relativeFrom="page">
            <wp:posOffset>156210</wp:posOffset>
          </wp:positionV>
          <wp:extent cx="2152566" cy="7796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2566" cy="779679"/>
                  </a:xfrm>
                  <a:prstGeom prst="rect">
                    <a:avLst/>
                  </a:prstGeom>
                </pic:spPr>
              </pic:pic>
            </a:graphicData>
          </a:graphic>
        </wp:anchor>
      </w:drawing>
    </w:r>
    <w:r w:rsidR="00302881">
      <w:rPr>
        <w:noProof/>
        <w:lang w:val="es-CO" w:eastAsia="es-CO" w:bidi="ar-SA"/>
      </w:rPr>
      <mc:AlternateContent>
        <mc:Choice Requires="wps">
          <w:drawing>
            <wp:anchor distT="0" distB="0" distL="114300" distR="114300" simplePos="0" relativeHeight="251422720" behindDoc="1" locked="0" layoutInCell="1" allowOverlap="1">
              <wp:simplePos x="0" y="0"/>
              <wp:positionH relativeFrom="page">
                <wp:posOffset>2459355</wp:posOffset>
              </wp:positionH>
              <wp:positionV relativeFrom="page">
                <wp:posOffset>613410</wp:posOffset>
              </wp:positionV>
              <wp:extent cx="2851785"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54" w:rsidRDefault="00160E78">
                          <w:pPr>
                            <w:spacing w:before="10"/>
                            <w:ind w:left="20"/>
                            <w:rPr>
                              <w:rFonts w:ascii="Times New Roman"/>
                              <w:sz w:val="24"/>
                            </w:rPr>
                          </w:pPr>
                          <w:r>
                            <w:rPr>
                              <w:rFonts w:ascii="Times New Roman"/>
                              <w:sz w:val="24"/>
                            </w:rPr>
                            <w:t>Consejo Seccional de la Judicatura del Tolima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3.65pt;margin-top:48.3pt;width:224.55pt;height:15.3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1Vrg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" filled="f" stroked="f">
              <v:textbox inset="0,0,0,0">
                <w:txbxContent>
                  <w:p w:rsidR="00A04454" w:rsidRDefault="00160E78">
                    <w:pPr>
                      <w:spacing w:before="10"/>
                      <w:ind w:left="20"/>
                      <w:rPr>
                        <w:rFonts w:ascii="Times New Roman"/>
                        <w:sz w:val="24"/>
                      </w:rPr>
                    </w:pPr>
                    <w:r>
                      <w:rPr>
                        <w:rFonts w:ascii="Times New Roman"/>
                        <w:sz w:val="24"/>
                      </w:rPr>
                      <w:t>Consejo Seccional de la Judicatura del Tolima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54"/>
    <w:rsid w:val="000F6A65"/>
    <w:rsid w:val="00105E12"/>
    <w:rsid w:val="00110A5F"/>
    <w:rsid w:val="00160E78"/>
    <w:rsid w:val="002E4BA1"/>
    <w:rsid w:val="00302881"/>
    <w:rsid w:val="00673E44"/>
    <w:rsid w:val="00A04454"/>
    <w:rsid w:val="00D7745A"/>
    <w:rsid w:val="00E14C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EED19-4A58-46DA-ADC5-BD9B50C3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4"/>
      <w:ind w:left="13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RVARGASTAUX</cp:lastModifiedBy>
  <cp:revision>3</cp:revision>
  <dcterms:created xsi:type="dcterms:W3CDTF">2019-11-14T15:29:00Z</dcterms:created>
  <dcterms:modified xsi:type="dcterms:W3CDTF">2019-11-14T15:34:00Z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2013</vt:lpwstr>
  </property>
  <property fmtid="{D5CDD505-2E9C-101B-9397-08002B2CF9AE}" pid="4" name="LastSaved">
    <vt:filetime>2019-11-13T00:00:00Z</vt:filetime>
  </property>
</Properties>
</file>