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82C" w:rsidRDefault="00123989">
      <w:r>
        <w:rPr>
          <w:noProof/>
          <w:lang w:eastAsia="es-CO"/>
        </w:rPr>
        <w:drawing>
          <wp:inline distT="0" distB="0" distL="0" distR="0" wp14:anchorId="39473A7B" wp14:editId="1B05CF38">
            <wp:extent cx="5612130" cy="3155315"/>
            <wp:effectExtent l="0" t="0" r="762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3989" w:rsidRDefault="00123989">
      <w:r>
        <w:rPr>
          <w:noProof/>
          <w:lang w:eastAsia="es-CO"/>
        </w:rPr>
        <w:drawing>
          <wp:inline distT="0" distB="0" distL="0" distR="0" wp14:anchorId="69D478EA" wp14:editId="09F9BBE0">
            <wp:extent cx="5612130" cy="3155315"/>
            <wp:effectExtent l="0" t="0" r="7620" b="698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2398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989"/>
    <w:rsid w:val="00123989"/>
    <w:rsid w:val="00B4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239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239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239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239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CONSEJO SUPERIOR DE LA JUDICATURA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YANETH HOLGUIN</dc:creator>
  <cp:lastModifiedBy>CLAUDIA YANETH HOLGUIN</cp:lastModifiedBy>
  <cp:revision>1</cp:revision>
  <cp:lastPrinted>2013-12-12T15:32:00Z</cp:lastPrinted>
  <dcterms:created xsi:type="dcterms:W3CDTF">2013-12-12T15:31:00Z</dcterms:created>
  <dcterms:modified xsi:type="dcterms:W3CDTF">2013-12-12T15:32:00Z</dcterms:modified>
</cp:coreProperties>
</file>