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EF" w:rsidRDefault="000C559B">
      <w:pPr>
        <w:spacing w:after="0" w:line="240" w:lineRule="auto"/>
        <w:jc w:val="center"/>
        <w:rPr>
          <w:rFonts w:ascii="Century Gothic" w:eastAsia="Times New Roman" w:hAnsi="Century Gothic" w:cs="Arial"/>
          <w:b/>
          <w:sz w:val="24"/>
          <w:szCs w:val="24"/>
          <w:lang w:val="es-MX" w:eastAsia="es-ES"/>
        </w:rPr>
      </w:pPr>
      <w:bookmarkStart w:id="0" w:name="_GoBack"/>
      <w:bookmarkEnd w:id="0"/>
      <w:r>
        <w:rPr>
          <w:rFonts w:ascii="Century Gothic" w:eastAsia="Times New Roman" w:hAnsi="Century Gothic" w:cs="Arial"/>
          <w:b/>
          <w:sz w:val="24"/>
          <w:szCs w:val="24"/>
          <w:lang w:val="es-MX" w:eastAsia="es-ES"/>
        </w:rPr>
        <w:t>REPUBLICA DE COLOMBIA</w:t>
      </w:r>
    </w:p>
    <w:p w:rsidR="00B658EF" w:rsidRDefault="000C559B">
      <w:pPr>
        <w:spacing w:after="0" w:line="240" w:lineRule="auto"/>
        <w:jc w:val="center"/>
        <w:rPr>
          <w:rFonts w:ascii="Century Gothic" w:eastAsia="Times New Roman" w:hAnsi="Century Gothic" w:cs="Arial"/>
          <w:b/>
          <w:sz w:val="24"/>
          <w:szCs w:val="24"/>
          <w:lang w:val="es-MX" w:eastAsia="es-ES"/>
        </w:rPr>
      </w:pPr>
      <w:r>
        <w:rPr>
          <w:rFonts w:ascii="Century Gothic" w:eastAsia="Times New Roman" w:hAnsi="Century Gothic" w:cs="Arial"/>
          <w:b/>
          <w:sz w:val="24"/>
          <w:szCs w:val="24"/>
          <w:lang w:val="es-MX" w:eastAsia="es-ES"/>
        </w:rPr>
        <w:t>RAMA JUDICIAL</w:t>
      </w:r>
    </w:p>
    <w:p w:rsidR="00B658EF" w:rsidRDefault="000C559B">
      <w:pPr>
        <w:spacing w:after="0" w:line="240" w:lineRule="auto"/>
        <w:jc w:val="center"/>
        <w:rPr>
          <w:rFonts w:ascii="Century Gothic" w:eastAsia="Times New Roman" w:hAnsi="Century Gothic" w:cs="Arial"/>
          <w:sz w:val="24"/>
          <w:szCs w:val="24"/>
          <w:lang w:val="es-MX" w:eastAsia="es-ES"/>
        </w:rPr>
      </w:pPr>
      <w:r>
        <w:rPr>
          <w:noProof/>
          <w:lang w:val="es-CO" w:eastAsia="es-CO"/>
        </w:rPr>
        <w:drawing>
          <wp:inline distT="0" distB="0" distL="0" distR="0">
            <wp:extent cx="542925" cy="592455"/>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pic:cNvPicPr>
                      <a:picLocks noChangeAspect="1" noChangeArrowheads="1"/>
                    </pic:cNvPicPr>
                  </pic:nvPicPr>
                  <pic:blipFill>
                    <a:blip r:embed="rId7"/>
                    <a:stretch>
                      <a:fillRect/>
                    </a:stretch>
                  </pic:blipFill>
                  <pic:spPr bwMode="auto">
                    <a:xfrm>
                      <a:off x="0" y="0"/>
                      <a:ext cx="542925" cy="592455"/>
                    </a:xfrm>
                    <a:prstGeom prst="rect">
                      <a:avLst/>
                    </a:prstGeom>
                  </pic:spPr>
                </pic:pic>
              </a:graphicData>
            </a:graphic>
          </wp:inline>
        </w:drawing>
      </w:r>
    </w:p>
    <w:p w:rsidR="00B658EF" w:rsidRDefault="000C559B">
      <w:pPr>
        <w:spacing w:after="0" w:line="240" w:lineRule="auto"/>
        <w:jc w:val="center"/>
        <w:rPr>
          <w:rFonts w:ascii="Century Gothic" w:eastAsia="Times New Roman" w:hAnsi="Century Gothic" w:cs="Arial"/>
          <w:b/>
          <w:sz w:val="24"/>
          <w:szCs w:val="24"/>
          <w:lang w:val="es-MX" w:eastAsia="es-ES"/>
        </w:rPr>
      </w:pPr>
      <w:r>
        <w:rPr>
          <w:rFonts w:ascii="Century Gothic" w:eastAsia="Times New Roman" w:hAnsi="Century Gothic" w:cs="Arial"/>
          <w:b/>
          <w:sz w:val="24"/>
          <w:szCs w:val="24"/>
          <w:lang w:val="es-MX" w:eastAsia="es-ES"/>
        </w:rPr>
        <w:t>JUZGADO TERCERO ADMINISTRATIVO DEL CIRCUITO DE BOGOTÁ</w:t>
      </w:r>
    </w:p>
    <w:p w:rsidR="00B658EF" w:rsidRDefault="000C559B">
      <w:pPr>
        <w:spacing w:after="0" w:line="240" w:lineRule="auto"/>
        <w:jc w:val="center"/>
        <w:rPr>
          <w:rFonts w:ascii="Century Gothic" w:eastAsia="Times New Roman" w:hAnsi="Century Gothic" w:cs="Arial"/>
          <w:b/>
          <w:spacing w:val="-3"/>
          <w:sz w:val="24"/>
          <w:szCs w:val="24"/>
          <w:lang w:eastAsia="es-ES"/>
        </w:rPr>
      </w:pPr>
      <w:r>
        <w:rPr>
          <w:rFonts w:ascii="Century Gothic" w:eastAsia="Times New Roman" w:hAnsi="Century Gothic" w:cs="Arial"/>
          <w:b/>
          <w:sz w:val="24"/>
          <w:szCs w:val="24"/>
          <w:lang w:val="es-MX" w:eastAsia="es-ES"/>
        </w:rPr>
        <w:t>SECCIÓN PRIMERA</w:t>
      </w:r>
    </w:p>
    <w:p w:rsidR="00B658EF" w:rsidRDefault="00B658EF">
      <w:pPr>
        <w:spacing w:after="0" w:line="240" w:lineRule="auto"/>
        <w:rPr>
          <w:sz w:val="24"/>
          <w:szCs w:val="24"/>
          <w:lang w:eastAsia="es-ES"/>
        </w:rPr>
      </w:pPr>
    </w:p>
    <w:p w:rsidR="00B658EF" w:rsidRDefault="000C559B">
      <w:pPr>
        <w:tabs>
          <w:tab w:val="left" w:pos="-720"/>
        </w:tabs>
        <w:spacing w:after="0" w:line="240" w:lineRule="auto"/>
        <w:jc w:val="both"/>
        <w:rPr>
          <w:rFonts w:ascii="Century Gothic" w:eastAsia="Times New Roman" w:hAnsi="Century Gothic" w:cs="Arial"/>
          <w:spacing w:val="-3"/>
          <w:sz w:val="24"/>
          <w:szCs w:val="24"/>
          <w:lang w:eastAsia="es-ES"/>
        </w:rPr>
      </w:pPr>
      <w:r>
        <w:rPr>
          <w:rFonts w:ascii="Century Gothic" w:eastAsia="Times New Roman" w:hAnsi="Century Gothic" w:cs="Arial"/>
          <w:spacing w:val="-3"/>
          <w:sz w:val="24"/>
          <w:szCs w:val="24"/>
          <w:lang w:eastAsia="es-ES"/>
        </w:rPr>
        <w:t xml:space="preserve">Bogotá, D.C., </w:t>
      </w:r>
      <w:r w:rsidR="00972907">
        <w:rPr>
          <w:rFonts w:ascii="Century Gothic" w:eastAsia="Times New Roman" w:hAnsi="Century Gothic" w:cs="Arial"/>
          <w:spacing w:val="-3"/>
          <w:sz w:val="24"/>
          <w:szCs w:val="24"/>
          <w:lang w:eastAsia="es-ES"/>
        </w:rPr>
        <w:t>dos (02</w:t>
      </w:r>
      <w:r>
        <w:rPr>
          <w:rFonts w:ascii="Century Gothic" w:eastAsia="Times New Roman" w:hAnsi="Century Gothic" w:cs="Arial"/>
          <w:spacing w:val="-3"/>
          <w:sz w:val="24"/>
          <w:szCs w:val="24"/>
          <w:lang w:eastAsia="es-ES"/>
        </w:rPr>
        <w:t>) de abril de dos mil veinte (2020)</w:t>
      </w:r>
    </w:p>
    <w:p w:rsidR="00B658EF" w:rsidRDefault="00B658EF">
      <w:pPr>
        <w:pStyle w:val="Sinespaciado"/>
        <w:spacing w:line="360" w:lineRule="auto"/>
        <w:rPr>
          <w:lang w:eastAsia="es-ES"/>
        </w:rPr>
      </w:pPr>
    </w:p>
    <w:p w:rsidR="00B658EF" w:rsidRDefault="000C559B">
      <w:pPr>
        <w:keepNext/>
        <w:tabs>
          <w:tab w:val="left" w:pos="-720"/>
        </w:tabs>
        <w:spacing w:after="0" w:line="240" w:lineRule="auto"/>
        <w:jc w:val="both"/>
        <w:outlineLvl w:val="2"/>
        <w:rPr>
          <w:rFonts w:ascii="Century Gothic" w:eastAsia="Times New Roman" w:hAnsi="Century Gothic" w:cs="Arial"/>
          <w:b/>
          <w:spacing w:val="-3"/>
          <w:sz w:val="24"/>
          <w:szCs w:val="24"/>
          <w:lang w:eastAsia="es-ES"/>
        </w:rPr>
      </w:pPr>
      <w:r>
        <w:rPr>
          <w:rFonts w:ascii="Century Gothic" w:eastAsia="Times New Roman" w:hAnsi="Century Gothic" w:cs="Arial"/>
          <w:b/>
          <w:spacing w:val="-3"/>
          <w:sz w:val="24"/>
          <w:szCs w:val="24"/>
          <w:lang w:eastAsia="es-ES"/>
        </w:rPr>
        <w:t>Expediente:</w:t>
      </w:r>
      <w:r>
        <w:rPr>
          <w:rFonts w:ascii="Century Gothic" w:eastAsia="Times New Roman" w:hAnsi="Century Gothic" w:cs="Arial"/>
          <w:b/>
          <w:spacing w:val="-3"/>
          <w:sz w:val="24"/>
          <w:szCs w:val="24"/>
          <w:lang w:eastAsia="es-ES"/>
        </w:rPr>
        <w:tab/>
        <w:t>11001 3334 003 2020 00006700</w:t>
      </w:r>
    </w:p>
    <w:p w:rsidR="00B658EF" w:rsidRDefault="000C559B">
      <w:pPr>
        <w:tabs>
          <w:tab w:val="left" w:pos="-720"/>
        </w:tabs>
        <w:spacing w:after="0" w:line="240" w:lineRule="auto"/>
        <w:ind w:left="2124" w:right="404" w:hanging="2124"/>
        <w:jc w:val="both"/>
        <w:rPr>
          <w:rFonts w:ascii="Century Gothic" w:eastAsia="Times New Roman" w:hAnsi="Century Gothic" w:cs="Arial"/>
          <w:b/>
          <w:spacing w:val="-3"/>
          <w:sz w:val="24"/>
          <w:szCs w:val="24"/>
          <w:lang w:eastAsia="es-ES"/>
        </w:rPr>
      </w:pPr>
      <w:r>
        <w:rPr>
          <w:rFonts w:ascii="Century Gothic" w:eastAsia="Times New Roman" w:hAnsi="Century Gothic" w:cs="Arial"/>
          <w:b/>
          <w:spacing w:val="-3"/>
          <w:sz w:val="24"/>
          <w:szCs w:val="24"/>
          <w:lang w:eastAsia="es-ES"/>
        </w:rPr>
        <w:t xml:space="preserve">Demandante: </w:t>
      </w:r>
      <w:r>
        <w:rPr>
          <w:rFonts w:ascii="Century Gothic" w:eastAsia="Times New Roman" w:hAnsi="Century Gothic" w:cs="Arial"/>
          <w:b/>
          <w:spacing w:val="-3"/>
          <w:sz w:val="24"/>
          <w:szCs w:val="24"/>
          <w:lang w:eastAsia="es-ES"/>
        </w:rPr>
        <w:tab/>
        <w:t xml:space="preserve">GREENEX S.A.S. </w:t>
      </w:r>
    </w:p>
    <w:p w:rsidR="00B658EF" w:rsidRDefault="000C559B">
      <w:pPr>
        <w:tabs>
          <w:tab w:val="left" w:pos="-720"/>
        </w:tabs>
        <w:spacing w:after="0" w:line="240" w:lineRule="auto"/>
        <w:ind w:left="2124" w:hanging="2124"/>
        <w:jc w:val="both"/>
        <w:rPr>
          <w:rFonts w:ascii="Century Gothic" w:eastAsia="Times New Roman" w:hAnsi="Century Gothic" w:cs="Times New Roman"/>
          <w:b/>
          <w:spacing w:val="-3"/>
          <w:sz w:val="24"/>
          <w:szCs w:val="24"/>
          <w:lang w:eastAsia="es-ES"/>
        </w:rPr>
      </w:pPr>
      <w:r>
        <w:rPr>
          <w:rFonts w:ascii="Century Gothic" w:eastAsia="Times New Roman" w:hAnsi="Century Gothic" w:cs="Times New Roman"/>
          <w:b/>
          <w:spacing w:val="-3"/>
          <w:sz w:val="24"/>
          <w:szCs w:val="24"/>
          <w:lang w:eastAsia="es-ES"/>
        </w:rPr>
        <w:t>Demandados:</w:t>
      </w:r>
      <w:r>
        <w:rPr>
          <w:rFonts w:ascii="Century Gothic" w:eastAsia="Times New Roman" w:hAnsi="Century Gothic" w:cs="Times New Roman"/>
          <w:b/>
          <w:spacing w:val="-3"/>
          <w:sz w:val="24"/>
          <w:szCs w:val="24"/>
          <w:lang w:eastAsia="es-ES"/>
        </w:rPr>
        <w:tab/>
        <w:t>NUEVA EPS Y OTRO</w:t>
      </w:r>
      <w:r>
        <w:rPr>
          <w:rFonts w:ascii="Century Gothic" w:eastAsia="Times New Roman" w:hAnsi="Century Gothic" w:cs="Arial"/>
          <w:b/>
          <w:spacing w:val="-3"/>
          <w:sz w:val="24"/>
          <w:szCs w:val="24"/>
          <w:lang w:eastAsia="es-ES"/>
        </w:rPr>
        <w:t xml:space="preserve"> </w:t>
      </w:r>
    </w:p>
    <w:p w:rsidR="00B658EF" w:rsidRDefault="000C559B">
      <w:pPr>
        <w:tabs>
          <w:tab w:val="left" w:pos="-720"/>
        </w:tabs>
        <w:spacing w:after="0" w:line="240" w:lineRule="auto"/>
        <w:ind w:left="2124" w:hanging="2124"/>
        <w:jc w:val="both"/>
        <w:rPr>
          <w:sz w:val="24"/>
          <w:szCs w:val="24"/>
          <w:lang w:eastAsia="es-ES"/>
        </w:rPr>
      </w:pPr>
      <w:r>
        <w:rPr>
          <w:rFonts w:ascii="Century Gothic" w:eastAsia="Times New Roman" w:hAnsi="Century Gothic" w:cs="Times New Roman"/>
          <w:b/>
          <w:spacing w:val="-3"/>
          <w:sz w:val="24"/>
          <w:szCs w:val="24"/>
          <w:lang w:eastAsia="es-ES"/>
        </w:rPr>
        <w:tab/>
      </w:r>
    </w:p>
    <w:p w:rsidR="00B658EF" w:rsidRDefault="000C559B">
      <w:pPr>
        <w:tabs>
          <w:tab w:val="left" w:pos="-720"/>
        </w:tabs>
        <w:spacing w:after="0" w:line="360" w:lineRule="auto"/>
        <w:jc w:val="both"/>
        <w:rPr>
          <w:rFonts w:ascii="Century Gothic" w:eastAsia="Times New Roman" w:hAnsi="Century Gothic" w:cs="Times New Roman"/>
          <w:b/>
          <w:spacing w:val="-3"/>
          <w:sz w:val="24"/>
          <w:szCs w:val="24"/>
          <w:lang w:eastAsia="es-ES"/>
        </w:rPr>
      </w:pPr>
      <w:r>
        <w:rPr>
          <w:rFonts w:ascii="Century Gothic" w:eastAsia="Times New Roman" w:hAnsi="Century Gothic" w:cs="Times New Roman"/>
          <w:b/>
          <w:spacing w:val="-3"/>
          <w:sz w:val="24"/>
          <w:szCs w:val="24"/>
          <w:lang w:eastAsia="es-ES"/>
        </w:rPr>
        <w:t>Asunto:</w:t>
      </w:r>
      <w:r>
        <w:rPr>
          <w:rFonts w:ascii="Century Gothic" w:eastAsia="Times New Roman" w:hAnsi="Century Gothic" w:cs="Times New Roman"/>
          <w:b/>
          <w:spacing w:val="-3"/>
          <w:sz w:val="24"/>
          <w:szCs w:val="24"/>
          <w:lang w:eastAsia="es-ES"/>
        </w:rPr>
        <w:tab/>
      </w:r>
      <w:r>
        <w:rPr>
          <w:rFonts w:ascii="Century Gothic" w:eastAsia="Times New Roman" w:hAnsi="Century Gothic" w:cs="Times New Roman"/>
          <w:b/>
          <w:spacing w:val="-3"/>
          <w:sz w:val="24"/>
          <w:szCs w:val="24"/>
          <w:lang w:eastAsia="es-ES"/>
        </w:rPr>
        <w:tab/>
        <w:t>Admite Tutela.</w:t>
      </w:r>
    </w:p>
    <w:p w:rsidR="00B658EF" w:rsidRDefault="000C559B">
      <w:pPr>
        <w:pStyle w:val="Sinespaciado"/>
        <w:rPr>
          <w:lang w:val="es-CO"/>
        </w:rPr>
      </w:pPr>
      <w:r>
        <w:rPr>
          <w:lang w:eastAsia="es-ES"/>
        </w:rPr>
        <w:t xml:space="preserve">                         </w:t>
      </w:r>
    </w:p>
    <w:p w:rsidR="00B658EF" w:rsidRDefault="000C559B">
      <w:pPr>
        <w:spacing w:after="0" w:line="276" w:lineRule="auto"/>
        <w:jc w:val="both"/>
        <w:rPr>
          <w:rFonts w:ascii="Century Gothic" w:eastAsia="Times New Roman" w:hAnsi="Century Gothic" w:cs="Arial"/>
          <w:sz w:val="24"/>
          <w:szCs w:val="24"/>
          <w:lang w:val="es-CO" w:eastAsia="es-ES"/>
        </w:rPr>
      </w:pPr>
      <w:r>
        <w:rPr>
          <w:rFonts w:ascii="Century Gothic" w:hAnsi="Century Gothic" w:cs="Times New Roman"/>
          <w:sz w:val="24"/>
          <w:szCs w:val="24"/>
          <w:lang w:val="es-CO"/>
        </w:rPr>
        <w:t xml:space="preserve">Vista el acta de reparto de fecha 31 de marzo de 2020, la tutela de la referencia fue asignada a este Despacho. Verificados los anexos al escrito de tutela, </w:t>
      </w:r>
      <w:r>
        <w:rPr>
          <w:rFonts w:ascii="Century Gothic" w:eastAsia="Times New Roman" w:hAnsi="Century Gothic" w:cs="Times New Roman"/>
          <w:sz w:val="24"/>
          <w:szCs w:val="24"/>
          <w:lang w:val="es-CO" w:eastAsia="es-ES"/>
        </w:rPr>
        <w:t xml:space="preserve">encuentra el Juzgado que </w:t>
      </w:r>
      <w:r w:rsidR="00062089">
        <w:rPr>
          <w:rFonts w:ascii="Century Gothic" w:eastAsia="Times New Roman" w:hAnsi="Century Gothic" w:cs="Times New Roman"/>
          <w:sz w:val="24"/>
          <w:szCs w:val="24"/>
          <w:lang w:val="es-CO" w:eastAsia="es-ES"/>
        </w:rPr>
        <w:t xml:space="preserve">si bien se aporta </w:t>
      </w:r>
      <w:r>
        <w:rPr>
          <w:rFonts w:ascii="Century Gothic" w:eastAsia="Times New Roman" w:hAnsi="Century Gothic" w:cs="Times New Roman"/>
          <w:sz w:val="24"/>
          <w:szCs w:val="24"/>
          <w:lang w:val="es-CO" w:eastAsia="es-ES"/>
        </w:rPr>
        <w:t>poder especial otorgado por quien dice ser el representante legal de la sociedad GREENEX S.A.S.</w:t>
      </w:r>
      <w:r>
        <w:rPr>
          <w:rFonts w:ascii="Century Gothic" w:eastAsia="Times New Roman" w:hAnsi="Century Gothic" w:cs="Arial"/>
          <w:spacing w:val="-3"/>
          <w:sz w:val="24"/>
          <w:szCs w:val="24"/>
          <w:lang w:val="es-CO" w:eastAsia="es-ES"/>
        </w:rPr>
        <w:t xml:space="preserve">, a la compañía TU RECOBRO S.A.S., para entre otros, interponer acciones de tutela relacionadas con el pago y reconocimiento de prestaciones económicas derivadas de incapacidades y licencias de maternidad y paternidad, no </w:t>
      </w:r>
      <w:r w:rsidR="00062089">
        <w:rPr>
          <w:rFonts w:ascii="Century Gothic" w:eastAsia="Times New Roman" w:hAnsi="Century Gothic" w:cs="Arial"/>
          <w:spacing w:val="-3"/>
          <w:sz w:val="24"/>
          <w:szCs w:val="24"/>
          <w:lang w:val="es-CO" w:eastAsia="es-ES"/>
        </w:rPr>
        <w:t xml:space="preserve">se encuentra acreditada la </w:t>
      </w:r>
      <w:r w:rsidR="00B80B06">
        <w:rPr>
          <w:rFonts w:ascii="Century Gothic" w:eastAsia="Times New Roman" w:hAnsi="Century Gothic" w:cs="Arial"/>
          <w:spacing w:val="-3"/>
          <w:sz w:val="24"/>
          <w:szCs w:val="24"/>
          <w:lang w:val="es-CO" w:eastAsia="es-ES"/>
        </w:rPr>
        <w:t>representación legal del poderdante</w:t>
      </w:r>
      <w:r>
        <w:rPr>
          <w:rFonts w:ascii="Century Gothic" w:eastAsia="Times New Roman" w:hAnsi="Century Gothic" w:cs="Arial"/>
          <w:spacing w:val="-3"/>
          <w:sz w:val="24"/>
          <w:szCs w:val="24"/>
          <w:lang w:val="es-CO" w:eastAsia="es-ES"/>
        </w:rPr>
        <w:t xml:space="preserve">. </w:t>
      </w:r>
    </w:p>
    <w:p w:rsidR="00B658EF" w:rsidRDefault="00B658EF">
      <w:pPr>
        <w:spacing w:after="0" w:line="276" w:lineRule="auto"/>
        <w:jc w:val="both"/>
        <w:rPr>
          <w:rFonts w:ascii="Century Gothic" w:eastAsia="Times New Roman" w:hAnsi="Century Gothic" w:cs="Arial"/>
          <w:sz w:val="24"/>
          <w:szCs w:val="24"/>
          <w:lang w:val="es-CO" w:eastAsia="es-ES"/>
        </w:rPr>
      </w:pPr>
    </w:p>
    <w:p w:rsidR="00B658EF" w:rsidRDefault="000C559B">
      <w:pPr>
        <w:spacing w:after="0" w:line="276" w:lineRule="auto"/>
        <w:jc w:val="both"/>
        <w:rPr>
          <w:rFonts w:ascii="Century Gothic" w:eastAsia="Times New Roman" w:hAnsi="Century Gothic" w:cs="Arial"/>
          <w:sz w:val="24"/>
          <w:szCs w:val="24"/>
          <w:lang w:val="es-CO" w:eastAsia="es-ES"/>
        </w:rPr>
      </w:pPr>
      <w:r>
        <w:rPr>
          <w:rFonts w:ascii="Century Gothic" w:eastAsia="Times New Roman" w:hAnsi="Century Gothic" w:cs="Arial"/>
          <w:spacing w:val="-3"/>
          <w:sz w:val="24"/>
          <w:szCs w:val="24"/>
          <w:lang w:val="es-CO" w:eastAsia="es-ES"/>
        </w:rPr>
        <w:t>Por lo tanto, debe advertirse que de conformidad con lo dispuesto en el artículo 10 del Decreto 2591 de 1991, La acción de tutela puede ser ejercida por aquella persona vulnerada o amenazada en uno de sus derechos fundamentales, es decir, el titular del derecho presuntamente conculcado, que tratándose de personas jurídicas deberá ejercerse por su representante legal o apoderado judicial debidamente constituido.</w:t>
      </w:r>
    </w:p>
    <w:p w:rsidR="00B658EF" w:rsidRDefault="00B658EF">
      <w:pPr>
        <w:spacing w:after="0" w:line="276" w:lineRule="auto"/>
        <w:jc w:val="both"/>
        <w:rPr>
          <w:rFonts w:ascii="Century Gothic" w:eastAsia="Times New Roman" w:hAnsi="Century Gothic" w:cs="Arial"/>
          <w:sz w:val="24"/>
          <w:szCs w:val="24"/>
          <w:lang w:val="es-CO" w:eastAsia="es-ES"/>
        </w:rPr>
      </w:pPr>
    </w:p>
    <w:p w:rsidR="00B658EF" w:rsidRDefault="000C559B">
      <w:pPr>
        <w:spacing w:after="0" w:line="276" w:lineRule="auto"/>
        <w:jc w:val="both"/>
        <w:rPr>
          <w:rFonts w:ascii="Century Gothic" w:eastAsia="Times New Roman" w:hAnsi="Century Gothic" w:cs="Arial"/>
          <w:sz w:val="24"/>
          <w:szCs w:val="24"/>
          <w:lang w:val="es-CO" w:eastAsia="es-ES"/>
        </w:rPr>
      </w:pPr>
      <w:r>
        <w:rPr>
          <w:rFonts w:ascii="Century Gothic" w:eastAsia="Times New Roman" w:hAnsi="Century Gothic" w:cs="Arial"/>
          <w:spacing w:val="-3"/>
          <w:sz w:val="24"/>
          <w:szCs w:val="24"/>
          <w:lang w:val="es-CO" w:eastAsia="es-ES"/>
        </w:rPr>
        <w:t>Así mismo, deberá aportarse documento que acredite la calidad en que actúa el poderdante, esto es, la calidad de representante legal del señor  Juan Diego Restrepo González, frente a la sociedad GREENEX S.A.S. Lo anterior, so pena de declarar la falta de legitimación en la causa por activa.</w:t>
      </w:r>
    </w:p>
    <w:p w:rsidR="00B658EF" w:rsidRDefault="00B658EF">
      <w:pPr>
        <w:spacing w:after="0" w:line="276" w:lineRule="auto"/>
        <w:jc w:val="both"/>
        <w:rPr>
          <w:rFonts w:ascii="Century Gothic" w:eastAsia="Times New Roman" w:hAnsi="Century Gothic" w:cs="Arial"/>
          <w:sz w:val="24"/>
          <w:szCs w:val="24"/>
          <w:lang w:val="es-CO" w:eastAsia="es-ES"/>
        </w:rPr>
      </w:pPr>
    </w:p>
    <w:p w:rsidR="00B658EF" w:rsidRDefault="000C559B">
      <w:pPr>
        <w:spacing w:after="0" w:line="276" w:lineRule="auto"/>
        <w:jc w:val="both"/>
        <w:rPr>
          <w:rFonts w:ascii="Century Gothic" w:eastAsia="Times New Roman" w:hAnsi="Century Gothic" w:cs="Arial"/>
          <w:sz w:val="24"/>
          <w:szCs w:val="24"/>
          <w:lang w:val="es-CO" w:eastAsia="es-ES"/>
        </w:rPr>
      </w:pPr>
      <w:r>
        <w:rPr>
          <w:rFonts w:ascii="Century Gothic" w:eastAsia="Times New Roman" w:hAnsi="Century Gothic" w:cs="Arial"/>
          <w:spacing w:val="-3"/>
          <w:sz w:val="24"/>
          <w:szCs w:val="24"/>
          <w:lang w:val="es-CO" w:eastAsia="es-ES"/>
        </w:rPr>
        <w:t>Hecha la anterior precisión, el Juzgado dispone:</w:t>
      </w:r>
    </w:p>
    <w:p w:rsidR="00B658EF" w:rsidRDefault="00B658EF">
      <w:pPr>
        <w:pStyle w:val="Sinespaciado"/>
        <w:spacing w:line="276" w:lineRule="auto"/>
        <w:rPr>
          <w:lang w:eastAsia="es-ES"/>
        </w:rPr>
      </w:pPr>
    </w:p>
    <w:p w:rsidR="00B658EF" w:rsidRDefault="000C559B">
      <w:pPr>
        <w:spacing w:after="0" w:line="276" w:lineRule="auto"/>
        <w:ind w:right="-11"/>
        <w:jc w:val="both"/>
        <w:rPr>
          <w:rFonts w:ascii="Century Gothic" w:eastAsia="Times New Roman" w:hAnsi="Century Gothic" w:cs="Arial"/>
          <w:b/>
          <w:sz w:val="24"/>
          <w:szCs w:val="24"/>
          <w:lang w:eastAsia="es-ES"/>
        </w:rPr>
      </w:pPr>
      <w:r>
        <w:rPr>
          <w:rFonts w:ascii="Century Gothic" w:eastAsia="Times New Roman" w:hAnsi="Century Gothic"/>
          <w:b/>
          <w:sz w:val="24"/>
          <w:szCs w:val="24"/>
          <w:lang w:eastAsia="es-ES"/>
        </w:rPr>
        <w:t xml:space="preserve">PRIMERO.- </w:t>
      </w:r>
      <w:r>
        <w:rPr>
          <w:rFonts w:ascii="Century Gothic" w:eastAsia="Times New Roman" w:hAnsi="Century Gothic"/>
          <w:sz w:val="24"/>
          <w:szCs w:val="24"/>
          <w:lang w:eastAsia="es-ES"/>
        </w:rPr>
        <w:t>Por reunir los requisitos legales</w:t>
      </w:r>
      <w:r>
        <w:rPr>
          <w:rStyle w:val="Ancladenotaalpie"/>
          <w:rFonts w:ascii="Century Gothic" w:eastAsia="Times New Roman" w:hAnsi="Century Gothic"/>
          <w:sz w:val="24"/>
          <w:szCs w:val="24"/>
          <w:lang w:eastAsia="es-ES"/>
        </w:rPr>
        <w:footnoteReference w:id="1"/>
      </w:r>
      <w:r>
        <w:rPr>
          <w:rFonts w:ascii="Century Gothic" w:eastAsia="Times New Roman" w:hAnsi="Century Gothic"/>
          <w:sz w:val="24"/>
          <w:szCs w:val="24"/>
          <w:lang w:eastAsia="es-ES"/>
        </w:rPr>
        <w:t xml:space="preserve">, </w:t>
      </w:r>
      <w:r>
        <w:rPr>
          <w:rFonts w:ascii="Century Gothic" w:eastAsia="Times New Roman" w:hAnsi="Century Gothic"/>
          <w:b/>
          <w:sz w:val="24"/>
          <w:szCs w:val="24"/>
          <w:lang w:eastAsia="es-ES"/>
        </w:rPr>
        <w:t>admítase</w:t>
      </w:r>
      <w:r>
        <w:rPr>
          <w:rFonts w:ascii="Century Gothic" w:eastAsia="Times New Roman" w:hAnsi="Century Gothic"/>
          <w:sz w:val="24"/>
          <w:szCs w:val="24"/>
          <w:lang w:eastAsia="es-ES"/>
        </w:rPr>
        <w:t xml:space="preserve"> la presente acción de tutela, interpuesta por la sociedad GREENEX S.A.S.</w:t>
      </w:r>
      <w:r>
        <w:rPr>
          <w:rFonts w:ascii="Century Gothic" w:eastAsia="Times New Roman" w:hAnsi="Century Gothic" w:cs="Arial"/>
          <w:spacing w:val="-3"/>
          <w:sz w:val="24"/>
          <w:szCs w:val="24"/>
          <w:lang w:eastAsia="es-ES"/>
        </w:rPr>
        <w:t>,</w:t>
      </w:r>
      <w:r>
        <w:rPr>
          <w:rFonts w:ascii="Century Gothic" w:eastAsia="Times New Roman" w:hAnsi="Century Gothic" w:cs="Arial"/>
          <w:b/>
          <w:spacing w:val="-3"/>
          <w:sz w:val="24"/>
          <w:szCs w:val="24"/>
          <w:lang w:eastAsia="es-ES"/>
        </w:rPr>
        <w:t xml:space="preserve"> </w:t>
      </w:r>
      <w:r>
        <w:rPr>
          <w:rFonts w:ascii="Century Gothic" w:eastAsia="Times New Roman" w:hAnsi="Century Gothic"/>
          <w:sz w:val="24"/>
          <w:szCs w:val="24"/>
          <w:lang w:eastAsia="es-ES"/>
        </w:rPr>
        <w:t>identificada con NIT 900.011.661-9, en contra de La Nueva EPS.</w:t>
      </w:r>
    </w:p>
    <w:p w:rsidR="00B658EF" w:rsidRDefault="00B658EF">
      <w:pPr>
        <w:pStyle w:val="Sinespaciado"/>
        <w:spacing w:line="276" w:lineRule="auto"/>
        <w:rPr>
          <w:lang w:eastAsia="es-ES"/>
        </w:rPr>
      </w:pPr>
    </w:p>
    <w:p w:rsidR="00B658EF" w:rsidRDefault="000C559B">
      <w:pPr>
        <w:spacing w:after="0" w:line="276" w:lineRule="auto"/>
        <w:ind w:right="-11"/>
        <w:jc w:val="both"/>
        <w:rPr>
          <w:rFonts w:ascii="Century Gothic" w:hAnsi="Century Gothic"/>
          <w:sz w:val="24"/>
          <w:szCs w:val="24"/>
          <w:lang w:val="es-ES_tradnl"/>
        </w:rPr>
      </w:pPr>
      <w:r>
        <w:rPr>
          <w:rFonts w:ascii="Century Gothic" w:hAnsi="Century Gothic"/>
          <w:b/>
          <w:sz w:val="24"/>
          <w:szCs w:val="24"/>
          <w:lang w:val="es-ES_tradnl"/>
        </w:rPr>
        <w:lastRenderedPageBreak/>
        <w:t>SEGUNDO.-</w:t>
      </w:r>
      <w:r>
        <w:rPr>
          <w:rFonts w:ascii="Century Gothic" w:hAnsi="Century Gothic"/>
          <w:sz w:val="24"/>
          <w:szCs w:val="24"/>
          <w:lang w:val="es-ES_tradnl"/>
        </w:rPr>
        <w:t xml:space="preserve"> Vincular a la Superintendencia Nacional de Salud a la presente acción, conforme lo expuesto en el escrito </w:t>
      </w:r>
      <w:r w:rsidR="00972907">
        <w:rPr>
          <w:rFonts w:ascii="Century Gothic" w:hAnsi="Century Gothic"/>
          <w:sz w:val="24"/>
          <w:szCs w:val="24"/>
          <w:lang w:val="es-ES_tradnl"/>
        </w:rPr>
        <w:t xml:space="preserve">y “peticiones” </w:t>
      </w:r>
      <w:r>
        <w:rPr>
          <w:rFonts w:ascii="Century Gothic" w:hAnsi="Century Gothic"/>
          <w:sz w:val="24"/>
          <w:szCs w:val="24"/>
          <w:lang w:val="es-ES_tradnl"/>
        </w:rPr>
        <w:t>de tutela.</w:t>
      </w:r>
    </w:p>
    <w:p w:rsidR="00B658EF" w:rsidRDefault="00B658EF">
      <w:pPr>
        <w:spacing w:after="0" w:line="276" w:lineRule="auto"/>
        <w:ind w:right="-11"/>
        <w:jc w:val="both"/>
        <w:rPr>
          <w:rFonts w:ascii="Century Gothic" w:hAnsi="Century Gothic"/>
          <w:sz w:val="24"/>
          <w:szCs w:val="24"/>
          <w:lang w:val="es-ES_tradnl"/>
        </w:rPr>
      </w:pPr>
    </w:p>
    <w:p w:rsidR="00B658EF" w:rsidRDefault="000C559B">
      <w:pPr>
        <w:spacing w:after="0" w:line="276" w:lineRule="auto"/>
        <w:ind w:right="-11"/>
        <w:jc w:val="both"/>
        <w:rPr>
          <w:rFonts w:ascii="Century Gothic" w:hAnsi="Century Gothic"/>
          <w:sz w:val="24"/>
          <w:szCs w:val="24"/>
          <w:lang w:val="es-CO"/>
        </w:rPr>
      </w:pPr>
      <w:r>
        <w:rPr>
          <w:rFonts w:ascii="Century Gothic" w:hAnsi="Century Gothic"/>
          <w:b/>
          <w:sz w:val="24"/>
          <w:szCs w:val="24"/>
          <w:lang w:val="es-ES_tradnl"/>
        </w:rPr>
        <w:t>TERCERO.-</w:t>
      </w:r>
      <w:r>
        <w:rPr>
          <w:rFonts w:ascii="Century Gothic" w:hAnsi="Century Gothic"/>
          <w:b/>
          <w:lang w:val="es-ES_tradnl"/>
        </w:rPr>
        <w:t xml:space="preserve"> </w:t>
      </w:r>
      <w:r>
        <w:rPr>
          <w:rFonts w:ascii="Century Gothic" w:hAnsi="Century Gothic"/>
          <w:sz w:val="24"/>
          <w:szCs w:val="24"/>
          <w:lang w:val="es-ES_tradnl"/>
        </w:rPr>
        <w:t xml:space="preserve">Por Secretaría, notifíquese por el medio </w:t>
      </w:r>
      <w:r>
        <w:rPr>
          <w:rFonts w:ascii="Century Gothic" w:hAnsi="Century Gothic"/>
          <w:sz w:val="24"/>
          <w:szCs w:val="24"/>
          <w:lang w:val="es-CO"/>
        </w:rPr>
        <w:t xml:space="preserve">más expedito y eficaz, esta providencia al </w:t>
      </w:r>
      <w:r>
        <w:rPr>
          <w:rFonts w:ascii="Century Gothic" w:hAnsi="Century Gothic"/>
          <w:b/>
          <w:bCs/>
          <w:sz w:val="24"/>
          <w:szCs w:val="24"/>
          <w:lang w:val="es-CO"/>
        </w:rPr>
        <w:t>Presidente</w:t>
      </w:r>
      <w:r>
        <w:rPr>
          <w:rFonts w:ascii="Century Gothic" w:hAnsi="Century Gothic"/>
          <w:sz w:val="24"/>
          <w:szCs w:val="24"/>
          <w:lang w:val="es-CO"/>
        </w:rPr>
        <w:t xml:space="preserve"> </w:t>
      </w:r>
      <w:r>
        <w:rPr>
          <w:rFonts w:ascii="Century Gothic" w:eastAsia="Times New Roman" w:hAnsi="Century Gothic" w:cs="Arial"/>
          <w:b/>
          <w:sz w:val="24"/>
          <w:szCs w:val="24"/>
          <w:lang w:eastAsia="es-ES"/>
        </w:rPr>
        <w:t xml:space="preserve">de la Nueva EPS y al Superintendente Nacional de Salud, </w:t>
      </w:r>
      <w:r>
        <w:rPr>
          <w:rFonts w:ascii="Century Gothic" w:hAnsi="Century Gothic"/>
          <w:sz w:val="24"/>
          <w:szCs w:val="24"/>
          <w:lang w:val="es-CO"/>
        </w:rPr>
        <w:t>quienes dispondrán del término de dos (2) días, contados a partir de la respectiva notificación, para pronunciarse sobre los hechos expuestos por la sociedad accionante, término dentro del cual podrán allegar y solicitar las pruebas que consideren pertinentes.</w:t>
      </w:r>
      <w:r>
        <w:rPr>
          <w:rFonts w:ascii="Century Gothic" w:eastAsia="Times New Roman" w:hAnsi="Century Gothic"/>
          <w:sz w:val="24"/>
          <w:szCs w:val="24"/>
          <w:lang w:eastAsia="es-ES"/>
        </w:rPr>
        <w:t xml:space="preserve"> </w:t>
      </w:r>
    </w:p>
    <w:p w:rsidR="00B658EF" w:rsidRDefault="00B658EF">
      <w:pPr>
        <w:pStyle w:val="Sinespaciado"/>
        <w:spacing w:line="276" w:lineRule="auto"/>
        <w:rPr>
          <w:lang w:eastAsia="es-ES"/>
        </w:rPr>
      </w:pPr>
    </w:p>
    <w:p w:rsidR="00B658EF" w:rsidRDefault="000C559B">
      <w:pPr>
        <w:spacing w:after="0" w:line="276" w:lineRule="auto"/>
        <w:ind w:right="-11"/>
        <w:jc w:val="both"/>
        <w:rPr>
          <w:rFonts w:ascii="Century Gothic" w:hAnsi="Century Gothic" w:cs="Arial"/>
          <w:sz w:val="24"/>
          <w:szCs w:val="24"/>
          <w:lang w:val="es-CO"/>
        </w:rPr>
      </w:pPr>
      <w:r>
        <w:rPr>
          <w:rFonts w:ascii="Century Gothic" w:eastAsia="Times New Roman" w:hAnsi="Century Gothic"/>
          <w:sz w:val="24"/>
          <w:szCs w:val="24"/>
          <w:lang w:eastAsia="es-ES"/>
        </w:rPr>
        <w:t>En aplicación del artículo 16 del Decreto 2591 de 1991, el numeral 7º del artículo 175 y el artículo 197 de la Ley 1437 de 2011, en el informe se deberá incluir el nombre completo y correo electrónico del funcionario a quien le correspondería el cumplimiento del fallo de tutela, como también el correo electrónico de la entidad.</w:t>
      </w:r>
    </w:p>
    <w:p w:rsidR="00B658EF" w:rsidRDefault="00B658EF">
      <w:pPr>
        <w:pStyle w:val="Sinespaciado"/>
        <w:spacing w:line="276" w:lineRule="auto"/>
        <w:rPr>
          <w:lang w:val="es-ES_tradnl"/>
        </w:rPr>
      </w:pPr>
    </w:p>
    <w:p w:rsidR="00B658EF" w:rsidRDefault="000C559B">
      <w:pPr>
        <w:spacing w:after="0" w:line="276" w:lineRule="auto"/>
        <w:jc w:val="both"/>
        <w:rPr>
          <w:rFonts w:ascii="Century Gothic" w:eastAsia="Calibri" w:hAnsi="Century Gothic" w:cs="Times New Roman"/>
          <w:sz w:val="24"/>
          <w:szCs w:val="24"/>
          <w:lang w:eastAsia="es-ES"/>
        </w:rPr>
      </w:pPr>
      <w:r>
        <w:rPr>
          <w:rFonts w:ascii="Century Gothic" w:eastAsia="Calibri" w:hAnsi="Century Gothic" w:cs="Times New Roman"/>
          <w:b/>
          <w:sz w:val="24"/>
          <w:szCs w:val="24"/>
          <w:lang w:eastAsia="es-ES"/>
        </w:rPr>
        <w:t xml:space="preserve">CUARTO.- </w:t>
      </w:r>
      <w:r>
        <w:rPr>
          <w:rFonts w:ascii="Century Gothic" w:hAnsi="Century Gothic" w:cs="Times New Roman"/>
          <w:b/>
          <w:bCs/>
          <w:sz w:val="24"/>
          <w:szCs w:val="24"/>
          <w:lang w:eastAsia="es-ES"/>
        </w:rPr>
        <w:t xml:space="preserve">Conceder </w:t>
      </w:r>
      <w:r>
        <w:rPr>
          <w:rFonts w:ascii="Century Gothic" w:hAnsi="Century Gothic" w:cs="Times New Roman"/>
          <w:sz w:val="24"/>
          <w:szCs w:val="24"/>
          <w:lang w:eastAsia="es-ES"/>
        </w:rPr>
        <w:t xml:space="preserve">el término de tres (3) días hábiles siguientes a la notificación de esta providencia, para que la parte accionante (GREENEX S.A.S.) subsane la falencia relacionada con la debida acreditación de </w:t>
      </w:r>
      <w:r w:rsidR="001926F7">
        <w:rPr>
          <w:rFonts w:ascii="Century Gothic" w:hAnsi="Century Gothic" w:cs="Times New Roman"/>
          <w:sz w:val="24"/>
          <w:szCs w:val="24"/>
          <w:lang w:eastAsia="es-ES"/>
        </w:rPr>
        <w:t xml:space="preserve">representación legal de </w:t>
      </w:r>
      <w:r>
        <w:rPr>
          <w:rFonts w:ascii="Century Gothic" w:hAnsi="Century Gothic" w:cs="Times New Roman"/>
          <w:sz w:val="24"/>
          <w:szCs w:val="24"/>
          <w:lang w:eastAsia="es-ES"/>
        </w:rPr>
        <w:t xml:space="preserve">quien </w:t>
      </w:r>
      <w:r w:rsidR="001926F7">
        <w:rPr>
          <w:rFonts w:ascii="Century Gothic" w:hAnsi="Century Gothic" w:cs="Times New Roman"/>
          <w:sz w:val="24"/>
          <w:szCs w:val="24"/>
          <w:lang w:eastAsia="es-ES"/>
        </w:rPr>
        <w:t>otorga poder para ejercer la presente acción de tutela</w:t>
      </w:r>
      <w:r w:rsidR="000650FB">
        <w:rPr>
          <w:rFonts w:ascii="Century Gothic" w:eastAsia="Calibri" w:hAnsi="Century Gothic" w:cs="Times New Roman"/>
          <w:sz w:val="24"/>
          <w:szCs w:val="24"/>
          <w:lang w:eastAsia="es-ES"/>
        </w:rPr>
        <w:t xml:space="preserve">, </w:t>
      </w:r>
      <w:r w:rsidR="000650FB">
        <w:rPr>
          <w:rFonts w:ascii="Century Gothic" w:eastAsia="Times New Roman" w:hAnsi="Century Gothic" w:cs="Arial"/>
          <w:spacing w:val="-3"/>
          <w:sz w:val="24"/>
          <w:szCs w:val="24"/>
          <w:lang w:val="es-CO" w:eastAsia="es-ES"/>
        </w:rPr>
        <w:t>so pena de declarar la falta de legitimación en la causa por activa.</w:t>
      </w:r>
    </w:p>
    <w:p w:rsidR="00B658EF" w:rsidRDefault="00B658EF">
      <w:pPr>
        <w:spacing w:after="0" w:line="276" w:lineRule="auto"/>
        <w:jc w:val="both"/>
        <w:rPr>
          <w:rFonts w:ascii="Century Gothic" w:eastAsia="Calibri" w:hAnsi="Century Gothic" w:cs="Times New Roman"/>
          <w:sz w:val="24"/>
          <w:szCs w:val="24"/>
          <w:lang w:eastAsia="es-ES"/>
        </w:rPr>
      </w:pPr>
    </w:p>
    <w:p w:rsidR="00B658EF" w:rsidRDefault="000C559B">
      <w:pPr>
        <w:spacing w:after="0" w:line="276" w:lineRule="auto"/>
        <w:jc w:val="both"/>
        <w:rPr>
          <w:rFonts w:ascii="Century Gothic" w:eastAsia="Calibri" w:hAnsi="Century Gothic" w:cs="Times New Roman"/>
          <w:sz w:val="24"/>
          <w:szCs w:val="24"/>
          <w:lang w:eastAsia="es-ES"/>
        </w:rPr>
      </w:pPr>
      <w:r>
        <w:rPr>
          <w:rFonts w:ascii="Century Gothic" w:eastAsia="Calibri" w:hAnsi="Century Gothic" w:cs="Times New Roman"/>
          <w:b/>
          <w:sz w:val="24"/>
          <w:szCs w:val="24"/>
          <w:lang w:eastAsia="es-ES"/>
        </w:rPr>
        <w:t xml:space="preserve">QUINTO.- </w:t>
      </w:r>
      <w:r>
        <w:rPr>
          <w:rFonts w:ascii="Century Gothic" w:hAnsi="Century Gothic"/>
          <w:b/>
          <w:sz w:val="24"/>
          <w:szCs w:val="24"/>
          <w:lang w:val="es-CO"/>
        </w:rPr>
        <w:t xml:space="preserve">Notifíquese </w:t>
      </w:r>
      <w:r>
        <w:rPr>
          <w:rFonts w:ascii="Century Gothic" w:hAnsi="Century Gothic"/>
          <w:sz w:val="24"/>
          <w:szCs w:val="24"/>
          <w:lang w:val="es-CO"/>
        </w:rPr>
        <w:t>por el</w:t>
      </w:r>
      <w:r>
        <w:rPr>
          <w:rFonts w:ascii="Century Gothic" w:hAnsi="Century Gothic"/>
          <w:b/>
          <w:sz w:val="24"/>
          <w:szCs w:val="24"/>
          <w:lang w:val="es-CO"/>
        </w:rPr>
        <w:t xml:space="preserve"> </w:t>
      </w:r>
      <w:r>
        <w:rPr>
          <w:rFonts w:ascii="Century Gothic" w:hAnsi="Century Gothic"/>
          <w:sz w:val="24"/>
          <w:szCs w:val="24"/>
          <w:lang w:val="es-CO"/>
        </w:rPr>
        <w:t>medio más expedito y eficaz al accionante en la dirección señalada en el escrito de tutela (fl.12).</w:t>
      </w:r>
    </w:p>
    <w:p w:rsidR="00B658EF" w:rsidRDefault="00B658EF">
      <w:pPr>
        <w:spacing w:after="0" w:line="276" w:lineRule="auto"/>
        <w:rPr>
          <w:rFonts w:ascii="Century Gothic" w:eastAsia="Times New Roman" w:hAnsi="Century Gothic" w:cs="Arial"/>
          <w:sz w:val="24"/>
          <w:szCs w:val="24"/>
          <w:lang w:eastAsia="es-ES"/>
        </w:rPr>
      </w:pPr>
    </w:p>
    <w:p w:rsidR="00B658EF" w:rsidRDefault="000C559B">
      <w:pPr>
        <w:spacing w:after="0" w:line="276" w:lineRule="auto"/>
        <w:rPr>
          <w:rFonts w:ascii="Century Gothic" w:eastAsia="Times New Roman" w:hAnsi="Century Gothic" w:cs="Times New Roman"/>
          <w:b/>
          <w:sz w:val="24"/>
          <w:szCs w:val="24"/>
          <w:lang w:eastAsia="es-ES"/>
        </w:rPr>
      </w:pPr>
      <w:r>
        <w:rPr>
          <w:rFonts w:ascii="Century Gothic" w:eastAsia="Times New Roman" w:hAnsi="Century Gothic" w:cs="Arial"/>
          <w:b/>
          <w:sz w:val="24"/>
          <w:szCs w:val="24"/>
          <w:lang w:eastAsia="es-ES"/>
        </w:rPr>
        <w:t>NOTIFÍQUESE y CÚMPLASE</w:t>
      </w:r>
    </w:p>
    <w:p w:rsidR="00B658EF" w:rsidRDefault="00B658EF">
      <w:pPr>
        <w:tabs>
          <w:tab w:val="left" w:pos="-720"/>
        </w:tabs>
        <w:spacing w:after="0" w:line="276" w:lineRule="auto"/>
        <w:jc w:val="center"/>
        <w:rPr>
          <w:rFonts w:ascii="Century Gothic" w:eastAsia="Times New Roman" w:hAnsi="Century Gothic" w:cs="Times New Roman"/>
          <w:b/>
          <w:sz w:val="24"/>
          <w:szCs w:val="24"/>
          <w:lang w:eastAsia="es-ES"/>
        </w:rPr>
      </w:pPr>
    </w:p>
    <w:p w:rsidR="00B658EF" w:rsidRDefault="00F256C3">
      <w:pPr>
        <w:tabs>
          <w:tab w:val="left" w:pos="-720"/>
        </w:tabs>
        <w:spacing w:after="0" w:line="276" w:lineRule="auto"/>
        <w:jc w:val="center"/>
        <w:rPr>
          <w:rFonts w:ascii="Century Gothic" w:eastAsia="Times New Roman" w:hAnsi="Century Gothic" w:cs="Times New Roman"/>
          <w:b/>
          <w:sz w:val="24"/>
          <w:szCs w:val="24"/>
          <w:lang w:eastAsia="es-ES"/>
        </w:rPr>
      </w:pPr>
      <w:r>
        <w:rPr>
          <w:rFonts w:ascii="Century Gothic" w:eastAsia="Times New Roman" w:hAnsi="Century Gothic" w:cs="Times New Roman"/>
          <w:b/>
          <w:noProof/>
          <w:sz w:val="24"/>
          <w:szCs w:val="24"/>
          <w:lang w:val="es-CO" w:eastAsia="es-CO"/>
        </w:rPr>
        <w:drawing>
          <wp:inline distT="0" distB="0" distL="0" distR="0">
            <wp:extent cx="2503827" cy="8997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0847" cy="902292"/>
                    </a:xfrm>
                    <a:prstGeom prst="rect">
                      <a:avLst/>
                    </a:prstGeom>
                  </pic:spPr>
                </pic:pic>
              </a:graphicData>
            </a:graphic>
          </wp:inline>
        </w:drawing>
      </w:r>
    </w:p>
    <w:p w:rsidR="00B658EF" w:rsidRPr="00F507FB" w:rsidRDefault="000C559B">
      <w:pPr>
        <w:tabs>
          <w:tab w:val="left" w:pos="-720"/>
        </w:tabs>
        <w:spacing w:after="0" w:line="276" w:lineRule="auto"/>
        <w:jc w:val="center"/>
        <w:rPr>
          <w:rFonts w:ascii="Century Gothic" w:eastAsia="Times New Roman" w:hAnsi="Century Gothic" w:cs="Times New Roman"/>
          <w:b/>
          <w:sz w:val="24"/>
          <w:szCs w:val="24"/>
          <w:lang w:eastAsia="es-ES"/>
        </w:rPr>
      </w:pPr>
      <w:r w:rsidRPr="00F507FB">
        <w:rPr>
          <w:rFonts w:ascii="Century Gothic" w:eastAsia="Times New Roman" w:hAnsi="Century Gothic" w:cs="Times New Roman"/>
          <w:b/>
          <w:sz w:val="24"/>
          <w:szCs w:val="24"/>
          <w:lang w:eastAsia="es-ES"/>
        </w:rPr>
        <w:t>ERICSON SUESCUN LEÓN</w:t>
      </w:r>
    </w:p>
    <w:p w:rsidR="00B658EF" w:rsidRDefault="000C559B">
      <w:pPr>
        <w:spacing w:after="0" w:line="276" w:lineRule="auto"/>
        <w:jc w:val="center"/>
        <w:rPr>
          <w:rFonts w:ascii="Century Gothic" w:eastAsia="Times New Roman" w:hAnsi="Century Gothic" w:cs="Times New Roman"/>
          <w:bCs/>
          <w:sz w:val="24"/>
          <w:szCs w:val="24"/>
          <w:lang w:eastAsia="es-ES"/>
        </w:rPr>
      </w:pPr>
      <w:r w:rsidRPr="00F507FB">
        <w:rPr>
          <w:rFonts w:ascii="Century Gothic" w:eastAsia="Times New Roman" w:hAnsi="Century Gothic" w:cs="Times New Roman"/>
          <w:b/>
          <w:bCs/>
          <w:sz w:val="24"/>
          <w:szCs w:val="24"/>
          <w:lang w:eastAsia="es-ES"/>
        </w:rPr>
        <w:t>Juez</w:t>
      </w:r>
    </w:p>
    <w:p w:rsidR="00B658EF" w:rsidRDefault="000C559B">
      <w:pPr>
        <w:tabs>
          <w:tab w:val="left" w:pos="6120"/>
        </w:tabs>
        <w:spacing w:after="0"/>
        <w:rPr>
          <w:rFonts w:ascii="Century Gothic" w:eastAsia="Times New Roman" w:hAnsi="Century Gothic" w:cs="Arial"/>
          <w:b/>
          <w:sz w:val="24"/>
          <w:szCs w:val="24"/>
          <w:lang w:eastAsia="es-ES"/>
        </w:rPr>
      </w:pPr>
      <w:r>
        <w:rPr>
          <w:rFonts w:ascii="Century Gothic" w:hAnsi="Century Gothic" w:cs="Arial"/>
          <w:bCs/>
          <w:i/>
          <w:sz w:val="10"/>
          <w:szCs w:val="10"/>
        </w:rPr>
        <w:t>D.C.R.P.</w:t>
      </w:r>
    </w:p>
    <w:sectPr w:rsidR="00B658EF">
      <w:headerReference w:type="default" r:id="rId9"/>
      <w:footerReference w:type="default" r:id="rId10"/>
      <w:footerReference w:type="first" r:id="rId11"/>
      <w:pgSz w:w="12240" w:h="18720"/>
      <w:pgMar w:top="1417" w:right="1701" w:bottom="1417"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A8" w:rsidRDefault="00046EA8">
      <w:pPr>
        <w:spacing w:after="0" w:line="240" w:lineRule="auto"/>
      </w:pPr>
      <w:r>
        <w:separator/>
      </w:r>
    </w:p>
  </w:endnote>
  <w:endnote w:type="continuationSeparator" w:id="0">
    <w:p w:rsidR="00046EA8" w:rsidRDefault="0004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F" w:rsidRDefault="000C559B">
    <w:pPr>
      <w:pStyle w:val="Piedepgina"/>
      <w:jc w:val="right"/>
    </w:pPr>
    <w:r>
      <w:fldChar w:fldCharType="begin"/>
    </w:r>
    <w:r>
      <w:instrText>PAGE</w:instrText>
    </w:r>
    <w:r>
      <w:fldChar w:fldCharType="separate"/>
    </w:r>
    <w:r w:rsidR="007F1938">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143541"/>
      <w:docPartObj>
        <w:docPartGallery w:val="Page Numbers (Bottom of Page)"/>
        <w:docPartUnique/>
      </w:docPartObj>
    </w:sdtPr>
    <w:sdtEndPr/>
    <w:sdtContent>
      <w:p w:rsidR="00B658EF" w:rsidRDefault="000C559B">
        <w:pPr>
          <w:pStyle w:val="Piedepgina"/>
          <w:jc w:val="right"/>
        </w:pPr>
        <w:r>
          <w:fldChar w:fldCharType="begin"/>
        </w:r>
        <w:r>
          <w:instrText>PAGE</w:instrText>
        </w:r>
        <w:r>
          <w:fldChar w:fldCharType="separate"/>
        </w:r>
        <w:r w:rsidR="007F1938">
          <w:rPr>
            <w:noProof/>
          </w:rPr>
          <w:t>1</w:t>
        </w:r>
        <w:r>
          <w:fldChar w:fldCharType="end"/>
        </w:r>
      </w:p>
    </w:sdtContent>
  </w:sdt>
  <w:p w:rsidR="00B658EF" w:rsidRDefault="00B658EF">
    <w:pPr>
      <w:pStyle w:val="Piedepgina"/>
      <w:ind w:left="72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A8" w:rsidRDefault="00046EA8">
      <w:pPr>
        <w:rPr>
          <w:sz w:val="12"/>
        </w:rPr>
      </w:pPr>
      <w:r>
        <w:separator/>
      </w:r>
    </w:p>
  </w:footnote>
  <w:footnote w:type="continuationSeparator" w:id="0">
    <w:p w:rsidR="00046EA8" w:rsidRDefault="00046EA8">
      <w:pPr>
        <w:rPr>
          <w:sz w:val="12"/>
        </w:rPr>
      </w:pPr>
      <w:r>
        <w:continuationSeparator/>
      </w:r>
    </w:p>
  </w:footnote>
  <w:footnote w:id="1">
    <w:p w:rsidR="00B658EF" w:rsidRDefault="000C559B">
      <w:pPr>
        <w:pStyle w:val="Textonotapie"/>
        <w:jc w:val="both"/>
      </w:pPr>
      <w:r>
        <w:rPr>
          <w:rStyle w:val="Caracteresdenotaalpie"/>
        </w:rPr>
        <w:footnoteRef/>
      </w:r>
      <w:r>
        <w:t xml:space="preserve"> </w:t>
      </w:r>
      <w:bookmarkStart w:id="1" w:name="17"/>
      <w:bookmarkEnd w:id="1"/>
      <w:r>
        <w:rPr>
          <w:rFonts w:ascii="Calibri" w:hAnsi="Calibri"/>
          <w:i/>
          <w:iCs/>
        </w:rPr>
        <w:t xml:space="preserve">ARTICULO 17. CORRECCIÓN DE LA SOLICITUD. Si no pudiere determinarse el hecho o la razón que motiva la solicitud de tutela se prevendrá al solicitante para que la corrija en el término de tres días, los cuales deberán señalarse concretamente en la correspondiente providencia. Si no la </w:t>
      </w:r>
      <w:proofErr w:type="spellStart"/>
      <w:r>
        <w:rPr>
          <w:rFonts w:ascii="Calibri" w:hAnsi="Calibri"/>
          <w:i/>
          <w:iCs/>
        </w:rPr>
        <w:t>corrigere</w:t>
      </w:r>
      <w:proofErr w:type="spellEnd"/>
      <w:r>
        <w:rPr>
          <w:rFonts w:ascii="Calibri" w:hAnsi="Calibri"/>
          <w:i/>
          <w:iCs/>
        </w:rPr>
        <w:t>, la solicitud podrá ser rechazada de plano.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F" w:rsidRDefault="000C559B">
    <w:pPr>
      <w:pStyle w:val="Sinespaciado"/>
      <w:jc w:val="right"/>
      <w:rPr>
        <w:rFonts w:ascii="Times New Roman" w:hAnsi="Times New Roman" w:cs="Times New Roman"/>
        <w:sz w:val="20"/>
        <w:szCs w:val="20"/>
      </w:rPr>
    </w:pPr>
    <w:r>
      <w:tab/>
    </w:r>
    <w:r>
      <w:rPr>
        <w:rFonts w:ascii="Times New Roman" w:hAnsi="Times New Roman" w:cs="Times New Roman"/>
        <w:sz w:val="20"/>
        <w:szCs w:val="20"/>
      </w:rPr>
      <w:t xml:space="preserve">Expediente: </w:t>
    </w:r>
    <w:r>
      <w:rPr>
        <w:rFonts w:ascii="Times New Roman" w:eastAsia="Times New Roman" w:hAnsi="Times New Roman" w:cs="Times New Roman"/>
        <w:spacing w:val="-3"/>
        <w:sz w:val="20"/>
        <w:szCs w:val="20"/>
        <w:lang w:eastAsia="es-ES"/>
      </w:rPr>
      <w:t>11001 3334 003 2020 00067 00</w:t>
    </w:r>
  </w:p>
  <w:p w:rsidR="00B658EF" w:rsidRDefault="000C559B">
    <w:pPr>
      <w:pStyle w:val="Sinespaciado"/>
      <w:jc w:val="right"/>
      <w:rPr>
        <w:rFonts w:ascii="Times New Roman" w:hAnsi="Times New Roman" w:cs="Times New Roman"/>
        <w:sz w:val="20"/>
        <w:szCs w:val="20"/>
      </w:rPr>
    </w:pPr>
    <w:r>
      <w:rPr>
        <w:rFonts w:ascii="Times New Roman" w:hAnsi="Times New Roman" w:cs="Times New Roman"/>
        <w:sz w:val="20"/>
        <w:szCs w:val="20"/>
      </w:rPr>
      <w:t xml:space="preserve">Demandante: </w:t>
    </w:r>
    <w:r>
      <w:rPr>
        <w:rFonts w:ascii="Times New Roman" w:eastAsia="Times New Roman" w:hAnsi="Times New Roman" w:cs="Times New Roman"/>
        <w:spacing w:val="-3"/>
        <w:sz w:val="20"/>
        <w:szCs w:val="20"/>
        <w:lang w:eastAsia="es-ES"/>
      </w:rPr>
      <w:t>GREENEX S.A.S</w:t>
    </w:r>
    <w:r>
      <w:rPr>
        <w:rFonts w:ascii="Times New Roman" w:hAnsi="Times New Roman" w:cs="Times New Roman"/>
        <w:sz w:val="20"/>
        <w:szCs w:val="20"/>
      </w:rPr>
      <w:t xml:space="preserve"> </w:t>
    </w:r>
  </w:p>
  <w:p w:rsidR="00B658EF" w:rsidRDefault="000C559B">
    <w:pPr>
      <w:pStyle w:val="Sinespaciado"/>
      <w:ind w:firstLine="708"/>
      <w:jc w:val="right"/>
      <w:rPr>
        <w:rFonts w:ascii="Times New Roman" w:hAnsi="Times New Roman" w:cs="Times New Roman"/>
        <w:sz w:val="20"/>
        <w:szCs w:val="20"/>
      </w:rPr>
    </w:pPr>
    <w:r>
      <w:rPr>
        <w:rFonts w:ascii="Times New Roman" w:hAnsi="Times New Roman" w:cs="Times New Roman"/>
        <w:sz w:val="20"/>
        <w:szCs w:val="20"/>
      </w:rPr>
      <w:t xml:space="preserve">Demandado: </w:t>
    </w:r>
    <w:r>
      <w:rPr>
        <w:rFonts w:ascii="Times New Roman" w:eastAsia="Times New Roman" w:hAnsi="Times New Roman" w:cs="Times New Roman"/>
        <w:spacing w:val="-3"/>
        <w:sz w:val="20"/>
        <w:szCs w:val="20"/>
        <w:lang w:eastAsia="es-ES"/>
      </w:rPr>
      <w:t>NUEVA EPS Y OTRO</w:t>
    </w:r>
  </w:p>
  <w:p w:rsidR="00B658EF" w:rsidRDefault="000C559B">
    <w:pPr>
      <w:pStyle w:val="Sinespaciado"/>
      <w:jc w:val="right"/>
      <w:rPr>
        <w:rFonts w:ascii="Times New Roman" w:hAnsi="Times New Roman" w:cs="Times New Roman"/>
        <w:sz w:val="20"/>
        <w:szCs w:val="20"/>
      </w:rPr>
    </w:pPr>
    <w:r>
      <w:rPr>
        <w:rFonts w:ascii="Times New Roman" w:hAnsi="Times New Roman" w:cs="Times New Roman"/>
        <w:sz w:val="20"/>
        <w:szCs w:val="20"/>
      </w:rPr>
      <w:t>Acción de Tutela</w:t>
    </w:r>
  </w:p>
  <w:p w:rsidR="00B658EF" w:rsidRDefault="000C559B">
    <w:pPr>
      <w:pStyle w:val="Encabezado"/>
      <w:tabs>
        <w:tab w:val="clear" w:pos="4252"/>
        <w:tab w:val="clear" w:pos="8504"/>
        <w:tab w:val="left" w:pos="0"/>
        <w:tab w:val="left" w:pos="8222"/>
      </w:tabs>
      <w:rPr>
        <w:rFonts w:ascii="Times New Roman" w:hAnsi="Times New Roman" w:cs="Times New Roman"/>
        <w:sz w:val="20"/>
        <w:szCs w:val="20"/>
      </w:rPr>
    </w:pPr>
    <w:r>
      <w:rPr>
        <w:rFonts w:ascii="Times New Roman" w:hAnsi="Times New Roman" w:cs="Times New Roman"/>
        <w:sz w:val="20"/>
        <w:szCs w:val="20"/>
      </w:rPr>
      <w:tab/>
      <w:t>Admite</w:t>
    </w:r>
  </w:p>
  <w:p w:rsidR="00B658EF" w:rsidRDefault="00B658EF">
    <w:pPr>
      <w:pStyle w:val="Encabezado"/>
      <w:tabs>
        <w:tab w:val="clear" w:pos="4252"/>
        <w:tab w:val="clear" w:pos="8504"/>
        <w:tab w:val="left" w:pos="0"/>
        <w:tab w:val="left" w:pos="82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EF"/>
    <w:rsid w:val="00046EA8"/>
    <w:rsid w:val="00062089"/>
    <w:rsid w:val="000650FB"/>
    <w:rsid w:val="000C559B"/>
    <w:rsid w:val="001926F7"/>
    <w:rsid w:val="007F1938"/>
    <w:rsid w:val="00972907"/>
    <w:rsid w:val="00A45006"/>
    <w:rsid w:val="00A60E3E"/>
    <w:rsid w:val="00B658EF"/>
    <w:rsid w:val="00B80B06"/>
    <w:rsid w:val="00F256C3"/>
    <w:rsid w:val="00F507F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C466D-8C14-477D-9AC2-4420F947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2E571F"/>
    <w:rPr>
      <w:lang w:val="es-CO"/>
    </w:rPr>
  </w:style>
  <w:style w:type="character" w:customStyle="1" w:styleId="TextodegloboCar">
    <w:name w:val="Texto de globo Car"/>
    <w:basedOn w:val="Fuentedeprrafopredeter"/>
    <w:link w:val="Textodeglobo"/>
    <w:uiPriority w:val="99"/>
    <w:semiHidden/>
    <w:qFormat/>
    <w:rsid w:val="009B27FA"/>
    <w:rPr>
      <w:rFonts w:ascii="Segoe UI" w:hAnsi="Segoe UI" w:cs="Segoe UI"/>
      <w:sz w:val="18"/>
      <w:szCs w:val="18"/>
    </w:rPr>
  </w:style>
  <w:style w:type="character" w:customStyle="1" w:styleId="EncabezadoCar">
    <w:name w:val="Encabezado Car"/>
    <w:basedOn w:val="Fuentedeprrafopredeter"/>
    <w:link w:val="Encabezado"/>
    <w:uiPriority w:val="99"/>
    <w:qFormat/>
    <w:rsid w:val="001A3090"/>
  </w:style>
  <w:style w:type="character" w:customStyle="1" w:styleId="TextonotapieCar">
    <w:name w:val="Texto nota pie Car"/>
    <w:basedOn w:val="Fuentedeprrafopredeter"/>
    <w:link w:val="Textonotapie"/>
    <w:uiPriority w:val="99"/>
    <w:semiHidden/>
    <w:qFormat/>
    <w:rsid w:val="00FB2B6A"/>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FB2B6A"/>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2E571F"/>
    <w:pPr>
      <w:tabs>
        <w:tab w:val="center" w:pos="4252"/>
        <w:tab w:val="right" w:pos="8504"/>
      </w:tabs>
      <w:spacing w:after="0" w:line="240" w:lineRule="auto"/>
    </w:pPr>
    <w:rPr>
      <w:lang w:val="es-CO"/>
    </w:rPr>
  </w:style>
  <w:style w:type="paragraph" w:styleId="Textodeglobo">
    <w:name w:val="Balloon Text"/>
    <w:basedOn w:val="Normal"/>
    <w:link w:val="TextodegloboCar"/>
    <w:uiPriority w:val="99"/>
    <w:semiHidden/>
    <w:unhideWhenUsed/>
    <w:qFormat/>
    <w:rsid w:val="009B27FA"/>
    <w:pPr>
      <w:spacing w:after="0" w:line="240" w:lineRule="auto"/>
    </w:pPr>
    <w:rPr>
      <w:rFonts w:ascii="Segoe UI" w:hAnsi="Segoe UI" w:cs="Segoe UI"/>
      <w:sz w:val="18"/>
      <w:szCs w:val="18"/>
    </w:rPr>
  </w:style>
  <w:style w:type="paragraph" w:styleId="Sinespaciado">
    <w:name w:val="No Spacing"/>
    <w:uiPriority w:val="1"/>
    <w:qFormat/>
    <w:rsid w:val="001A3090"/>
    <w:rPr>
      <w:sz w:val="22"/>
    </w:rPr>
  </w:style>
  <w:style w:type="paragraph" w:styleId="Encabezado">
    <w:name w:val="header"/>
    <w:basedOn w:val="Normal"/>
    <w:link w:val="EncabezadoCar"/>
    <w:uiPriority w:val="99"/>
    <w:unhideWhenUsed/>
    <w:rsid w:val="001A3090"/>
    <w:pPr>
      <w:tabs>
        <w:tab w:val="center" w:pos="4252"/>
        <w:tab w:val="right" w:pos="8504"/>
      </w:tabs>
      <w:spacing w:after="0" w:line="240" w:lineRule="auto"/>
    </w:pPr>
  </w:style>
  <w:style w:type="paragraph" w:styleId="Textonotapie">
    <w:name w:val="footnote text"/>
    <w:basedOn w:val="Normal"/>
    <w:link w:val="TextonotapieCar"/>
    <w:uiPriority w:val="99"/>
    <w:semiHidden/>
    <w:unhideWhenUsed/>
    <w:rsid w:val="00FB2B6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85AE1-6523-49C7-8AE1-A5D3E5E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 Campos</dc:creator>
  <dc:description/>
  <cp:lastModifiedBy>Angélica Guzmán</cp:lastModifiedBy>
  <cp:revision>2</cp:revision>
  <cp:lastPrinted>2019-01-21T14:47:00Z</cp:lastPrinted>
  <dcterms:created xsi:type="dcterms:W3CDTF">2020-04-02T13:56:00Z</dcterms:created>
  <dcterms:modified xsi:type="dcterms:W3CDTF">2020-04-02T13:56:00Z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