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3E0B04" w:rsidRDefault="0055298C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  <w:r>
        <w:pict w14:anchorId="60F3008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style="position:absolute;margin-left:0;margin-top:0;width:50pt;height:50pt;z-index:251656704;visibility:hidden" type="#_x0000_t136">
            <o:lock v:ext="edit" selection="t"/>
          </v:shape>
        </w:pict>
      </w:r>
      <w:r>
        <w:pict w14:anchorId="1B849E6D">
          <v:shape id="_x0000_s1027" style="position:absolute;margin-left:0;margin-top:0;width:50pt;height:50pt;z-index:251657728;visibility:hidden" type="#_x0000_t136">
            <o:lock v:ext="edit" selection="t"/>
          </v:shape>
        </w:pict>
      </w:r>
      <w:r>
        <w:pict w14:anchorId="48C026B5">
          <v:shape id="_x0000_s1026" style="position:absolute;margin-left:0;margin-top:0;width:50pt;height:50pt;z-index:251658752;visibility:hidden" type="#_x0000_t136">
            <o:lock v:ext="edit" selection="t"/>
          </v:shape>
        </w:pict>
      </w:r>
    </w:p>
    <w:p w:rsidR="003E0B04" w:rsidRDefault="00C35C17" w14:paraId="00000002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NOMBRE DEL PROCEDIMIENTO: </w:t>
      </w:r>
      <w:r>
        <w:rPr>
          <w:rFonts w:ascii="Arial" w:hAnsi="Arial" w:eastAsia="Arial" w:cs="Arial"/>
          <w:color w:val="000000"/>
        </w:rPr>
        <w:t>RECEPCIÓN Y REPARTO DE EXPEDIENTES.</w:t>
      </w:r>
    </w:p>
    <w:p w:rsidR="003E0B04" w:rsidRDefault="00C35C17" w14:paraId="0000000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</w:t>
      </w:r>
      <w:r>
        <w:rPr>
          <w:rFonts w:ascii="Arial" w:hAnsi="Arial" w:eastAsia="Arial" w:cs="Arial"/>
          <w:b/>
          <w:color w:val="000000"/>
        </w:rPr>
        <w:t>.</w:t>
      </w:r>
    </w:p>
    <w:p w:rsidR="003E0B04" w:rsidRDefault="00C35C17" w14:paraId="00000004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PROCESO AL QUE PERTENECE:</w:t>
      </w:r>
      <w:r>
        <w:rPr>
          <w:rFonts w:ascii="Arial" w:hAnsi="Arial" w:eastAsia="Arial" w:cs="Arial"/>
          <w:color w:val="000000"/>
        </w:rPr>
        <w:t xml:space="preserve"> PROCESOS ADMINISTRATIVOS.</w:t>
      </w:r>
    </w:p>
    <w:p w:rsidR="003E0B04" w:rsidRDefault="003E0B04" w14:paraId="0000000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06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UBICACIÓN Y COBERTURA DEL PROCEDIMIENTO</w:t>
      </w:r>
      <w:r>
        <w:rPr>
          <w:rFonts w:ascii="Arial" w:hAnsi="Arial" w:eastAsia="Arial" w:cs="Arial"/>
          <w:color w:val="000000"/>
        </w:rPr>
        <w:t xml:space="preserve"> </w:t>
      </w:r>
    </w:p>
    <w:p w:rsidR="003E0B04" w:rsidRDefault="003E0B04" w14:paraId="0000000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</w:rPr>
      </w:pPr>
    </w:p>
    <w:tbl>
      <w:tblPr>
        <w:tblStyle w:val="ab"/>
        <w:tblW w:w="5905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0"/>
        <w:gridCol w:w="772"/>
        <w:gridCol w:w="774"/>
        <w:gridCol w:w="774"/>
        <w:gridCol w:w="1472"/>
        <w:gridCol w:w="350"/>
      </w:tblGrid>
      <w:tr w:rsidR="003E0B04" w14:paraId="7D0B244E" w14:textId="77777777">
        <w:tc>
          <w:tcPr>
            <w:tcW w:w="1413" w:type="dxa"/>
          </w:tcPr>
          <w:p w:rsidR="003E0B04" w:rsidRDefault="00C35C17" w14:paraId="00000008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NIVEL</w:t>
            </w:r>
          </w:p>
        </w:tc>
        <w:tc>
          <w:tcPr>
            <w:tcW w:w="350" w:type="dxa"/>
            <w:tcBorders>
              <w:right w:val="single" w:color="000000" w:sz="4" w:space="0"/>
            </w:tcBorders>
          </w:tcPr>
          <w:p w:rsidR="003E0B04" w:rsidRDefault="003E0B04" w14:paraId="0000000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3E0B04" w:rsidRDefault="003E0B04" w14:paraId="0000000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3E0B04" w:rsidRDefault="003E0B04" w14:paraId="0000000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E0B04" w:rsidRDefault="003E0B04" w14:paraId="0000000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color="000000" w:sz="4" w:space="0"/>
            </w:tcBorders>
          </w:tcPr>
          <w:p w:rsidR="003E0B04" w:rsidRDefault="00C35C17" w14:paraId="0000000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COBERTURA</w:t>
            </w:r>
          </w:p>
        </w:tc>
        <w:tc>
          <w:tcPr>
            <w:tcW w:w="350" w:type="dxa"/>
          </w:tcPr>
          <w:p w:rsidR="003E0B04" w:rsidRDefault="003E0B04" w14:paraId="0000000E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3E0B04" w14:paraId="10D76D1B" w14:textId="77777777">
        <w:tc>
          <w:tcPr>
            <w:tcW w:w="1413" w:type="dxa"/>
          </w:tcPr>
          <w:p w:rsidR="003E0B04" w:rsidRDefault="00C35C17" w14:paraId="0000000F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350" w:type="dxa"/>
            <w:tcBorders>
              <w:right w:val="single" w:color="000000" w:sz="4" w:space="0"/>
            </w:tcBorders>
          </w:tcPr>
          <w:p w:rsidR="003E0B04" w:rsidRDefault="003E0B04" w14:paraId="00000010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3E0B04" w:rsidRDefault="003E0B04" w14:paraId="00000011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3E0B04" w:rsidRDefault="003E0B04" w14:paraId="00000012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E0B04" w:rsidRDefault="003E0B04" w14:paraId="00000013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color="000000" w:sz="4" w:space="0"/>
            </w:tcBorders>
          </w:tcPr>
          <w:p w:rsidR="003E0B04" w:rsidRDefault="00C35C17" w14:paraId="00000014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350" w:type="dxa"/>
          </w:tcPr>
          <w:p w:rsidR="003E0B04" w:rsidRDefault="003E0B04" w14:paraId="00000015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3E0B04" w14:paraId="5571784A" w14:textId="77777777">
        <w:tc>
          <w:tcPr>
            <w:tcW w:w="1413" w:type="dxa"/>
          </w:tcPr>
          <w:p w:rsidR="003E0B04" w:rsidRDefault="00C35C17" w14:paraId="0000001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Misional</w:t>
            </w:r>
          </w:p>
        </w:tc>
        <w:tc>
          <w:tcPr>
            <w:tcW w:w="350" w:type="dxa"/>
            <w:tcBorders>
              <w:right w:val="single" w:color="000000" w:sz="4" w:space="0"/>
            </w:tcBorders>
          </w:tcPr>
          <w:p w:rsidR="003E0B04" w:rsidRDefault="003E0B04" w14:paraId="00000017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3E0B04" w:rsidRDefault="003E0B04" w14:paraId="00000018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3E0B04" w:rsidRDefault="003E0B04" w14:paraId="0000001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E0B04" w:rsidRDefault="003E0B04" w14:paraId="0000001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color="000000" w:sz="4" w:space="0"/>
            </w:tcBorders>
          </w:tcPr>
          <w:p w:rsidR="003E0B04" w:rsidRDefault="00C35C17" w14:paraId="0000001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350" w:type="dxa"/>
          </w:tcPr>
          <w:p w:rsidR="003E0B04" w:rsidRDefault="003E0B04" w14:paraId="0000001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3E0B04" w14:paraId="1FFD16F9" w14:textId="77777777">
        <w:trPr>
          <w:trHeight w:val="260"/>
        </w:trPr>
        <w:tc>
          <w:tcPr>
            <w:tcW w:w="1413" w:type="dxa"/>
          </w:tcPr>
          <w:p w:rsidR="003E0B04" w:rsidRDefault="00C35C17" w14:paraId="0000001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Apoyo</w:t>
            </w:r>
          </w:p>
        </w:tc>
        <w:tc>
          <w:tcPr>
            <w:tcW w:w="350" w:type="dxa"/>
            <w:tcBorders>
              <w:right w:val="single" w:color="000000" w:sz="4" w:space="0"/>
            </w:tcBorders>
          </w:tcPr>
          <w:p w:rsidR="003E0B04" w:rsidRDefault="00C35C17" w14:paraId="0000001E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3E0B04" w:rsidRDefault="003E0B04" w14:paraId="0000001F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3E0B04" w:rsidRDefault="003E0B04" w14:paraId="00000020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E0B04" w:rsidRDefault="003E0B04" w14:paraId="00000021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color="000000" w:sz="4" w:space="0"/>
            </w:tcBorders>
          </w:tcPr>
          <w:p w:rsidR="003E0B04" w:rsidRDefault="00C35C17" w14:paraId="00000022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Seccional</w:t>
            </w:r>
          </w:p>
        </w:tc>
        <w:tc>
          <w:tcPr>
            <w:tcW w:w="350" w:type="dxa"/>
          </w:tcPr>
          <w:p w:rsidR="003E0B04" w:rsidRDefault="00C35C17" w14:paraId="00000023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X</w:t>
            </w:r>
          </w:p>
        </w:tc>
      </w:tr>
      <w:tr w:rsidR="003E0B04" w14:paraId="322BFEA7" w14:textId="77777777">
        <w:trPr>
          <w:trHeight w:val="220"/>
        </w:trPr>
        <w:tc>
          <w:tcPr>
            <w:tcW w:w="1413" w:type="dxa"/>
          </w:tcPr>
          <w:p w:rsidR="003E0B04" w:rsidRDefault="00C35C17" w14:paraId="00000024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350" w:type="dxa"/>
            <w:tcBorders>
              <w:right w:val="single" w:color="000000" w:sz="4" w:space="0"/>
            </w:tcBorders>
          </w:tcPr>
          <w:p w:rsidR="003E0B04" w:rsidRDefault="003E0B04" w14:paraId="00000025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3E0B04" w:rsidRDefault="003E0B04" w14:paraId="0000002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3E0B04" w:rsidRDefault="003E0B04" w14:paraId="00000027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E0B04" w:rsidRDefault="003E0B04" w14:paraId="00000028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color="000000" w:sz="4" w:space="0"/>
            </w:tcBorders>
          </w:tcPr>
          <w:p w:rsidR="003E0B04" w:rsidRDefault="00C35C17" w14:paraId="0000002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350" w:type="dxa"/>
          </w:tcPr>
          <w:p w:rsidR="003E0B04" w:rsidRDefault="003E0B04" w14:paraId="0000002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w:rsidR="003E0B04" w:rsidRDefault="003E0B04" w14:paraId="0000002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2C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OBJETIVO DEL PROCEDIMIENTO</w:t>
      </w:r>
      <w:r>
        <w:rPr>
          <w:rFonts w:ascii="Arial" w:hAnsi="Arial" w:eastAsia="Arial" w:cs="Arial"/>
          <w:color w:val="000000"/>
        </w:rPr>
        <w:t>: Establecer las responsabilidades, directrices y disposiciones relacionadas con la recepción y el reparto de los expedientes provenientes de los 35 Juzgados Civiles Municipales a los 10 Juzgados Civiles Municipales de Ejecución de Sentencias de Cali.</w:t>
      </w:r>
    </w:p>
    <w:p w:rsidR="003E0B04" w:rsidRDefault="00C35C17" w14:paraId="0000002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 xml:space="preserve">     </w:t>
      </w:r>
    </w:p>
    <w:p w:rsidR="003E0B04" w:rsidRDefault="00C35C17" w14:paraId="0000002E" w14:textId="728AA0E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hAnsi="Arial" w:eastAsia="Arial" w:cs="Arial"/>
          <w:color w:val="000000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b/>
          <w:color w:val="000000"/>
        </w:rPr>
        <w:t>MARCO NORMATIVO:</w:t>
      </w:r>
      <w:r>
        <w:rPr>
          <w:rFonts w:ascii="Arial" w:hAnsi="Arial" w:eastAsia="Arial" w:cs="Arial"/>
          <w:color w:val="000000"/>
        </w:rPr>
        <w:t xml:space="preserve"> Acuerdos PSAA13-9984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color w:val="000000"/>
        </w:rPr>
        <w:t>PCSJA15-10336, PCSJA17-10678, PCSJA18-11032, 1472 DE 2002; circular</w:t>
      </w:r>
      <w:r w:rsidR="00517E19">
        <w:rPr>
          <w:rFonts w:ascii="Arial" w:hAnsi="Arial" w:eastAsia="Arial" w:cs="Arial"/>
          <w:color w:val="000000"/>
        </w:rPr>
        <w:t>es</w:t>
      </w:r>
      <w:r>
        <w:rPr>
          <w:rFonts w:ascii="Arial" w:hAnsi="Arial" w:eastAsia="Arial" w:cs="Arial"/>
          <w:color w:val="000000"/>
        </w:rPr>
        <w:t xml:space="preserve"> CSJVAC18-055</w:t>
      </w:r>
      <w:r w:rsidR="00517E19">
        <w:rPr>
          <w:rFonts w:ascii="Arial" w:hAnsi="Arial" w:eastAsia="Arial" w:cs="Arial"/>
          <w:color w:val="000000"/>
        </w:rPr>
        <w:t xml:space="preserve"> y </w:t>
      </w:r>
      <w:r w:rsidR="00517E19">
        <w:rPr>
          <w:rFonts w:ascii="Arial" w:hAnsi="Arial" w:eastAsia="Arial" w:cs="Arial"/>
          <w:sz w:val="20"/>
          <w:szCs w:val="20"/>
        </w:rPr>
        <w:t xml:space="preserve">CSJVAC20 </w:t>
      </w:r>
      <w:r w:rsidR="00651A9D">
        <w:rPr>
          <w:rFonts w:ascii="Arial" w:hAnsi="Arial" w:eastAsia="Arial" w:cs="Arial"/>
          <w:sz w:val="20"/>
          <w:szCs w:val="20"/>
        </w:rPr>
        <w:t>–</w:t>
      </w:r>
      <w:r w:rsidR="00517E19">
        <w:rPr>
          <w:rFonts w:ascii="Arial" w:hAnsi="Arial" w:eastAsia="Arial" w:cs="Arial"/>
          <w:sz w:val="20"/>
          <w:szCs w:val="20"/>
        </w:rPr>
        <w:t xml:space="preserve"> 37</w:t>
      </w:r>
      <w:r w:rsidR="00651A9D">
        <w:rPr>
          <w:rFonts w:ascii="Arial" w:hAnsi="Arial" w:eastAsia="Arial" w:cs="Arial"/>
          <w:color w:val="000000"/>
        </w:rPr>
        <w:t xml:space="preserve">; Decreto </w:t>
      </w:r>
      <w:r w:rsidR="00BD6F51">
        <w:rPr>
          <w:rFonts w:ascii="Arial" w:hAnsi="Arial" w:eastAsia="Arial" w:cs="Arial"/>
          <w:color w:val="000000"/>
        </w:rPr>
        <w:t>Legislativo No. 806 de 2020</w:t>
      </w:r>
      <w:r>
        <w:rPr>
          <w:rFonts w:ascii="Arial" w:hAnsi="Arial" w:eastAsia="Arial" w:cs="Arial"/>
          <w:color w:val="000000"/>
        </w:rPr>
        <w:t xml:space="preserve"> (Ver listado Maestro de Documentos Internos y Externos).</w:t>
      </w:r>
    </w:p>
    <w:p w:rsidR="003E0B04" w:rsidRDefault="00C35C17" w14:paraId="0000002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            </w:t>
      </w:r>
    </w:p>
    <w:p w:rsidR="003E0B04" w:rsidRDefault="00C35C17" w14:paraId="00000030" w14:textId="54F97A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NOTA:</w:t>
      </w:r>
      <w:r>
        <w:rPr>
          <w:rFonts w:ascii="Arial" w:hAnsi="Arial" w:eastAsia="Arial" w:cs="Arial"/>
        </w:rPr>
        <w:t xml:space="preserve"> El reparto en el sistema SARJ se hace a diario,  la entrega de los expedientes a los despachos se hace dos veces por semana, en razón al volumen que se recibe de los juzgados de origen, la verificación de los requisitos para ser remitidos a ejecución y la depuración de la información que se trae de las bases de datos Bellini y Aguas limpias.</w:t>
      </w:r>
    </w:p>
    <w:p w:rsidR="003E0B04" w:rsidRDefault="00C35C17" w14:paraId="0000003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 xml:space="preserve">     </w:t>
      </w:r>
    </w:p>
    <w:p w:rsidR="003E0B04" w:rsidRDefault="00C35C17" w14:paraId="00000032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ALCANCE DEL PROCEDIMIENTO: </w:t>
      </w:r>
      <w:r>
        <w:rPr>
          <w:rFonts w:ascii="Arial" w:hAnsi="Arial" w:eastAsia="Arial" w:cs="Arial"/>
          <w:color w:val="000000"/>
        </w:rPr>
        <w:t>Este procedimiento aplica para el reparto de los procesos Ejecutivos a los Juzgados de Ejecución Civil Municipal de Cali.</w:t>
      </w:r>
    </w:p>
    <w:p w:rsidR="003E0B04" w:rsidRDefault="003E0B04" w14:paraId="0000003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hAnsi="Arial" w:eastAsia="Arial" w:cs="Arial"/>
          <w:color w:val="000000"/>
        </w:rPr>
      </w:pPr>
    </w:p>
    <w:p w:rsidR="003E0B04" w:rsidRDefault="003E0B04" w14:paraId="00000034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  <w:color w:val="000000"/>
        </w:rPr>
      </w:pPr>
    </w:p>
    <w:tbl>
      <w:tblPr>
        <w:tblStyle w:val="ac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3E0B04" w14:paraId="3C095BD3" w14:textId="77777777">
        <w:tc>
          <w:tcPr>
            <w:tcW w:w="5103" w:type="dxa"/>
          </w:tcPr>
          <w:p w:rsidR="003E0B04" w:rsidRDefault="00C35C17" w14:paraId="00000035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ACTIVIDAD CON LA QUE SE DA INICIO AL PROCEDIMIENTO: </w:t>
            </w:r>
          </w:p>
        </w:tc>
        <w:tc>
          <w:tcPr>
            <w:tcW w:w="3828" w:type="dxa"/>
          </w:tcPr>
          <w:p w:rsidR="003E0B04" w:rsidRDefault="00C35C17" w14:paraId="0000003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Recibe expedientes de los Juzgados Civiles Municipales.</w:t>
            </w:r>
          </w:p>
        </w:tc>
      </w:tr>
      <w:tr w:rsidR="003E0B04" w14:paraId="1DA06D1D" w14:textId="77777777">
        <w:tc>
          <w:tcPr>
            <w:tcW w:w="5103" w:type="dxa"/>
          </w:tcPr>
          <w:p w:rsidR="003E0B04" w:rsidRDefault="00C35C17" w14:paraId="00000037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DEPENDENCIA (S)  QUE DA (N) INICIO AL PROCEDIMIENTO:</w:t>
            </w:r>
          </w:p>
        </w:tc>
        <w:tc>
          <w:tcPr>
            <w:tcW w:w="3828" w:type="dxa"/>
          </w:tcPr>
          <w:p w:rsidR="003E0B04" w:rsidP="00517E19" w:rsidRDefault="00517E19" w14:paraId="00000038" w14:textId="37A35610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Área de 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>Reparto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– Gestión Tecnológica de la Oficina de Apoyo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</w:tr>
      <w:tr w:rsidR="003E0B04" w14:paraId="63005A87" w14:textId="77777777">
        <w:tc>
          <w:tcPr>
            <w:tcW w:w="5103" w:type="dxa"/>
          </w:tcPr>
          <w:p w:rsidR="003E0B04" w:rsidRDefault="00C35C17" w14:paraId="00000039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ACTIVIDAD CON LA QUE FINALIZA EL PROCEDIMIENTO:</w:t>
            </w:r>
          </w:p>
        </w:tc>
        <w:tc>
          <w:tcPr>
            <w:tcW w:w="3828" w:type="dxa"/>
          </w:tcPr>
          <w:p w:rsidR="003E0B04" w:rsidRDefault="00C35C17" w14:paraId="0000003A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Entrega expedientes a los despachos o devolución del expediente al juzgado de origen.</w:t>
            </w:r>
          </w:p>
        </w:tc>
      </w:tr>
      <w:tr w:rsidR="003E0B04" w14:paraId="47912089" w14:textId="77777777">
        <w:tc>
          <w:tcPr>
            <w:tcW w:w="5103" w:type="dxa"/>
          </w:tcPr>
          <w:p w:rsidR="003E0B04" w:rsidRDefault="00C35C17" w14:paraId="0000003B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DEPENDENCIA QUE FINALIZA EL PROCEDIMIENTO: </w:t>
            </w:r>
          </w:p>
        </w:tc>
        <w:tc>
          <w:tcPr>
            <w:tcW w:w="3828" w:type="dxa"/>
          </w:tcPr>
          <w:p w:rsidR="003E0B04" w:rsidRDefault="00C35C17" w14:paraId="0000003C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Juzgados Civiles Municipales de Ejecución de Sentencias.</w:t>
            </w:r>
          </w:p>
        </w:tc>
      </w:tr>
      <w:tr w:rsidR="003E0B04" w14:paraId="41784334" w14:textId="77777777">
        <w:tc>
          <w:tcPr>
            <w:tcW w:w="5103" w:type="dxa"/>
            <w:vAlign w:val="center"/>
          </w:tcPr>
          <w:p w:rsidR="003E0B04" w:rsidRDefault="00C35C17" w14:paraId="0000003D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DEPENDENCIAS EN LAS QUE TIENE ALCANCE EL PROCEDIMIENTO (ADMINISTRATIVAS Y JUDICIALES): </w:t>
            </w:r>
          </w:p>
        </w:tc>
        <w:tc>
          <w:tcPr>
            <w:tcW w:w="3828" w:type="dxa"/>
            <w:vAlign w:val="center"/>
          </w:tcPr>
          <w:p w:rsidR="003E0B04" w:rsidRDefault="00C35C17" w14:paraId="0000003E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Oficina de Apoyo para los Juzgados Civiles Municipales de Ejecución de Sentencias de Cali.</w:t>
            </w:r>
          </w:p>
        </w:tc>
      </w:tr>
    </w:tbl>
    <w:p w:rsidR="003E0B04" w:rsidRDefault="00C35C17" w14:paraId="00000040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lastRenderedPageBreak/>
        <w:t>LIDER DEL PROCEDIMIENTO:</w:t>
      </w:r>
      <w:r>
        <w:rPr>
          <w:rFonts w:ascii="Arial" w:hAnsi="Arial" w:eastAsia="Arial" w:cs="Arial"/>
          <w:color w:val="000000"/>
        </w:rPr>
        <w:t xml:space="preserve"> </w:t>
      </w:r>
    </w:p>
    <w:tbl>
      <w:tblPr>
        <w:tblStyle w:val="ad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3E0B04" w14:paraId="77351FD8" w14:textId="77777777">
        <w:tc>
          <w:tcPr>
            <w:tcW w:w="5103" w:type="dxa"/>
          </w:tcPr>
          <w:p w:rsidR="003E0B04" w:rsidRDefault="00C35C17" w14:paraId="00000041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828" w:type="dxa"/>
          </w:tcPr>
          <w:p w:rsidR="003E0B04" w:rsidRDefault="00C35C17" w14:paraId="00000042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Dependencia</w:t>
            </w:r>
          </w:p>
        </w:tc>
      </w:tr>
      <w:tr w:rsidR="003E0B04" w14:paraId="58A7A906" w14:textId="77777777">
        <w:tc>
          <w:tcPr>
            <w:tcW w:w="5103" w:type="dxa"/>
          </w:tcPr>
          <w:p w:rsidR="003E0B04" w:rsidRDefault="00C35C17" w14:paraId="00000043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Profesional Universitario Grado 14 – Líder Gestión Tecnológica.</w:t>
            </w:r>
          </w:p>
        </w:tc>
        <w:tc>
          <w:tcPr>
            <w:tcW w:w="3828" w:type="dxa"/>
          </w:tcPr>
          <w:p w:rsidR="003E0B04" w:rsidRDefault="00517E19" w14:paraId="00000044" w14:textId="4BFAC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Área Gestión Tecnológica de la </w:t>
            </w:r>
            <w:r w:rsidR="00C35C17">
              <w:rPr>
                <w:rFonts w:ascii="Arial" w:hAnsi="Arial" w:eastAsia="Arial" w:cs="Arial"/>
                <w:color w:val="000000"/>
                <w:sz w:val="20"/>
                <w:szCs w:val="20"/>
              </w:rPr>
              <w:t>Oficina de Apoyo para los Juzgados Civiles Municipales de Ejecución de Sentencias de Cali.</w:t>
            </w:r>
          </w:p>
        </w:tc>
      </w:tr>
    </w:tbl>
    <w:p w:rsidR="003E0B04" w:rsidRDefault="00C35C17" w14:paraId="0000004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 xml:space="preserve">     </w:t>
      </w:r>
    </w:p>
    <w:p w:rsidR="003E0B04" w:rsidRDefault="00C35C17" w14:paraId="00000047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RESPONSABLES DEL PROCEDIMIENTO:</w:t>
      </w:r>
      <w:r>
        <w:rPr>
          <w:rFonts w:ascii="Arial" w:hAnsi="Arial" w:eastAsia="Arial" w:cs="Arial"/>
          <w:color w:val="000000"/>
        </w:rPr>
        <w:t xml:space="preserve"> </w:t>
      </w:r>
    </w:p>
    <w:tbl>
      <w:tblPr>
        <w:tblStyle w:val="ae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3E0B04" w14:paraId="19108A19" w14:textId="77777777">
        <w:tc>
          <w:tcPr>
            <w:tcW w:w="5103" w:type="dxa"/>
          </w:tcPr>
          <w:p w:rsidR="003E0B04" w:rsidRDefault="00C35C17" w14:paraId="00000048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828" w:type="dxa"/>
          </w:tcPr>
          <w:p w:rsidR="003E0B04" w:rsidRDefault="00C35C17" w14:paraId="0000004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  <w:tab w:val="center" w:pos="1947"/>
              </w:tabs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Dependencia</w:t>
            </w:r>
          </w:p>
        </w:tc>
      </w:tr>
      <w:tr w:rsidR="003E0B04" w14:paraId="01EE7A06" w14:textId="77777777">
        <w:tc>
          <w:tcPr>
            <w:tcW w:w="5103" w:type="dxa"/>
          </w:tcPr>
          <w:p w:rsidR="003E0B04" w:rsidRDefault="00C35C17" w14:paraId="0000004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Profesional Universitario Grado 14 – Líder Gestión Tecnológica.</w:t>
            </w:r>
          </w:p>
        </w:tc>
        <w:tc>
          <w:tcPr>
            <w:tcW w:w="3828" w:type="dxa"/>
            <w:vMerge w:val="restart"/>
          </w:tcPr>
          <w:p w:rsidR="003E0B04" w:rsidRDefault="00682C2A" w14:paraId="0000004B" w14:textId="3262F7A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Área Gestión Tecnológica de la </w:t>
            </w:r>
            <w:r w:rsidR="00C35C17">
              <w:rPr>
                <w:rFonts w:ascii="Arial" w:hAnsi="Arial" w:eastAsia="Arial" w:cs="Arial"/>
                <w:color w:val="000000"/>
                <w:sz w:val="20"/>
                <w:szCs w:val="20"/>
              </w:rPr>
              <w:t>Oficina de Apoyo para los Juzgados Civiles Municipales de Ejecución de Sentencias de Cali.</w:t>
            </w:r>
          </w:p>
          <w:p w:rsidR="003E0B04" w:rsidRDefault="003E0B04" w14:paraId="0000004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E0B04" w14:paraId="5DF889B3" w14:textId="77777777">
        <w:tc>
          <w:tcPr>
            <w:tcW w:w="5103" w:type="dxa"/>
          </w:tcPr>
          <w:p w:rsidR="003E0B04" w:rsidRDefault="00C35C17" w14:paraId="0000004D" w14:textId="6E46C4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Asistente</w:t>
            </w:r>
            <w:r w:rsidR="00517E19">
              <w:rPr>
                <w:rFonts w:ascii="Arial" w:hAnsi="Arial" w:eastAsia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grado cinco de reparto.</w:t>
            </w:r>
          </w:p>
        </w:tc>
        <w:tc>
          <w:tcPr>
            <w:tcW w:w="3828" w:type="dxa"/>
            <w:vMerge/>
          </w:tcPr>
          <w:p w:rsidR="003E0B04" w:rsidRDefault="003E0B04" w14:paraId="0000004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w:rsidR="003E0B04" w:rsidRDefault="003E0B04" w14:paraId="0000004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50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PROVEEDORES E INSUMOS:</w:t>
      </w:r>
    </w:p>
    <w:tbl>
      <w:tblPr>
        <w:tblStyle w:val="af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3E0B04" w14:paraId="464C2651" w14:textId="77777777">
        <w:tc>
          <w:tcPr>
            <w:tcW w:w="5103" w:type="dxa"/>
          </w:tcPr>
          <w:p w:rsidR="003E0B04" w:rsidRDefault="00C35C17" w14:paraId="00000051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Proveedores</w:t>
            </w:r>
          </w:p>
        </w:tc>
        <w:tc>
          <w:tcPr>
            <w:tcW w:w="3828" w:type="dxa"/>
          </w:tcPr>
          <w:p w:rsidR="003E0B04" w:rsidRDefault="00C35C17" w14:paraId="00000052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Entrada/Insumos</w:t>
            </w:r>
          </w:p>
        </w:tc>
      </w:tr>
      <w:tr w:rsidR="003E0B04" w14:paraId="31BE89C3" w14:textId="77777777">
        <w:tc>
          <w:tcPr>
            <w:tcW w:w="5103" w:type="dxa"/>
          </w:tcPr>
          <w:p w:rsidR="003E0B04" w:rsidRDefault="00C35C17" w14:paraId="00000053" w14:textId="77777777">
            <w:pPr>
              <w:pStyle w:val="Normal0"/>
              <w:spacing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Juzgados Civiles Municipales.</w:t>
            </w:r>
          </w:p>
        </w:tc>
        <w:tc>
          <w:tcPr>
            <w:tcW w:w="3828" w:type="dxa"/>
          </w:tcPr>
          <w:p w:rsidR="003E0B04" w:rsidRDefault="00C35C17" w14:paraId="00000054" w14:textId="63E5D3CA">
            <w:pPr>
              <w:pStyle w:val="Normal0"/>
              <w:spacing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Expediente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 xml:space="preserve"> sea físico, híbrido, digitalizado o electrónico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</w:tr>
      <w:tr w:rsidR="003E0B04" w14:paraId="7AB66B56" w14:textId="77777777">
        <w:tc>
          <w:tcPr>
            <w:tcW w:w="5103" w:type="dxa"/>
          </w:tcPr>
          <w:p w:rsidR="003E0B04" w:rsidRDefault="00C35C17" w14:paraId="00000055" w14:textId="77777777">
            <w:pPr>
              <w:pStyle w:val="Normal0"/>
              <w:spacing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Gestión tecnológica.</w:t>
            </w:r>
          </w:p>
        </w:tc>
        <w:tc>
          <w:tcPr>
            <w:tcW w:w="3828" w:type="dxa"/>
          </w:tcPr>
          <w:p w:rsidR="003E0B04" w:rsidRDefault="00C35C17" w14:paraId="00000056" w14:textId="7CE13328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Módulos  SARJ (3)</w:t>
            </w:r>
            <w:r w:rsidR="00517E19">
              <w:rPr>
                <w:rFonts w:ascii="Arial" w:hAnsi="Arial" w:eastAsia="Arial" w:cs="Arial"/>
                <w:sz w:val="20"/>
                <w:szCs w:val="20"/>
              </w:rPr>
              <w:t>, OneDrive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y Justicia XXI.</w:t>
            </w:r>
          </w:p>
        </w:tc>
      </w:tr>
    </w:tbl>
    <w:p w:rsidR="003E0B04" w:rsidRDefault="003E0B04" w14:paraId="0000005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58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CONTROLES DEL PROCEDIMIENTO:</w:t>
      </w:r>
    </w:p>
    <w:tbl>
      <w:tblPr>
        <w:tblStyle w:val="af0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20"/>
      </w:tblGrid>
      <w:tr w:rsidR="003E0B04" w:rsidTr="756D67A2" w14:paraId="1D06C3D6" w14:textId="77777777">
        <w:tc>
          <w:tcPr>
            <w:tcW w:w="4111" w:type="dxa"/>
            <w:vAlign w:val="center"/>
          </w:tcPr>
          <w:p w:rsidR="003E0B04" w:rsidRDefault="00C35C17" w14:paraId="00000059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TIPO DE CONTROL</w:t>
            </w:r>
          </w:p>
        </w:tc>
        <w:tc>
          <w:tcPr>
            <w:tcW w:w="4820" w:type="dxa"/>
            <w:vAlign w:val="center"/>
          </w:tcPr>
          <w:p w:rsidR="003E0B04" w:rsidRDefault="00C35C17" w14:paraId="0000005A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DESCRIPCIÓN DEL CONTROL</w:t>
            </w:r>
          </w:p>
        </w:tc>
      </w:tr>
      <w:tr w:rsidR="003E0B04" w:rsidTr="756D67A2" w14:paraId="2F4FE93E" w14:textId="77777777">
        <w:trPr>
          <w:trHeight w:val="320"/>
        </w:trPr>
        <w:tc>
          <w:tcPr>
            <w:tcW w:w="4111" w:type="dxa"/>
            <w:vAlign w:val="center"/>
          </w:tcPr>
          <w:p w:rsidR="003E0B04" w:rsidP="756D67A2" w:rsidRDefault="756D67A2" w14:paraId="0000005B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517E19">
              <w:rPr>
                <w:rFonts w:ascii="Arial" w:hAnsi="Arial" w:eastAsia="Arial" w:cs="Arial"/>
                <w:sz w:val="20"/>
                <w:szCs w:val="20"/>
              </w:rPr>
              <w:t>Lista de chequeo.</w:t>
            </w:r>
          </w:p>
        </w:tc>
        <w:tc>
          <w:tcPr>
            <w:tcW w:w="4820" w:type="dxa"/>
            <w:vAlign w:val="center"/>
          </w:tcPr>
          <w:p w:rsidR="003E0B04" w:rsidRDefault="00C35C17" w14:paraId="0000005C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Verificación del cumplimiento de requisitos legales para la recepción de los expedientes.</w:t>
            </w:r>
          </w:p>
        </w:tc>
      </w:tr>
      <w:tr w:rsidR="003E0B04" w:rsidTr="756D67A2" w14:paraId="6D7712FC" w14:textId="77777777">
        <w:trPr>
          <w:trHeight w:val="320"/>
        </w:trPr>
        <w:tc>
          <w:tcPr>
            <w:tcW w:w="4111" w:type="dxa"/>
            <w:vAlign w:val="center"/>
          </w:tcPr>
          <w:p w:rsidR="003E0B04" w:rsidRDefault="00C35C17" w14:paraId="0000005D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Justicia XXI.</w:t>
            </w:r>
          </w:p>
        </w:tc>
        <w:tc>
          <w:tcPr>
            <w:tcW w:w="4820" w:type="dxa"/>
            <w:vAlign w:val="center"/>
          </w:tcPr>
          <w:p w:rsidR="003E0B04" w:rsidRDefault="00C35C17" w14:paraId="0000005E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Registro de actuaciones históricas.</w:t>
            </w:r>
          </w:p>
        </w:tc>
      </w:tr>
      <w:tr w:rsidR="003E0B04" w:rsidTr="756D67A2" w14:paraId="786C0544" w14:textId="77777777">
        <w:trPr>
          <w:trHeight w:val="80"/>
        </w:trPr>
        <w:tc>
          <w:tcPr>
            <w:tcW w:w="4111" w:type="dxa"/>
            <w:vAlign w:val="center"/>
          </w:tcPr>
          <w:p w:rsidR="003E0B04" w:rsidRDefault="00C35C17" w14:paraId="0000005F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Acta individual de reparto.</w:t>
            </w:r>
          </w:p>
        </w:tc>
        <w:tc>
          <w:tcPr>
            <w:tcW w:w="4820" w:type="dxa"/>
            <w:vAlign w:val="center"/>
          </w:tcPr>
          <w:p w:rsidR="003E0B04" w:rsidRDefault="00C35C17" w14:paraId="00000060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Permite confrontar la información de las partes, cuadernos y folios, con el expediente y evidenciar que fue sometido a reparto. </w:t>
            </w:r>
          </w:p>
        </w:tc>
      </w:tr>
      <w:tr w:rsidR="00682C2A" w:rsidTr="756D67A2" w14:paraId="6141D5D1" w14:textId="77777777">
        <w:tc>
          <w:tcPr>
            <w:tcW w:w="4111" w:type="dxa"/>
            <w:vAlign w:val="center"/>
          </w:tcPr>
          <w:p w:rsidR="00682C2A" w:rsidRDefault="00682C2A" w14:paraId="18A5D152" w14:textId="29A94070">
            <w:pPr>
              <w:pStyle w:val="Normal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Expediente Electrónico</w:t>
            </w:r>
          </w:p>
        </w:tc>
        <w:tc>
          <w:tcPr>
            <w:tcW w:w="4820" w:type="dxa"/>
            <w:vAlign w:val="center"/>
          </w:tcPr>
          <w:p w:rsidR="00682C2A" w:rsidRDefault="00682C2A" w14:paraId="2C5C053E" w14:textId="7E0E6D44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Cargue del Expediente Electrónico y Actualización del Índice Electrónico.</w:t>
            </w:r>
          </w:p>
        </w:tc>
      </w:tr>
      <w:tr w:rsidR="003E0B04" w:rsidTr="756D67A2" w14:paraId="4B74485B" w14:textId="77777777">
        <w:tc>
          <w:tcPr>
            <w:tcW w:w="4111" w:type="dxa"/>
            <w:vAlign w:val="center"/>
          </w:tcPr>
          <w:p w:rsidR="003E0B04" w:rsidRDefault="00C35C17" w14:paraId="00000061" w14:textId="77777777">
            <w:pPr>
              <w:pStyle w:val="Normal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Comprobante de recibo de reparto.</w:t>
            </w:r>
          </w:p>
        </w:tc>
        <w:tc>
          <w:tcPr>
            <w:tcW w:w="4820" w:type="dxa"/>
            <w:vAlign w:val="center"/>
          </w:tcPr>
          <w:p w:rsidR="003E0B04" w:rsidRDefault="00C35C17" w14:paraId="00000062" w14:textId="77777777">
            <w:pPr>
              <w:pStyle w:val="Normal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Evidencia de la entrega a los despachos.</w:t>
            </w:r>
          </w:p>
        </w:tc>
      </w:tr>
    </w:tbl>
    <w:p w:rsidR="003E0B04" w:rsidRDefault="003E0B04" w14:paraId="00000063" w14:textId="77777777">
      <w:pPr>
        <w:pStyle w:val="Normal0"/>
        <w:ind w:left="0" w:hanging="2"/>
        <w:rPr>
          <w:rFonts w:ascii="Arial" w:hAnsi="Arial" w:eastAsia="Arial" w:cs="Arial"/>
        </w:rPr>
      </w:pPr>
    </w:p>
    <w:p w:rsidR="003E0B04" w:rsidRDefault="00C35C17" w14:paraId="00000064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DIAGRAMA DE FLUJO: Ver Anexo No. 1</w:t>
      </w:r>
    </w:p>
    <w:p w:rsidR="003E0B04" w:rsidRDefault="003E0B04" w14:paraId="0000006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66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DESCRIPCIÓN DEL PROCEDIMIENTO (Ciclo PHVA):</w:t>
      </w:r>
    </w:p>
    <w:p w:rsidR="003E0B04" w:rsidRDefault="003E0B04" w14:paraId="0000006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6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AA5= Asistente Administrativo Grado Cinco.</w:t>
      </w:r>
    </w:p>
    <w:p w:rsidR="003E0B04" w:rsidRDefault="00C35C17" w14:paraId="0000006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GT= Gestión Tecnológica.</w:t>
      </w:r>
    </w:p>
    <w:p w:rsidR="003E0B04" w:rsidRDefault="00C35C17" w14:paraId="0000006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GD= Gestión Documental.</w:t>
      </w:r>
    </w:p>
    <w:p w:rsidR="00BD6F51" w:rsidRDefault="00BD6F51" w14:paraId="691BA20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hAnsi="Arial" w:eastAsia="Arial" w:cs="Arial"/>
          <w:color w:val="000000"/>
        </w:rPr>
      </w:pPr>
    </w:p>
    <w:tbl>
      <w:tblPr>
        <w:tblStyle w:val="af1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88"/>
        <w:gridCol w:w="3573"/>
        <w:gridCol w:w="1417"/>
        <w:gridCol w:w="1560"/>
      </w:tblGrid>
      <w:tr w:rsidR="003E0B04" w:rsidTr="00BD6F51" w14:paraId="263148D5" w14:textId="77777777">
        <w:trPr>
          <w:tblHeader/>
        </w:trPr>
        <w:tc>
          <w:tcPr>
            <w:tcW w:w="993" w:type="dxa"/>
          </w:tcPr>
          <w:p w:rsidR="003E0B04" w:rsidRDefault="00C35C17" w14:paraId="0000006B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ETAPA</w:t>
            </w:r>
          </w:p>
        </w:tc>
        <w:tc>
          <w:tcPr>
            <w:tcW w:w="1388" w:type="dxa"/>
          </w:tcPr>
          <w:p w:rsidR="003E0B04" w:rsidRDefault="00C35C17" w14:paraId="0000006C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573" w:type="dxa"/>
          </w:tcPr>
          <w:p w:rsidR="003E0B04" w:rsidRDefault="00C35C17" w14:paraId="0000006D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17" w:type="dxa"/>
          </w:tcPr>
          <w:p w:rsidR="003E0B04" w:rsidRDefault="00C35C17" w14:paraId="0000006E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PRODUCTO</w:t>
            </w:r>
          </w:p>
        </w:tc>
        <w:tc>
          <w:tcPr>
            <w:tcW w:w="1560" w:type="dxa"/>
          </w:tcPr>
          <w:p w:rsidR="003E0B04" w:rsidRDefault="00C35C17" w14:paraId="0000006F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RESPONSABLE</w:t>
            </w:r>
          </w:p>
        </w:tc>
      </w:tr>
      <w:tr w:rsidR="003E0B04" w14:paraId="185F18F6" w14:textId="77777777"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0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1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Asignación de funciones y roles.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2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Asignación de funciones y roles a los asistentes administrativos del área.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3" w14:textId="77777777">
            <w:pPr>
              <w:pStyle w:val="Normal0"/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Funciones asignadas.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4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Coordinador Oficina/Líder  área.</w:t>
            </w:r>
          </w:p>
          <w:p w:rsidR="003E0B04" w:rsidRDefault="003E0B04" w14:paraId="00000075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E0B04" w14:paraId="69309143" w14:textId="77777777"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6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7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Recibir expedientes de los juzgados Civiles Municipales.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8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Verifica el cumplimiento de los requisitos exigidos en los acuerdos  PSAA17- 10678  y PCSJA18-11032, y en la circular CSJVAC18-55 del consejo seccional para la cuenta única.</w:t>
            </w:r>
          </w:p>
          <w:p w:rsidR="003E0B04" w:rsidRDefault="003E0B04" w14:paraId="00000079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36AB0D0A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Verifica el número de cuadernos y de folios, firma la relación de entrega. Organiza los expedientes en los estantes respetando el derecho de turno.</w:t>
            </w:r>
          </w:p>
          <w:p w:rsidR="00D23167" w:rsidRDefault="00D23167" w14:paraId="5B2006C8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D23167" w:rsidRDefault="00A948A6" w14:paraId="5F9365B5" w14:textId="01659FBF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La remisión de los expedientes se realiza de manera físicos, híbridos,</w:t>
            </w:r>
            <w:r w:rsidR="00D2316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d</w:t>
            </w:r>
            <w:r w:rsidR="00D23167">
              <w:rPr>
                <w:rFonts w:ascii="Arial" w:hAnsi="Arial" w:eastAsia="Arial" w:cs="Arial"/>
                <w:sz w:val="20"/>
                <w:szCs w:val="20"/>
              </w:rPr>
              <w:t>igitalizad</w:t>
            </w:r>
            <w:r>
              <w:rPr>
                <w:rFonts w:ascii="Arial" w:hAnsi="Arial" w:eastAsia="Arial" w:cs="Arial"/>
                <w:sz w:val="20"/>
                <w:szCs w:val="20"/>
              </w:rPr>
              <w:t>os y e</w:t>
            </w:r>
            <w:r w:rsidR="00D23167">
              <w:rPr>
                <w:rFonts w:ascii="Arial" w:hAnsi="Arial" w:eastAsia="Arial" w:cs="Arial"/>
                <w:sz w:val="20"/>
                <w:szCs w:val="20"/>
              </w:rPr>
              <w:t>lectrónicos</w:t>
            </w:r>
          </w:p>
          <w:p w:rsidR="00D23167" w:rsidRDefault="00D23167" w14:paraId="18ED736E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D23167" w:rsidRDefault="00D23167" w14:paraId="6871FA1B" w14:textId="5BC8BC23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Circular CSJVAC20 - 37   del Consejo Seccional de la Judicatura, mediante el cual se dispuso la recepción de los expedientes de los juzgados de Origen de forma hibrida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 xml:space="preserve"> (Expediente Físico y Electrónico), a partir del 0</w:t>
            </w:r>
            <w:r>
              <w:rPr>
                <w:rFonts w:ascii="Arial" w:hAnsi="Arial" w:eastAsia="Arial" w:cs="Arial"/>
                <w:sz w:val="20"/>
                <w:szCs w:val="20"/>
              </w:rPr>
              <w:t>1 de julio 202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 xml:space="preserve">las </w:t>
            </w:r>
            <w:r>
              <w:rPr>
                <w:rFonts w:ascii="Arial" w:hAnsi="Arial" w:eastAsia="Arial" w:cs="Arial"/>
                <w:sz w:val="20"/>
                <w:szCs w:val="20"/>
              </w:rPr>
              <w:t>actuaciones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 xml:space="preserve"> deben ser electrónica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D23167" w:rsidRDefault="00D23167" w14:paraId="0000007A" w14:textId="62B89E0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Expedientes para repartir.</w:t>
            </w:r>
          </w:p>
          <w:p w:rsidR="003E0B04" w:rsidRDefault="003E0B04" w14:paraId="0000007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3E0B04" w:rsidRDefault="00C35C17" w14:paraId="0000007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Lista de chequeo.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E0B04" w:rsidRDefault="00C35C17" w14:paraId="0000007E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AA5 Reparto.</w:t>
            </w:r>
          </w:p>
        </w:tc>
      </w:tr>
      <w:tr w:rsidR="003E0B04" w14:paraId="504EF37F" w14:textId="77777777">
        <w:tc>
          <w:tcPr>
            <w:tcW w:w="993" w:type="dxa"/>
            <w:vAlign w:val="center"/>
          </w:tcPr>
          <w:p w:rsidR="003E0B04" w:rsidRDefault="00C35C17" w14:paraId="0000007F" w14:textId="34B1B190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388" w:type="dxa"/>
            <w:vAlign w:val="center"/>
          </w:tcPr>
          <w:p w:rsidR="003E0B04" w:rsidRDefault="00C35C17" w14:paraId="00000080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Hacer el reparto con el Módulo SARJ y Publicar en Justicia XXI.</w:t>
            </w:r>
          </w:p>
        </w:tc>
        <w:tc>
          <w:tcPr>
            <w:tcW w:w="3573" w:type="dxa"/>
            <w:vAlign w:val="center"/>
          </w:tcPr>
          <w:p w:rsidR="003E0B04" w:rsidRDefault="00A948A6" w14:paraId="00000081" w14:textId="7709EA69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 h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 xml:space="preserve">ace el reparto a los juzgados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 xml:space="preserve">iviles 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>unicipales de ejecución en el Módulo SARJ</w:t>
            </w:r>
            <w:r w:rsidR="008A6978">
              <w:rPr>
                <w:rFonts w:ascii="Arial" w:hAnsi="Arial" w:eastAsia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eastAsia="Arial" w:cs="Arial"/>
                <w:sz w:val="20"/>
                <w:szCs w:val="20"/>
              </w:rPr>
              <w:t>se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682C2A">
              <w:rPr>
                <w:rFonts w:ascii="Arial" w:hAnsi="Arial" w:eastAsia="Arial" w:cs="Arial"/>
                <w:sz w:val="20"/>
                <w:szCs w:val="20"/>
              </w:rPr>
              <w:t xml:space="preserve">descarga el acta de 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 xml:space="preserve"> reparto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como archivo </w:t>
            </w:r>
            <w:r w:rsidR="00277FED">
              <w:rPr>
                <w:rFonts w:ascii="Arial" w:hAnsi="Arial" w:eastAsia="Arial" w:cs="Arial"/>
                <w:sz w:val="20"/>
                <w:szCs w:val="20"/>
              </w:rPr>
              <w:t>PDF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3E0B04" w:rsidRDefault="003E0B04" w14:paraId="00000082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83" w14:textId="09063D82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Compila el listado en Excel de los procesos repartidos a cada despacho y lo </w:t>
            </w:r>
            <w:r w:rsidR="008A6978">
              <w:rPr>
                <w:rFonts w:ascii="Arial" w:hAnsi="Arial" w:eastAsia="Arial" w:cs="Arial"/>
                <w:sz w:val="20"/>
                <w:szCs w:val="20"/>
              </w:rPr>
              <w:t xml:space="preserve">envía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="008A6978">
              <w:rPr>
                <w:rFonts w:ascii="Arial" w:hAnsi="Arial" w:eastAsia="Arial" w:cs="Arial"/>
                <w:sz w:val="20"/>
                <w:szCs w:val="20"/>
              </w:rPr>
              <w:t xml:space="preserve"> los Ingenieros de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ges</w:t>
            </w:r>
            <w:r w:rsidR="008A6978">
              <w:rPr>
                <w:rFonts w:ascii="Arial" w:hAnsi="Arial" w:eastAsia="Arial" w:cs="Arial"/>
                <w:sz w:val="20"/>
                <w:szCs w:val="20"/>
              </w:rPr>
              <w:t>tión tecnológica para que carguen los expedientes 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la base de datos </w:t>
            </w:r>
            <w:r w:rsidR="008A6978">
              <w:rPr>
                <w:rFonts w:ascii="Arial" w:hAnsi="Arial" w:eastAsia="Arial" w:cs="Arial"/>
                <w:sz w:val="20"/>
                <w:szCs w:val="20"/>
              </w:rPr>
              <w:t>de Justicia XXI de la Especialidad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</w:p>
          <w:p w:rsidR="003E0B04" w:rsidRDefault="00C35C17" w14:paraId="00000086" w14:textId="6C305EDC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   </w:t>
            </w:r>
          </w:p>
          <w:p w:rsidR="003E0B04" w:rsidRDefault="00C35C17" w14:paraId="00000087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Verifica y corrige la información del sistema J-XXI vs. La real de los expedientes.</w:t>
            </w:r>
          </w:p>
          <w:p w:rsidR="003E0B04" w:rsidRDefault="00C35C17" w14:paraId="00000088" w14:textId="40A908E5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    </w:t>
            </w:r>
          </w:p>
          <w:p w:rsidR="008A6978" w:rsidP="008A6978" w:rsidRDefault="008A6978" w14:paraId="6E9BBD14" w14:textId="735208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Envía a los Ingenieros de gestión tecnológica para que se asigne el Juzgado de Ejecución  correspondiente a la base de datos de Justicia XXI de la Especialidad. </w:t>
            </w:r>
          </w:p>
          <w:p w:rsidR="003E0B04" w:rsidRDefault="003E0B04" w14:paraId="0000008A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8B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Registra actuación de reparto en J-XXI.</w:t>
            </w:r>
          </w:p>
          <w:p w:rsidR="00D23167" w:rsidRDefault="00D23167" w14:paraId="586CB909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8A6978" w:rsidP="008A6978" w:rsidRDefault="008A6978" w14:paraId="2978BB23" w14:textId="2A90DB06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Crear la carpeta en OneDrive, Subir el Expediente Electrónico, el Acta de Reparto, y actualizar el índice electrónico.</w:t>
            </w:r>
          </w:p>
          <w:p w:rsidR="008A6978" w:rsidRDefault="008A6978" w14:paraId="2FC708C4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8A6978" w:rsidP="008A6978" w:rsidRDefault="008A6978" w14:paraId="7E5425E6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Publica el listado de expedientes repartidos en el OneDrive.</w:t>
            </w:r>
          </w:p>
          <w:p w:rsidR="003E0B04" w:rsidRDefault="00C35C17" w14:paraId="0000008C" w14:textId="77777777">
            <w:pPr>
              <w:pStyle w:val="Normal0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     </w:t>
            </w:r>
          </w:p>
        </w:tc>
        <w:tc>
          <w:tcPr>
            <w:tcW w:w="1417" w:type="dxa"/>
            <w:vAlign w:val="center"/>
          </w:tcPr>
          <w:p w:rsidR="003E0B04" w:rsidRDefault="00C35C17" w14:paraId="0000008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Expedientes repartidos y asignados a los despachos en Justicia xxi.</w:t>
            </w:r>
          </w:p>
        </w:tc>
        <w:tc>
          <w:tcPr>
            <w:tcW w:w="1560" w:type="dxa"/>
            <w:vAlign w:val="center"/>
          </w:tcPr>
          <w:p w:rsidR="003E0B04" w:rsidRDefault="00C35C17" w14:paraId="0000008E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AA5 Reparto</w:t>
            </w:r>
          </w:p>
          <w:p w:rsidR="003E0B04" w:rsidRDefault="003E0B04" w14:paraId="0000008F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90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Líder GT.</w:t>
            </w:r>
          </w:p>
        </w:tc>
      </w:tr>
      <w:tr w:rsidR="003E0B04" w14:paraId="38333F52" w14:textId="77777777">
        <w:tc>
          <w:tcPr>
            <w:tcW w:w="993" w:type="dxa"/>
            <w:vAlign w:val="center"/>
          </w:tcPr>
          <w:p w:rsidR="003E0B04" w:rsidRDefault="00C35C17" w14:paraId="00000091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H</w:t>
            </w:r>
          </w:p>
        </w:tc>
        <w:tc>
          <w:tcPr>
            <w:tcW w:w="1388" w:type="dxa"/>
            <w:vAlign w:val="center"/>
          </w:tcPr>
          <w:p w:rsidR="003E0B04" w:rsidRDefault="00C35C17" w14:paraId="00000092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Entregar los expedientes a cada despacho.</w:t>
            </w:r>
          </w:p>
        </w:tc>
        <w:tc>
          <w:tcPr>
            <w:tcW w:w="3573" w:type="dxa"/>
            <w:vAlign w:val="center"/>
          </w:tcPr>
          <w:p w:rsidR="003E0B04" w:rsidRDefault="00C35C17" w14:paraId="520C5DF7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Entrega los expedientes físicos a cada despacho y hace firmar el control de recibido.</w:t>
            </w:r>
          </w:p>
          <w:p w:rsidR="00277FED" w:rsidRDefault="00277FED" w14:paraId="3F7DA00D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  <w:p w:rsidR="00277FED" w:rsidP="00277FED" w:rsidRDefault="008A6978" w14:paraId="5171EBF6" w14:textId="3EAC984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Remite</w:t>
            </w:r>
            <w:r w:rsidR="00FD3FA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por</w:t>
            </w:r>
            <w:r w:rsidR="00277FED">
              <w:rPr>
                <w:rFonts w:ascii="Arial" w:hAnsi="Arial" w:eastAsia="Arial" w:cs="Arial"/>
                <w:sz w:val="20"/>
                <w:szCs w:val="20"/>
              </w:rPr>
              <w:t xml:space="preserve"> correo electrónico </w:t>
            </w:r>
            <w:r w:rsidR="00FD3FA4">
              <w:rPr>
                <w:rFonts w:ascii="Arial" w:hAnsi="Arial" w:eastAsia="Arial" w:cs="Arial"/>
                <w:sz w:val="20"/>
                <w:szCs w:val="20"/>
              </w:rPr>
              <w:t xml:space="preserve">a cada Juzgado </w:t>
            </w:r>
            <w:r w:rsidR="00277FED">
              <w:rPr>
                <w:rFonts w:ascii="Arial" w:hAnsi="Arial" w:eastAsia="Arial" w:cs="Arial"/>
                <w:sz w:val="20"/>
                <w:szCs w:val="20"/>
              </w:rPr>
              <w:t>la relación de expedientes repartidos.</w:t>
            </w:r>
          </w:p>
          <w:p w:rsidR="00277FED" w:rsidRDefault="00277FED" w14:paraId="00000093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B04" w:rsidRDefault="00C35C17" w14:paraId="00000094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Expedientes.</w:t>
            </w:r>
          </w:p>
        </w:tc>
        <w:tc>
          <w:tcPr>
            <w:tcW w:w="1560" w:type="dxa"/>
            <w:vAlign w:val="center"/>
          </w:tcPr>
          <w:p w:rsidR="003E0B04" w:rsidRDefault="00C35C17" w14:paraId="00000095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AA5</w:t>
            </w:r>
          </w:p>
          <w:p w:rsidR="003E0B04" w:rsidRDefault="00C35C17" w14:paraId="00000096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Reparto</w:t>
            </w:r>
          </w:p>
        </w:tc>
      </w:tr>
      <w:tr w:rsidR="003E0B04" w14:paraId="77A3B170" w14:textId="77777777">
        <w:tc>
          <w:tcPr>
            <w:tcW w:w="993" w:type="dxa"/>
            <w:vAlign w:val="center"/>
          </w:tcPr>
          <w:p w:rsidR="003E0B04" w:rsidRDefault="00C35C17" w14:paraId="00000097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388" w:type="dxa"/>
            <w:vAlign w:val="center"/>
          </w:tcPr>
          <w:p w:rsidR="003E0B04" w:rsidRDefault="00C35C17" w14:paraId="00000098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Elaborar oficio remisorio.</w:t>
            </w:r>
          </w:p>
        </w:tc>
        <w:tc>
          <w:tcPr>
            <w:tcW w:w="3573" w:type="dxa"/>
            <w:vAlign w:val="center"/>
          </w:tcPr>
          <w:p w:rsidR="00D23167" w:rsidP="00277FED" w:rsidRDefault="00C35C17" w14:paraId="66F277DA" w14:textId="1A762306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Recibe expediente del despacho con el auto donde No se avoca y elabora oficio de salida para el despacho de origen, firmado  por el líder del área y el asistente de GD respectivo, en original y dos copias, lo direcciona con la actuación “constancia secretarial” por  justicia XXI a reparto.</w:t>
            </w:r>
          </w:p>
          <w:p w:rsidR="00D23167" w:rsidRDefault="00D23167" w14:paraId="00000099" w14:textId="1A36DF32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B04" w:rsidRDefault="00C35C17" w14:paraId="0000009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Oficio remisorio.</w:t>
            </w:r>
          </w:p>
          <w:p w:rsidR="003E0B04" w:rsidRDefault="003E0B04" w14:paraId="0000009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3E0B04" w:rsidRDefault="00C35C17" w14:paraId="0000009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Expediente.</w:t>
            </w:r>
          </w:p>
        </w:tc>
        <w:tc>
          <w:tcPr>
            <w:tcW w:w="1560" w:type="dxa"/>
            <w:vAlign w:val="center"/>
          </w:tcPr>
          <w:p w:rsidR="003E0B04" w:rsidRDefault="00C35C17" w14:paraId="0000009D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AA5</w:t>
            </w:r>
          </w:p>
          <w:p w:rsidR="003E0B04" w:rsidRDefault="00C35C17" w14:paraId="0000009E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GD.  </w:t>
            </w:r>
          </w:p>
          <w:p w:rsidR="003E0B04" w:rsidRDefault="003E0B04" w14:paraId="0000009F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A0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Líder GD.</w:t>
            </w:r>
          </w:p>
          <w:p w:rsidR="003E0B04" w:rsidRDefault="003E0B04" w14:paraId="000000A1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E0B04" w14:paraId="7CEC3D61" w14:textId="77777777">
        <w:tc>
          <w:tcPr>
            <w:tcW w:w="993" w:type="dxa"/>
            <w:vAlign w:val="center"/>
          </w:tcPr>
          <w:p w:rsidR="003E0B04" w:rsidRDefault="00C35C17" w14:paraId="000000A2" w14:textId="549CB3FF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388" w:type="dxa"/>
            <w:vAlign w:val="center"/>
          </w:tcPr>
          <w:p w:rsidR="003E0B04" w:rsidRDefault="00C35C17" w14:paraId="000000A3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Devolver expediente a juzgado Civil Municipal.</w:t>
            </w:r>
          </w:p>
        </w:tc>
        <w:tc>
          <w:tcPr>
            <w:tcW w:w="3573" w:type="dxa"/>
            <w:vAlign w:val="center"/>
          </w:tcPr>
          <w:p w:rsidR="00FD3FA4" w:rsidRDefault="00FD3FA4" w14:paraId="6CE0896C" w14:textId="3ED52475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Electrónicos: recibo el oficio, actuación justicia XXI, se mueve a carpeta devueltos OneDrive, envío correo electrónico y enlace a juzgados origen, y si hay algún parte física se envía por secretaria</w:t>
            </w:r>
          </w:p>
          <w:p w:rsidR="00FD3FA4" w:rsidRDefault="00FD3FA4" w14:paraId="7D04DE68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  <w:p w:rsidR="00FD3FA4" w:rsidP="00FD3FA4" w:rsidRDefault="00FD3FA4" w14:paraId="1B4C6B0E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Direcciona con la actuación “salida de proceso” y entrega expediente a citaduría para su envío al juzgado de origen.</w:t>
            </w:r>
          </w:p>
          <w:p w:rsidR="00FD3FA4" w:rsidRDefault="00FD3FA4" w14:paraId="4A9451BE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A4" w14:textId="240ADB0C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Sella el oficio remisorio y registra en el archivo Excel “expedientes devueltos a origen”  e informa al ingeniero de G</w:t>
            </w:r>
            <w:r w:rsidR="00FD3FA4">
              <w:rPr>
                <w:rFonts w:ascii="Arial" w:hAnsi="Arial" w:eastAsia="Arial" w:cs="Arial"/>
                <w:sz w:val="20"/>
                <w:szCs w:val="20"/>
              </w:rPr>
              <w:t xml:space="preserve">estión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="00FD3FA4">
              <w:rPr>
                <w:rFonts w:ascii="Arial" w:hAnsi="Arial" w:eastAsia="Arial" w:cs="Arial"/>
                <w:sz w:val="20"/>
                <w:szCs w:val="20"/>
              </w:rPr>
              <w:t>ecnológica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para que lo dé de baja en el sistema.</w:t>
            </w:r>
          </w:p>
          <w:p w:rsidR="003E0B04" w:rsidRDefault="003E0B04" w14:paraId="000000A7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  <w:p w:rsidR="000B2189" w:rsidRDefault="00C35C17" w14:paraId="2A4D984B" w14:textId="513C7FD0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Archivan copias del oficio remisorio en la AZ el asistente de GD y el asistente de reparto.</w:t>
            </w:r>
          </w:p>
          <w:p w:rsidR="000B2189" w:rsidRDefault="000B2189" w14:paraId="000000AA" w14:textId="7DD833F5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E0B04" w:rsidRDefault="00C35C17" w14:paraId="000000A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Oficio remisorio con recibido.</w:t>
            </w:r>
          </w:p>
        </w:tc>
        <w:tc>
          <w:tcPr>
            <w:tcW w:w="1560" w:type="dxa"/>
            <w:vAlign w:val="center"/>
          </w:tcPr>
          <w:p w:rsidR="003E0B04" w:rsidRDefault="00C35C17" w14:paraId="000000AC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AA5  Reparto.</w:t>
            </w:r>
          </w:p>
          <w:p w:rsidR="003E0B04" w:rsidRDefault="003E0B04" w14:paraId="000000AD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AE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Líder GT.</w:t>
            </w:r>
          </w:p>
          <w:p w:rsidR="003E0B04" w:rsidRDefault="003E0B04" w14:paraId="000000AF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003E0B04" w:rsidRDefault="00C35C17" w14:paraId="000000B0" w14:textId="77777777">
            <w:pPr>
              <w:pStyle w:val="Normal0"/>
              <w:spacing w:after="0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Citador.</w:t>
            </w:r>
          </w:p>
        </w:tc>
      </w:tr>
      <w:tr w:rsidR="003E0B04" w14:paraId="23B71138" w14:textId="77777777">
        <w:tc>
          <w:tcPr>
            <w:tcW w:w="993" w:type="dxa"/>
            <w:vAlign w:val="center"/>
          </w:tcPr>
          <w:p w:rsidR="003E0B04" w:rsidRDefault="00C35C17" w14:paraId="000000B1" w14:textId="77777777">
            <w:pPr>
              <w:pStyle w:val="Normal0"/>
              <w:spacing w:after="0"/>
              <w:ind w:left="0" w:hanging="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1388" w:type="dxa"/>
            <w:vAlign w:val="center"/>
          </w:tcPr>
          <w:p w:rsidR="003E0B04" w:rsidRDefault="00C35C17" w14:paraId="000000B2" w14:textId="77777777">
            <w:pPr>
              <w:pStyle w:val="Normal0"/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Acciones correctivas y acciones de mejora.</w:t>
            </w:r>
          </w:p>
        </w:tc>
        <w:tc>
          <w:tcPr>
            <w:tcW w:w="3573" w:type="dxa"/>
          </w:tcPr>
          <w:p w:rsidR="003E0B04" w:rsidRDefault="00C35C17" w14:paraId="000000B3" w14:textId="77777777">
            <w:pPr>
              <w:pStyle w:val="Normal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Realizar la acción de mejora continua o la corrección respectiva.</w:t>
            </w:r>
          </w:p>
        </w:tc>
        <w:tc>
          <w:tcPr>
            <w:tcW w:w="1417" w:type="dxa"/>
            <w:vAlign w:val="center"/>
          </w:tcPr>
          <w:p w:rsidR="003E0B04" w:rsidRDefault="00C35C17" w14:paraId="000000B4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Acción correctiva.</w:t>
            </w:r>
          </w:p>
          <w:p w:rsidR="003E0B04" w:rsidRDefault="00C35C17" w14:paraId="000000B5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Acción de mejora.</w:t>
            </w:r>
          </w:p>
        </w:tc>
        <w:tc>
          <w:tcPr>
            <w:tcW w:w="1560" w:type="dxa"/>
            <w:vAlign w:val="center"/>
          </w:tcPr>
          <w:p w:rsidR="003E0B04" w:rsidRDefault="00C35C17" w14:paraId="000000B6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Líder área.</w:t>
            </w:r>
          </w:p>
        </w:tc>
      </w:tr>
    </w:tbl>
    <w:p w:rsidR="003E0B04" w:rsidRDefault="003E0B04" w14:paraId="000000B7" w14:textId="77777777">
      <w:pPr>
        <w:pStyle w:val="Normal0"/>
        <w:ind w:left="0" w:hanging="2"/>
        <w:rPr>
          <w:rFonts w:ascii="Arial" w:hAnsi="Arial" w:eastAsia="Arial" w:cs="Arial"/>
        </w:rPr>
      </w:pPr>
    </w:p>
    <w:p w:rsidR="003E0B04" w:rsidRDefault="00C35C17" w14:paraId="000000B8" w14:textId="77777777">
      <w:pPr>
        <w:pStyle w:val="Normal0"/>
        <w:numPr>
          <w:ilvl w:val="0"/>
          <w:numId w:val="1"/>
        </w:numPr>
        <w:spacing w:after="0"/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ANEXOS (Formatos, Guías, Instructivos, Planes): </w:t>
      </w:r>
    </w:p>
    <w:p w:rsidR="003E0B04" w:rsidRDefault="003E0B04" w14:paraId="000000B9" w14:textId="77777777">
      <w:pPr>
        <w:pStyle w:val="Normal0"/>
        <w:spacing w:after="0"/>
        <w:ind w:left="0" w:hanging="2"/>
        <w:rPr>
          <w:rFonts w:ascii="Arial" w:hAnsi="Arial" w:eastAsia="Arial" w:cs="Arial"/>
        </w:rPr>
      </w:pPr>
    </w:p>
    <w:p w:rsidR="003E0B04" w:rsidRDefault="00C35C17" w14:paraId="000000BA" w14:textId="77777777">
      <w:pPr>
        <w:pStyle w:val="Normal0"/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Acta individual de reparto, Comprobante de recibo de reparto y lista de chequeo. </w:t>
      </w:r>
    </w:p>
    <w:p w:rsidR="003E0B04" w:rsidRDefault="00C35C17" w14:paraId="000000BB" w14:textId="77777777">
      <w:pPr>
        <w:pStyle w:val="Normal0"/>
        <w:numPr>
          <w:ilvl w:val="0"/>
          <w:numId w:val="1"/>
        </w:numPr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Control de Registros: Ver tabla de retención documental validada por el Comité Nacional del SIGCMA.</w:t>
      </w:r>
    </w:p>
    <w:p w:rsidR="003E0B04" w:rsidRDefault="003E0B04" w14:paraId="000000B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BD" w14:textId="77777777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DOCUMENTOS INTERNOS: Ver listado maestro de documentos internos.</w:t>
      </w:r>
    </w:p>
    <w:tbl>
      <w:tblPr>
        <w:tblStyle w:val="af2"/>
        <w:tblW w:w="89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697"/>
        <w:gridCol w:w="1422"/>
        <w:gridCol w:w="1418"/>
        <w:gridCol w:w="1275"/>
        <w:gridCol w:w="992"/>
        <w:gridCol w:w="1134"/>
      </w:tblGrid>
      <w:tr w:rsidR="003E0B04" w:rsidTr="00BD6F51" w14:paraId="11977C41" w14:textId="77777777">
        <w:trPr>
          <w:trHeight w:val="480"/>
          <w:jc w:val="center"/>
        </w:trPr>
        <w:tc>
          <w:tcPr>
            <w:tcW w:w="992" w:type="dxa"/>
            <w:shd w:val="clear" w:color="auto" w:fill="A6A6A6"/>
            <w:vAlign w:val="center"/>
          </w:tcPr>
          <w:p w:rsidR="003E0B04" w:rsidRDefault="00C35C17" w14:paraId="000000BE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697" w:type="dxa"/>
            <w:shd w:val="clear" w:color="auto" w:fill="A6A6A6"/>
            <w:vAlign w:val="center"/>
          </w:tcPr>
          <w:p w:rsidR="003E0B04" w:rsidRDefault="00C35C17" w14:paraId="000000BF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422" w:type="dxa"/>
            <w:shd w:val="clear" w:color="auto" w:fill="A6A6A6"/>
            <w:vAlign w:val="center"/>
          </w:tcPr>
          <w:p w:rsidR="003E0B04" w:rsidRDefault="00C35C17" w14:paraId="000000C0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3E0B04" w:rsidRDefault="00C35C17" w14:paraId="000000C1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LUGAR DE ARCHIVO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3E0B04" w:rsidRDefault="00C35C17" w14:paraId="000000C2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CRITERIO DE ARCHIVO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3E0B04" w:rsidRDefault="00C35C17" w14:paraId="000000C3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TIEMPO DE RETENCIÓN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3E0B04" w:rsidRDefault="00C35C17" w14:paraId="000000C4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DISPOSICIÓN</w:t>
            </w:r>
          </w:p>
        </w:tc>
      </w:tr>
      <w:tr w:rsidR="003E0B04" w:rsidTr="00BD6F51" w14:paraId="74E59699" w14:textId="77777777">
        <w:trPr>
          <w:trHeight w:val="980"/>
          <w:jc w:val="center"/>
        </w:trPr>
        <w:tc>
          <w:tcPr>
            <w:tcW w:w="992" w:type="dxa"/>
            <w:vAlign w:val="center"/>
          </w:tcPr>
          <w:p w:rsidR="003E0B04" w:rsidRDefault="00C35C17" w14:paraId="000000C5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     </w:t>
            </w:r>
          </w:p>
        </w:tc>
        <w:tc>
          <w:tcPr>
            <w:tcW w:w="1697" w:type="dxa"/>
            <w:vAlign w:val="center"/>
          </w:tcPr>
          <w:p w:rsidR="003E0B04" w:rsidRDefault="00C35C17" w14:paraId="000000C6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Acta de reparto.</w:t>
            </w:r>
          </w:p>
          <w:p w:rsidR="003E0B04" w:rsidRDefault="00C35C17" w14:paraId="000000C7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Comprobante de recibo de reparto.</w:t>
            </w:r>
          </w:p>
        </w:tc>
        <w:tc>
          <w:tcPr>
            <w:tcW w:w="1422" w:type="dxa"/>
            <w:vAlign w:val="center"/>
          </w:tcPr>
          <w:p w:rsidR="003E0B04" w:rsidRDefault="00C35C17" w14:paraId="000000C8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Asistente G5 de reparto.</w:t>
            </w:r>
          </w:p>
        </w:tc>
        <w:tc>
          <w:tcPr>
            <w:tcW w:w="1418" w:type="dxa"/>
            <w:vAlign w:val="center"/>
          </w:tcPr>
          <w:p w:rsidR="003E0B04" w:rsidRDefault="00C35C17" w14:paraId="000000C9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Área de reparto.</w:t>
            </w:r>
          </w:p>
        </w:tc>
        <w:tc>
          <w:tcPr>
            <w:tcW w:w="1275" w:type="dxa"/>
            <w:vAlign w:val="center"/>
          </w:tcPr>
          <w:p w:rsidR="003E0B04" w:rsidRDefault="00C35C17" w14:paraId="000000CA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:rsidR="003E0B04" w:rsidRDefault="00C35C17" w14:paraId="000000CB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E0B04" w:rsidRDefault="00C35C17" w14:paraId="000000CC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</w:tr>
      <w:tr w:rsidR="003E0B04" w:rsidTr="00BD6F51" w14:paraId="24E35A2D" w14:textId="77777777">
        <w:trPr>
          <w:trHeight w:val="840"/>
          <w:jc w:val="center"/>
        </w:trPr>
        <w:tc>
          <w:tcPr>
            <w:tcW w:w="992" w:type="dxa"/>
            <w:vAlign w:val="center"/>
          </w:tcPr>
          <w:p w:rsidR="003E0B04" w:rsidRDefault="003E0B04" w14:paraId="000000CD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0B04" w:rsidRDefault="00C35C17" w14:paraId="000000CE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Planillas de  expedientes enviados por juzgados Civiles Municipales.</w:t>
            </w:r>
          </w:p>
        </w:tc>
        <w:tc>
          <w:tcPr>
            <w:tcW w:w="1422" w:type="dxa"/>
            <w:vAlign w:val="center"/>
          </w:tcPr>
          <w:p w:rsidR="003E0B04" w:rsidRDefault="00C35C17" w14:paraId="000000CF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Asistente G5 de reparto.</w:t>
            </w:r>
          </w:p>
        </w:tc>
        <w:tc>
          <w:tcPr>
            <w:tcW w:w="1418" w:type="dxa"/>
            <w:vAlign w:val="center"/>
          </w:tcPr>
          <w:p w:rsidR="003E0B04" w:rsidRDefault="000B2189" w14:paraId="000000D0" w14:textId="52510E10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Área</w:t>
            </w:r>
            <w:r w:rsidR="00C35C17">
              <w:rPr>
                <w:rFonts w:ascii="Arial" w:hAnsi="Arial" w:eastAsia="Arial" w:cs="Arial"/>
                <w:sz w:val="20"/>
                <w:szCs w:val="20"/>
              </w:rPr>
              <w:t xml:space="preserve"> de reparto.</w:t>
            </w:r>
          </w:p>
        </w:tc>
        <w:tc>
          <w:tcPr>
            <w:tcW w:w="1275" w:type="dxa"/>
            <w:vAlign w:val="center"/>
          </w:tcPr>
          <w:p w:rsidR="003E0B04" w:rsidRDefault="00C35C17" w14:paraId="000000D1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:rsidR="003E0B04" w:rsidRDefault="00C35C17" w14:paraId="000000D2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E0B04" w:rsidRDefault="00C35C17" w14:paraId="000000D3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N/A</w:t>
            </w:r>
          </w:p>
        </w:tc>
      </w:tr>
    </w:tbl>
    <w:p w:rsidR="003E0B04" w:rsidRDefault="003E0B04" w14:paraId="000000D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hAnsi="Arial" w:eastAsia="Arial" w:cs="Arial"/>
          <w:color w:val="000000"/>
        </w:rPr>
      </w:pPr>
    </w:p>
    <w:p w:rsidR="003E0B04" w:rsidRDefault="00C35C17" w14:paraId="000000D5" w14:textId="77777777">
      <w:pPr>
        <w:pStyle w:val="Normal0"/>
        <w:numPr>
          <w:ilvl w:val="1"/>
          <w:numId w:val="1"/>
        </w:numPr>
        <w:spacing w:after="0"/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DOCUMENTOS EXTERNOS: ver listado maestro de documentos externos.</w:t>
      </w:r>
    </w:p>
    <w:tbl>
      <w:tblPr>
        <w:tblStyle w:val="af3"/>
        <w:tblW w:w="9072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1559"/>
        <w:gridCol w:w="1418"/>
        <w:gridCol w:w="1275"/>
        <w:gridCol w:w="993"/>
        <w:gridCol w:w="1134"/>
      </w:tblGrid>
      <w:tr w:rsidR="003E0B04" w14:paraId="15212A5D" w14:textId="77777777">
        <w:trPr>
          <w:trHeight w:val="540"/>
        </w:trPr>
        <w:tc>
          <w:tcPr>
            <w:tcW w:w="1135" w:type="dxa"/>
            <w:shd w:val="clear" w:color="auto" w:fill="A6A6A6"/>
            <w:vAlign w:val="center"/>
          </w:tcPr>
          <w:p w:rsidR="003E0B04" w:rsidRDefault="00C35C17" w14:paraId="000000D6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3E0B04" w:rsidRDefault="00C35C17" w14:paraId="000000D7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3E0B04" w:rsidRDefault="00C35C17" w14:paraId="000000D8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3E0B04" w:rsidRDefault="00C35C17" w14:paraId="000000D9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LUGAR DE ARCHIVO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3E0B04" w:rsidRDefault="00C35C17" w14:paraId="000000DA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CRITERIO DE ARCHIVO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3E0B04" w:rsidRDefault="00C35C17" w14:paraId="000000DB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TIEMPO DE RETENCIÓN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3E0B04" w:rsidRDefault="00C35C17" w14:paraId="000000DC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DISPOSICIÓN</w:t>
            </w:r>
          </w:p>
        </w:tc>
      </w:tr>
      <w:tr w:rsidR="003E0B04" w14:paraId="672A6659" w14:textId="77777777">
        <w:trPr>
          <w:trHeight w:val="980"/>
        </w:trPr>
        <w:tc>
          <w:tcPr>
            <w:tcW w:w="1135" w:type="dxa"/>
            <w:vAlign w:val="center"/>
          </w:tcPr>
          <w:p w:rsidR="003E0B04" w:rsidRDefault="003E0B04" w14:paraId="000000DD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bookmarkStart w:name="_GoBack" w:displacedByCustomXml="next" w:id="1"/>
          <w:sdt>
            <w:sdtPr>
              <w:tag w:val="goog_rdk_222"/>
              <w:id w:val="-1877304766"/>
            </w:sdtPr>
            <w:sdtContent>
              <w:p w:rsidR="005C1672" w:rsidP="005C1672" w:rsidRDefault="005C1672" w14:paraId="21D643E7" w14:textId="77777777">
                <w:pPr>
                  <w:ind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NTC-ISO 9001: 2008, Sistemas de Gestión de Calidad – Requisitos</w:t>
                </w:r>
              </w:p>
            </w:sdtContent>
          </w:sdt>
          <w:bookmarkEnd w:displacedByCustomXml="prev" w:id="1"/>
          <w:sdt>
            <w:sdtPr>
              <w:tag w:val="goog_rdk_224"/>
              <w:id w:val="1216858346"/>
            </w:sdtPr>
            <w:sdtContent>
              <w:p w:rsidR="005C1672" w:rsidP="005C1672" w:rsidRDefault="005C1672" w14:paraId="40710BF0" w14:textId="77777777">
                <w:pPr>
                  <w:ind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Ley 1712 del 6 de Marzo de 2014</w:t>
                </w:r>
              </w:p>
            </w:sdtContent>
          </w:sdt>
          <w:sdt>
            <w:sdtPr>
              <w:tag w:val="goog_rdk_225"/>
              <w:id w:val="830259236"/>
            </w:sdtPr>
            <w:sdtEndPr>
              <w:rPr>
                <w:position w:val="-1"/>
                <w:lang w:eastAsia="en-US"/>
              </w:rPr>
            </w:sdtEndPr>
            <w:sdtContent>
              <w:p w:rsidR="005C1672" w:rsidP="005C1672" w:rsidRDefault="005C1672" w14:paraId="4BE3DD4A" w14:textId="77777777">
                <w:pPr>
                  <w:ind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Acuerdo PCSJA17-10784 de 2017</w:t>
                </w:r>
              </w:p>
              <w:p w:rsidR="003E0B04" w:rsidP="005C1672" w:rsidRDefault="005C1672" w14:paraId="000000DE" w14:textId="7FAD3752">
                <w:pPr>
                  <w:pStyle w:val="Normal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Decreto Legislativo No. 806 del 2020</w:t>
                </w:r>
              </w:p>
            </w:sdtContent>
          </w:sdt>
          <w:p w:rsidR="003E0B04" w:rsidRDefault="003E0B04" w14:paraId="000000DF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B04" w:rsidRDefault="003E0B04" w14:paraId="000000E0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B04" w:rsidRDefault="003E0B04" w14:paraId="000000E1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0B04" w:rsidRDefault="003E0B04" w14:paraId="000000E2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B04" w:rsidRDefault="003E0B04" w14:paraId="000000E3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B04" w:rsidRDefault="003E0B04" w14:paraId="000000E4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E0B04" w:rsidRDefault="003E0B04" w14:paraId="000000E5" w14:textId="77777777">
      <w:pPr>
        <w:pStyle w:val="Normal0"/>
        <w:spacing w:after="0"/>
        <w:ind w:left="0" w:hanging="2"/>
        <w:rPr>
          <w:rFonts w:ascii="Arial" w:hAnsi="Arial" w:eastAsia="Arial" w:cs="Arial"/>
        </w:rPr>
      </w:pPr>
    </w:p>
    <w:p w:rsidR="003E0B04" w:rsidRDefault="00C35C17" w14:paraId="000000E6" w14:textId="77777777">
      <w:pPr>
        <w:pStyle w:val="Normal0"/>
        <w:numPr>
          <w:ilvl w:val="1"/>
          <w:numId w:val="1"/>
        </w:numPr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CONTROL DE CAMBIOS:</w:t>
      </w:r>
    </w:p>
    <w:tbl>
      <w:tblPr>
        <w:tblW w:w="9073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868"/>
        <w:gridCol w:w="3854"/>
      </w:tblGrid>
      <w:tr w:rsidR="003E0B04" w:rsidTr="3DFC465E" w14:paraId="3755AF5F" w14:textId="77777777">
        <w:trPr>
          <w:trHeight w:val="420"/>
        </w:trPr>
        <w:tc>
          <w:tcPr>
            <w:tcW w:w="2351" w:type="dxa"/>
            <w:shd w:val="clear" w:color="auto" w:fill="A6A6A6" w:themeFill="background1" w:themeFillShade="A6"/>
            <w:tcMar/>
            <w:vAlign w:val="center"/>
          </w:tcPr>
          <w:p w:rsidR="003E0B04" w:rsidRDefault="00C35C17" w14:paraId="000000E7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868" w:type="dxa"/>
            <w:shd w:val="clear" w:color="auto" w:fill="A6A6A6" w:themeFill="background1" w:themeFillShade="A6"/>
            <w:tcMar/>
            <w:vAlign w:val="center"/>
          </w:tcPr>
          <w:p w:rsidR="003E0B04" w:rsidRDefault="00C35C17" w14:paraId="000000E8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3854" w:type="dxa"/>
            <w:shd w:val="clear" w:color="auto" w:fill="A6A6A6" w:themeFill="background1" w:themeFillShade="A6"/>
            <w:tcMar/>
            <w:vAlign w:val="center"/>
          </w:tcPr>
          <w:p w:rsidR="003E0B04" w:rsidRDefault="00C35C17" w14:paraId="000000E9" w14:textId="77777777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NATURALEZA DEL CAMBIO</w:t>
            </w:r>
          </w:p>
        </w:tc>
      </w:tr>
      <w:tr w:rsidR="003E0B04" w:rsidTr="3DFC465E" w14:paraId="4EC9735A" w14:textId="77777777">
        <w:trPr>
          <w:trHeight w:val="400"/>
        </w:trPr>
        <w:tc>
          <w:tcPr>
            <w:tcW w:w="2351" w:type="dxa"/>
            <w:tcMar/>
            <w:vAlign w:val="center"/>
          </w:tcPr>
          <w:p w:rsidR="003E0B04" w:rsidRDefault="004A6C06" w14:paraId="000000EA" w14:textId="5C32FB10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002</w:t>
            </w:r>
          </w:p>
        </w:tc>
        <w:tc>
          <w:tcPr>
            <w:tcW w:w="2868" w:type="dxa"/>
            <w:tcMar/>
            <w:vAlign w:val="center"/>
          </w:tcPr>
          <w:p w:rsidR="003E0B04" w:rsidP="32077C58" w:rsidRDefault="00ED786B" w14:paraId="000000EB" w14:textId="619C90BE">
            <w:pPr>
              <w:pStyle w:val="Normal0"/>
              <w:bidi w:val="0"/>
              <w:spacing w:before="0" w:beforeAutospacing="off" w:after="0" w:afterAutospacing="off" w:line="256" w:lineRule="auto"/>
              <w:ind w:left="0" w:righ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2077C58" w:rsidR="3BC2E09F">
              <w:rPr>
                <w:rFonts w:ascii="Arial" w:hAnsi="Arial" w:eastAsia="Arial" w:cs="Arial"/>
                <w:sz w:val="20"/>
                <w:szCs w:val="20"/>
              </w:rPr>
              <w:t>14/04/2021</w:t>
            </w:r>
          </w:p>
        </w:tc>
        <w:tc>
          <w:tcPr>
            <w:tcW w:w="3854" w:type="dxa"/>
            <w:tcMar/>
            <w:vAlign w:val="center"/>
          </w:tcPr>
          <w:p w:rsidR="003E0B04" w:rsidRDefault="004A6C06" w14:paraId="000000EC" w14:textId="59635A1F">
            <w:pPr>
              <w:pStyle w:val="Normal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2077C58" w:rsidR="004A6C06"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32077C58" w:rsidR="7A0F6C63">
              <w:rPr>
                <w:rFonts w:ascii="Arial" w:hAnsi="Arial" w:eastAsia="Arial" w:cs="Arial"/>
                <w:sz w:val="20"/>
                <w:szCs w:val="20"/>
              </w:rPr>
              <w:t>ctualización Estado de Emergencia Económica, Social y Ecológica por Pandemia Covid19</w:t>
            </w:r>
          </w:p>
        </w:tc>
      </w:tr>
      <w:tr w:rsidR="3DFC465E" w:rsidTr="3DFC465E" w14:paraId="20B264E3">
        <w:trPr>
          <w:trHeight w:val="400"/>
        </w:trPr>
        <w:tc>
          <w:tcPr>
            <w:tcW w:w="2351" w:type="dxa"/>
            <w:tcMar/>
            <w:vAlign w:val="center"/>
          </w:tcPr>
          <w:p w:rsidR="7124D744" w:rsidP="3DFC465E" w:rsidRDefault="7124D744" w14:paraId="39D8C2CB" w14:textId="5DD48B15">
            <w:pPr>
              <w:pStyle w:val="Normal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DFC465E" w:rsidR="7124D744">
              <w:rPr>
                <w:rFonts w:ascii="Arial" w:hAnsi="Arial" w:eastAsia="Arial" w:cs="Arial"/>
                <w:sz w:val="20"/>
                <w:szCs w:val="20"/>
              </w:rPr>
              <w:t>001</w:t>
            </w:r>
          </w:p>
        </w:tc>
        <w:tc>
          <w:tcPr>
            <w:tcW w:w="2868" w:type="dxa"/>
            <w:tcMar/>
            <w:vAlign w:val="center"/>
          </w:tcPr>
          <w:p w:rsidR="3DFC465E" w:rsidP="3DFC465E" w:rsidRDefault="3DFC465E" w14:paraId="2F240A66" w14:textId="3DA51328">
            <w:pPr>
              <w:pStyle w:val="Normal0"/>
              <w:spacing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54" w:type="dxa"/>
            <w:tcMar/>
            <w:vAlign w:val="center"/>
          </w:tcPr>
          <w:p w:rsidR="3DFC465E" w:rsidP="3DFC465E" w:rsidRDefault="3DFC465E" w14:paraId="78E6BE56" w14:textId="0FB12333">
            <w:pPr>
              <w:pStyle w:val="Normal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5C1672" w:rsidRDefault="005C1672" w14:paraId="2ACAB0E7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3CF168A8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1448CD99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480434E2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646D94D2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5AF32A82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3DB29E7C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0876CC0C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507EA965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26357B02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6CBCC41B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20BC2B7C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6DDCE845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4EC7900F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58EE65FD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4CCB933F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38DCA6C9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03F75121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41F005E0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5C1672" w:rsidRDefault="005C1672" w14:paraId="301E46A1" w14:textId="77777777">
      <w:pPr>
        <w:pStyle w:val="Normal0"/>
        <w:ind w:left="0" w:hanging="2"/>
        <w:jc w:val="center"/>
        <w:rPr>
          <w:rFonts w:ascii="Arial" w:hAnsi="Arial" w:eastAsia="Arial" w:cs="Arial"/>
          <w:b/>
        </w:rPr>
      </w:pPr>
    </w:p>
    <w:p w:rsidR="003E0B04" w:rsidRDefault="00C35C17" w14:paraId="000000F1" w14:textId="77777777">
      <w:pPr>
        <w:pStyle w:val="Normal0"/>
        <w:ind w:left="0"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lastRenderedPageBreak/>
        <w:t>DIAGRAMA DE FLUJO</w:t>
      </w:r>
    </w:p>
    <w:p w:rsidR="003E0B04" w:rsidRDefault="00C35C17" w14:paraId="000000F2" w14:textId="77777777">
      <w:pPr>
        <w:pStyle w:val="Normal0"/>
        <w:ind w:left="0"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  <w:lang w:val="es-CO" w:eastAsia="es-CO"/>
        </w:rPr>
        <w:drawing>
          <wp:inline distT="0" distB="0" distL="0" distR="0" wp14:anchorId="54B4FA62" wp14:editId="07777777">
            <wp:extent cx="3209925" cy="701992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01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E0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8C" w:rsidRDefault="0055298C" w14:paraId="43FDFE41" w14:textId="77777777">
      <w:pPr>
        <w:spacing w:after="0" w:line="240" w:lineRule="auto"/>
      </w:pPr>
      <w:r>
        <w:separator/>
      </w:r>
    </w:p>
  </w:endnote>
  <w:endnote w:type="continuationSeparator" w:id="0">
    <w:p w:rsidR="0055298C" w:rsidRDefault="0055298C" w14:paraId="3689F2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04" w:rsidRDefault="003E0B04" w14:paraId="000000FB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04" w:rsidRDefault="003E0B04" w14:paraId="000000FD" w14:textId="77777777">
    <w:pPr>
      <w:pStyle w:val="Normal0"/>
      <w:spacing w:after="0" w:line="240" w:lineRule="auto"/>
      <w:ind w:left="0" w:hanging="2"/>
      <w:jc w:val="right"/>
    </w:pPr>
  </w:p>
  <w:p w:rsidR="003E0B04" w:rsidRDefault="003E0B04" w14:paraId="000000FE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  <w:tbl>
    <w:tblPr>
      <w:tblStyle w:val="af5"/>
      <w:tblW w:w="8931" w:type="dxa"/>
      <w:tblInd w:w="-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1120"/>
      <w:gridCol w:w="2482"/>
      <w:gridCol w:w="2919"/>
      <w:gridCol w:w="2410"/>
    </w:tblGrid>
    <w:tr w:rsidR="003E0B04" w14:paraId="5AD4AF52" w14:textId="77777777">
      <w:trPr>
        <w:trHeight w:val="840"/>
      </w:trPr>
      <w:tc>
        <w:tcPr>
          <w:tcW w:w="11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3E0B04" w14:paraId="000000FF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b/>
              <w:color w:val="767171"/>
              <w:sz w:val="14"/>
              <w:szCs w:val="14"/>
            </w:rPr>
          </w:pPr>
        </w:p>
        <w:p w:rsidR="003E0B04" w:rsidRDefault="00C35C17" w14:paraId="00000100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CÓDIGO</w:t>
          </w:r>
        </w:p>
        <w:p w:rsidR="003E0B04" w:rsidRDefault="00C35C17" w14:paraId="00000101" w14:textId="77777777">
          <w:pPr>
            <w:pStyle w:val="Normal0"/>
            <w:spacing w:after="0" w:line="240" w:lineRule="auto"/>
            <w:jc w:val="center"/>
          </w:pPr>
          <w:r>
            <w:rPr>
              <w:rFonts w:ascii="Arial" w:hAnsi="Arial" w:eastAsia="Arial" w:cs="Arial"/>
              <w:b/>
              <w:sz w:val="14"/>
              <w:szCs w:val="14"/>
            </w:rPr>
            <w:t>PAPARRE2</w:t>
          </w:r>
        </w:p>
        <w:p w:rsidR="003E0B04" w:rsidRDefault="003E0B04" w14:paraId="00000102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</w:p>
      </w:tc>
      <w:tc>
        <w:tcPr>
          <w:tcW w:w="248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3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ELABORÓ</w:t>
          </w:r>
        </w:p>
        <w:p w:rsidR="003E0B04" w:rsidRDefault="00C35C17" w14:paraId="00000104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LIDER DEL PROCESO</w:t>
          </w:r>
        </w:p>
      </w:tc>
      <w:tc>
        <w:tcPr>
          <w:tcW w:w="291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5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REVISÓ</w:t>
          </w:r>
        </w:p>
        <w:p w:rsidR="003E0B04" w:rsidRDefault="00C35C17" w14:paraId="00000106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  <w:r>
            <w:rPr>
              <w:rFonts w:ascii="Arial" w:hAnsi="Arial" w:eastAsia="Arial" w:cs="Arial"/>
              <w:b/>
              <w:color w:val="767171"/>
              <w:sz w:val="14"/>
              <w:szCs w:val="14"/>
            </w:rPr>
            <w:t>COORDINADOR NACIONAL DEL SIGCMA</w:t>
          </w:r>
        </w:p>
      </w:tc>
      <w:tc>
        <w:tcPr>
          <w:tcW w:w="24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7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APROBÓ</w:t>
          </w:r>
        </w:p>
        <w:p w:rsidR="003E0B04" w:rsidRDefault="00C35C17" w14:paraId="00000108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  <w:r>
            <w:rPr>
              <w:rFonts w:ascii="Arial" w:hAnsi="Arial" w:eastAsia="Arial" w:cs="Arial"/>
              <w:b/>
              <w:color w:val="767171"/>
              <w:sz w:val="14"/>
              <w:szCs w:val="14"/>
            </w:rPr>
            <w:t xml:space="preserve">         COMITÉ DEL SIGCMA</w:t>
          </w:r>
        </w:p>
      </w:tc>
    </w:tr>
    <w:tr w:rsidR="003E0B04" w14:paraId="0FF6A188" w14:textId="77777777">
      <w:trPr>
        <w:trHeight w:val="380"/>
      </w:trPr>
      <w:tc>
        <w:tcPr>
          <w:tcW w:w="11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9" w14:textId="77777777">
          <w:pPr>
            <w:pStyle w:val="Normal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Arial" w:hAnsi="Arial" w:eastAsia="Arial" w:cs="Arial"/>
              <w:b/>
              <w:color w:val="000000"/>
              <w:sz w:val="14"/>
              <w:szCs w:val="14"/>
            </w:rPr>
            <w:t>VERSIÓN</w:t>
          </w:r>
        </w:p>
        <w:p w:rsidR="003E0B04" w:rsidRDefault="00C35C17" w14:paraId="0000010A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color w:val="000000"/>
              <w:sz w:val="14"/>
              <w:szCs w:val="14"/>
            </w:rPr>
            <w:t>01</w:t>
          </w:r>
        </w:p>
      </w:tc>
      <w:tc>
        <w:tcPr>
          <w:tcW w:w="248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B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b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FECHA</w:t>
          </w:r>
        </w:p>
        <w:p w:rsidR="003E0B04" w:rsidRDefault="00ED786B" w14:paraId="0000010C" w14:textId="054A5E82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</w:t>
          </w: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/20</w:t>
          </w:r>
          <w:r>
            <w:rPr>
              <w:rFonts w:ascii="Arial" w:hAnsi="Arial" w:eastAsia="Arial" w:cs="Arial"/>
              <w:b/>
              <w:sz w:val="14"/>
              <w:szCs w:val="14"/>
            </w:rPr>
            <w:t>20</w:t>
          </w:r>
        </w:p>
        <w:p w:rsidR="003E0B04" w:rsidRDefault="003E0B04" w14:paraId="0000010D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</w:p>
      </w:tc>
      <w:tc>
        <w:tcPr>
          <w:tcW w:w="291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0E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b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FECHA</w:t>
          </w:r>
        </w:p>
        <w:p w:rsidR="003E0B04" w:rsidRDefault="00ED786B" w14:paraId="0000010F" w14:textId="12A38AED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</w:t>
          </w: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/20</w:t>
          </w:r>
          <w:r>
            <w:rPr>
              <w:rFonts w:ascii="Arial" w:hAnsi="Arial" w:eastAsia="Arial" w:cs="Arial"/>
              <w:b/>
              <w:sz w:val="14"/>
              <w:szCs w:val="14"/>
            </w:rPr>
            <w:t>2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1</w:t>
          </w:r>
        </w:p>
        <w:p w:rsidR="003E0B04" w:rsidRDefault="00C35C17" w14:paraId="00000110" w14:textId="77777777">
          <w:pPr>
            <w:pStyle w:val="Normal0"/>
            <w:spacing w:after="0" w:line="240" w:lineRule="auto"/>
            <w:ind w:left="0" w:hanging="2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  <w:r>
            <w:t xml:space="preserve">     </w:t>
          </w:r>
        </w:p>
      </w:tc>
      <w:tc>
        <w:tcPr>
          <w:tcW w:w="24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="003E0B04" w:rsidRDefault="00C35C17" w14:paraId="00000111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b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FECHA</w:t>
          </w:r>
        </w:p>
        <w:p w:rsidR="003E0B04" w:rsidRDefault="00ED786B" w14:paraId="00000112" w14:textId="2C484674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</w:t>
          </w:r>
          <w:r>
            <w:rPr>
              <w:rFonts w:ascii="Arial" w:hAnsi="Arial" w:eastAsia="Arial" w:cs="Arial"/>
              <w:b/>
              <w:sz w:val="14"/>
              <w:szCs w:val="14"/>
            </w:rPr>
            <w:t>XX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/20</w:t>
          </w:r>
          <w:r>
            <w:rPr>
              <w:rFonts w:ascii="Arial" w:hAnsi="Arial" w:eastAsia="Arial" w:cs="Arial"/>
              <w:b/>
              <w:sz w:val="14"/>
              <w:szCs w:val="14"/>
            </w:rPr>
            <w:t>2</w:t>
          </w:r>
          <w:r w:rsidR="00C35C17">
            <w:rPr>
              <w:rFonts w:ascii="Arial" w:hAnsi="Arial" w:eastAsia="Arial" w:cs="Arial"/>
              <w:b/>
              <w:sz w:val="14"/>
              <w:szCs w:val="14"/>
            </w:rPr>
            <w:t>1</w:t>
          </w:r>
        </w:p>
        <w:p w:rsidR="003E0B04" w:rsidRDefault="00C35C17" w14:paraId="00000113" w14:textId="77777777">
          <w:pPr>
            <w:pStyle w:val="Normal0"/>
            <w:spacing w:after="0" w:line="240" w:lineRule="auto"/>
            <w:jc w:val="center"/>
            <w:rPr>
              <w:rFonts w:ascii="Arial" w:hAnsi="Arial" w:eastAsia="Arial" w:cs="Arial"/>
              <w:color w:val="767171"/>
              <w:sz w:val="14"/>
              <w:szCs w:val="14"/>
            </w:rPr>
          </w:pPr>
          <w:r>
            <w:rPr>
              <w:rFonts w:ascii="Arial" w:hAnsi="Arial" w:eastAsia="Arial" w:cs="Arial"/>
              <w:b/>
              <w:color w:val="767171"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:rsidR="003E0B04" w:rsidRDefault="003E0B04" w14:paraId="00000114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  <w:p w:rsidR="003E0B04" w:rsidRDefault="00C35C17" w14:paraId="00000115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51D7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51D74">
      <w:rPr>
        <w:b/>
        <w:noProof/>
        <w:color w:val="000000"/>
      </w:rPr>
      <w:t>7</w:t>
    </w:r>
    <w:r>
      <w:rPr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04" w:rsidRDefault="003E0B04" w14:paraId="000000FC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8C" w:rsidRDefault="0055298C" w14:paraId="27512B9C" w14:textId="77777777">
      <w:pPr>
        <w:spacing w:after="0" w:line="240" w:lineRule="auto"/>
      </w:pPr>
      <w:r>
        <w:separator/>
      </w:r>
    </w:p>
  </w:footnote>
  <w:footnote w:type="continuationSeparator" w:id="0">
    <w:p w:rsidR="0055298C" w:rsidRDefault="0055298C" w14:paraId="32CAA8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3E0B04" w:rsidRDefault="003E0B04" w14:paraId="000000F7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E0B04" w:rsidRDefault="00C35C17" w14:paraId="000000F8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9575706" wp14:editId="07777777">
              <wp:simplePos x="0" y="0"/>
              <wp:positionH relativeFrom="column">
                <wp:posOffset>-1104899</wp:posOffset>
              </wp:positionH>
              <wp:positionV relativeFrom="paragraph">
                <wp:posOffset>-2882899</wp:posOffset>
              </wp:positionV>
              <wp:extent cx="7946523" cy="7946523"/>
              <wp:effectExtent l="0" t="0" r="0" b="0"/>
              <wp:wrapSquare wrapText="bothSides" distT="0" distB="0" distL="0" distR="0"/>
              <wp:docPr id="1033" name="Rectángulo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68180" y="2700818"/>
                        <a:ext cx="5755640" cy="215836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0B04" w:rsidRDefault="003E0B04" w14:paraId="0A37501D" w14:textId="77777777">
                          <w:pPr>
                            <w:pStyle w:val="Normal0"/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C475458">
            <v:rect id="Rectángulo 1033" style="position:absolute;margin-left:-87pt;margin-top:-227pt;width:625.7pt;height:625.7pt;rotation:-45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color="silver" stroked="f" w14:anchorId="0957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">
              <v:fill opacity="32382f"/>
              <v:textbox inset="2.53958mm,2.53958mm,2.53958mm,2.53958mm">
                <w:txbxContent>
                  <w:p w:rsidR="003E0B04" w:rsidRDefault="003E0B04" w14:paraId="672A6659" w14:textId="77777777">
                    <w:pPr>
                      <w:pStyle w:val="Normal0"/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6D15A97" wp14:editId="07777777">
              <wp:simplePos x="0" y="0"/>
              <wp:positionH relativeFrom="column">
                <wp:posOffset>-1104899</wp:posOffset>
              </wp:positionH>
              <wp:positionV relativeFrom="paragraph">
                <wp:posOffset>-2882899</wp:posOffset>
              </wp:positionV>
              <wp:extent cx="7946523" cy="7946523"/>
              <wp:effectExtent l="0" t="0" r="0" b="0"/>
              <wp:wrapSquare wrapText="bothSides" distT="0" distB="0" distL="0" distR="0"/>
              <wp:docPr id="1032" name="Rectángulo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68180" y="2700818"/>
                        <a:ext cx="5755640" cy="215836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0B04" w:rsidRDefault="003E0B04" w14:paraId="5DAB6C7B" w14:textId="77777777">
                          <w:pPr>
                            <w:pStyle w:val="Normal0"/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3FC9FA3">
            <v:rect id="Rectángulo 1032" style="position:absolute;margin-left:-87pt;margin-top:-227pt;width:625.7pt;height:625.7pt;rotation:-45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7" fillcolor="silver" stroked="f" w14:anchorId="66D15A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">
              <v:fill opacity="32382f"/>
              <v:textbox inset="2.53958mm,2.53958mm,2.53958mm,2.53958mm">
                <w:txbxContent>
                  <w:p w:rsidR="003E0B04" w:rsidRDefault="003E0B04" w14:paraId="02EB378F" w14:textId="77777777">
                    <w:pPr>
                      <w:pStyle w:val="Normal0"/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3E0B04" w:rsidRDefault="00C35C17" w14:paraId="000000F3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  <w:r>
      <w:t xml:space="preserve"> </w:t>
    </w:r>
  </w:p>
  <w:p w:rsidR="003E0B04" w:rsidRDefault="00C35C17" w14:paraId="000000F4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  <w:r>
      <w:rPr>
        <w:noProof/>
        <w:lang w:val="es-CO" w:eastAsia="es-CO"/>
      </w:rPr>
      <w:drawing>
        <wp:inline distT="0" distB="0" distL="0" distR="0" wp14:anchorId="4E422F02" wp14:editId="07777777">
          <wp:extent cx="5722627" cy="682665"/>
          <wp:effectExtent l="0" t="0" r="0" b="0"/>
          <wp:docPr id="10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2627" cy="68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E0B04" w:rsidRDefault="00C35C17" w14:paraId="000000F5" w14:textId="77777777">
    <w:pPr>
      <w:pStyle w:val="Normal0"/>
      <w:pBdr>
        <w:top w:val="single" w:color="000000" w:sz="4" w:space="1"/>
      </w:pBdr>
      <w:ind w:left="0" w:right="51" w:hanging="2"/>
      <w:jc w:val="center"/>
    </w:pPr>
    <w:r>
      <w:t xml:space="preserve">     </w:t>
    </w:r>
  </w:p>
  <w:p w:rsidR="003E0B04" w:rsidRDefault="003E0B04" w14:paraId="000000F6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04" w:rsidRDefault="003E0B04" w14:paraId="000000F9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E0B04" w:rsidRDefault="003E0B04" w14:paraId="000000FA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97A3A"/>
    <w:multiLevelType w:val="multilevel"/>
    <w:tmpl w:val="B5B45A4E"/>
    <w:lvl w:ilvl="0">
      <w:start w:val="1"/>
      <w:numFmt w:val="decimal"/>
      <w:lvlText w:val="%1."/>
      <w:lvlJc w:val="left"/>
      <w:pPr>
        <w:ind w:left="644" w:hanging="358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19" w:hanging="433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D67A2"/>
    <w:rsid w:val="000B2189"/>
    <w:rsid w:val="00251D74"/>
    <w:rsid w:val="00277FED"/>
    <w:rsid w:val="00345AE8"/>
    <w:rsid w:val="003E0B04"/>
    <w:rsid w:val="004A6C06"/>
    <w:rsid w:val="00517E19"/>
    <w:rsid w:val="0055298C"/>
    <w:rsid w:val="005C1672"/>
    <w:rsid w:val="00651A9D"/>
    <w:rsid w:val="00682C2A"/>
    <w:rsid w:val="008A6978"/>
    <w:rsid w:val="00A948A6"/>
    <w:rsid w:val="00AA4D94"/>
    <w:rsid w:val="00BD6F51"/>
    <w:rsid w:val="00C35C17"/>
    <w:rsid w:val="00D23167"/>
    <w:rsid w:val="00ED786B"/>
    <w:rsid w:val="00F3297A"/>
    <w:rsid w:val="00F72B41"/>
    <w:rsid w:val="00FD3FA4"/>
    <w:rsid w:val="0855B43C"/>
    <w:rsid w:val="32077C58"/>
    <w:rsid w:val="371D3BE8"/>
    <w:rsid w:val="3BC2E09F"/>
    <w:rsid w:val="3DFC465E"/>
    <w:rsid w:val="3FF77D3C"/>
    <w:rsid w:val="4C2DF2D6"/>
    <w:rsid w:val="4F156FB4"/>
    <w:rsid w:val="5FEBCD9A"/>
    <w:rsid w:val="6AAD2F32"/>
    <w:rsid w:val="7124D744"/>
    <w:rsid w:val="756D67A2"/>
    <w:rsid w:val="7A0F6C63"/>
    <w:rsid w:val="7E6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C5467D"/>
  <w15:docId w15:val="{44AB1E12-5E99-4702-A4C6-CE51F59AB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pPr>
      <w:suppressAutoHyphens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0"/>
    <w:qFormat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0"/>
    <w:qFormat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NormalTable0"/>
    <w:pPr>
      <w:suppressAutoHyphens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uadrculamedia1-nfasis21" w:customStyle="1">
    <w:name w:val="Cuadrícula media 1 - Énfasis 21"/>
    <w:basedOn w:val="Normal0"/>
    <w:pPr>
      <w:ind w:left="720"/>
      <w:contextualSpacing/>
    </w:pPr>
  </w:style>
  <w:style w:type="table" w:styleId="Tablaconcuadrcula1" w:customStyle="1">
    <w:name w:val="Tabla con cuadrícula1"/>
    <w:basedOn w:val="NormalTable0"/>
    <w:next w:val="Tablaconcuadrcula"/>
    <w:pPr>
      <w:suppressAutoHyphens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0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mbreadomedio1-nfasis11" w:customStyle="1">
    <w:name w:val="Sombreado medio 1 - Énfasis 11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0"/>
    <w:pPr>
      <w:ind w:left="708"/>
    </w:pPr>
  </w:style>
  <w:style w:type="paragraph" w:styleId="NormalWeb">
    <w:name w:val="Normal (Web)"/>
    <w:basedOn w:val="Normal0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Sinespaciado">
    <w:name w:val="No Spacing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val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0"/>
    <w:qFormat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styleId="AsuntodelcomentarioCar" w:customStyle="1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">
    <w:name w:val="Body Text"/>
    <w:basedOn w:val="Normal0"/>
    <w:pPr>
      <w:spacing w:after="0" w:line="240" w:lineRule="auto"/>
      <w:jc w:val="both"/>
    </w:pPr>
    <w:rPr>
      <w:rFonts w:ascii="Arial" w:hAnsi="Arial"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rPr>
      <w:rFonts w:ascii="Arial" w:hAnsi="Arial" w:eastAsia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b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c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/word/glossary/document.xml" Id="R6dbc9f0d94ed49c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edb9-be2b-4874-9871-a8beb11ad6f2}"/>
      </w:docPartPr>
      <w:docPartBody>
        <w:p w14:paraId="46F8FE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+TIrRG58dmO82qbEle2C6wPDA==">AMUW2mXmVfCrkxIjGVA/jKTAnedUFY/xbBJ2jH3vlA3vZbUoy91WO1SVoxVukYDSwZaV5W/s4FfvkHg+rNPrFi64pfZXsQ/tf9dLv/3pc/trrisiP4T5hNytRRXl5Ykl7BayYlvEp5Gr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628A-67F5-49DE-A1A5-E197927E1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36C5791-7BC3-46F5-A280-8CA9E43DA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BAB9B5-D87F-468B-ACEF-780A77631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Harley Buitrago Pelaez</dc:creator>
  <lastModifiedBy>Maria Jimena Largo Ramirez</lastModifiedBy>
  <revision>13</revision>
  <dcterms:created xsi:type="dcterms:W3CDTF">2019-06-28T03:55:00.0000000Z</dcterms:created>
  <dcterms:modified xsi:type="dcterms:W3CDTF">2021-11-03T17:02:12.8677797Z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