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0D84" w14:textId="6EBEE967" w:rsidR="00E00D5B" w:rsidRPr="000C30A9" w:rsidRDefault="009B7EF7" w:rsidP="000C30A9">
      <w:pPr>
        <w:jc w:val="center"/>
        <w:rPr>
          <w:rFonts w:ascii="Century Gothic" w:eastAsia="Arial" w:hAnsi="Century Gothic" w:cs="Arial"/>
          <w:color w:val="000000" w:themeColor="text1"/>
        </w:rPr>
      </w:pPr>
      <w:r w:rsidRPr="000C30A9">
        <w:rPr>
          <w:rFonts w:ascii="Century Gothic" w:hAnsi="Century Gothic" w:cs="Arial"/>
          <w:bCs/>
        </w:rPr>
        <w:t xml:space="preserve">El alcalde Municipal de Molagavita, </w:t>
      </w:r>
      <w:r w:rsidR="00B6301A" w:rsidRPr="000C30A9">
        <w:rPr>
          <w:rFonts w:ascii="Century Gothic" w:hAnsi="Century Gothic" w:cs="Arial"/>
          <w:bCs/>
        </w:rPr>
        <w:t>en</w:t>
      </w:r>
      <w:r w:rsidR="00465BBB" w:rsidRPr="000C30A9">
        <w:rPr>
          <w:rFonts w:ascii="Century Gothic" w:eastAsia="Arial" w:hAnsi="Century Gothic" w:cs="Arial"/>
          <w:color w:val="000000" w:themeColor="text1"/>
        </w:rPr>
        <w:t xml:space="preserve"> ejercicio de sus facultades constitucionales y legales, en especial, las conferidas por el numeral 3° del artículo 315 de la Constitución Política, el poder extraordinario de policía establecido en artículos 14</w:t>
      </w:r>
      <w:r w:rsidR="00970AF5" w:rsidRPr="000C30A9">
        <w:rPr>
          <w:rFonts w:ascii="Century Gothic" w:eastAsia="Arial" w:hAnsi="Century Gothic" w:cs="Arial"/>
          <w:color w:val="000000" w:themeColor="text1"/>
        </w:rPr>
        <w:t xml:space="preserve">,199 y </w:t>
      </w:r>
      <w:r w:rsidR="00465BBB" w:rsidRPr="000C30A9">
        <w:rPr>
          <w:rFonts w:ascii="Century Gothic" w:eastAsia="Arial" w:hAnsi="Century Gothic" w:cs="Arial"/>
          <w:color w:val="000000" w:themeColor="text1"/>
        </w:rPr>
        <w:t>202 de la Ley 1801 de 2016, la Ley 136 de 1994 y,</w:t>
      </w:r>
    </w:p>
    <w:p w14:paraId="6B338D5E" w14:textId="184FEB3A" w:rsidR="00C326D0" w:rsidRPr="000C30A9" w:rsidRDefault="00B14406" w:rsidP="000C30A9">
      <w:pPr>
        <w:tabs>
          <w:tab w:val="left" w:pos="7975"/>
        </w:tabs>
        <w:jc w:val="both"/>
        <w:rPr>
          <w:rFonts w:ascii="Century Gothic" w:eastAsia="Arial" w:hAnsi="Century Gothic" w:cs="Arial"/>
          <w:i/>
          <w:color w:val="000000" w:themeColor="text1"/>
          <w:lang w:val="es-CO"/>
        </w:rPr>
      </w:pPr>
      <w:r w:rsidRPr="000C30A9">
        <w:rPr>
          <w:rFonts w:ascii="Century Gothic" w:eastAsia="Arial" w:hAnsi="Century Gothic" w:cs="Arial"/>
          <w:i/>
          <w:color w:val="000000" w:themeColor="text1"/>
          <w:lang w:val="es-CO"/>
        </w:rPr>
        <w:tab/>
      </w:r>
    </w:p>
    <w:p w14:paraId="2516EBF7" w14:textId="4442AAA3" w:rsidR="00E00D5B" w:rsidRPr="000C30A9" w:rsidRDefault="00465BBB" w:rsidP="000C30A9">
      <w:pPr>
        <w:jc w:val="center"/>
        <w:rPr>
          <w:rFonts w:ascii="Century Gothic" w:eastAsia="Arial" w:hAnsi="Century Gothic" w:cs="Arial"/>
          <w:b/>
          <w:color w:val="000000" w:themeColor="text1"/>
        </w:rPr>
      </w:pPr>
      <w:r w:rsidRPr="000C30A9">
        <w:rPr>
          <w:rFonts w:ascii="Century Gothic" w:eastAsia="Arial" w:hAnsi="Century Gothic" w:cs="Arial"/>
          <w:b/>
          <w:color w:val="000000" w:themeColor="text1"/>
        </w:rPr>
        <w:t>CONSIDERANDO</w:t>
      </w:r>
    </w:p>
    <w:p w14:paraId="7B6720D8" w14:textId="0B42A06E" w:rsidR="00E00D5B" w:rsidRPr="000C30A9" w:rsidRDefault="00E00D5B" w:rsidP="000C30A9">
      <w:pPr>
        <w:jc w:val="center"/>
        <w:rPr>
          <w:rFonts w:ascii="Century Gothic" w:eastAsia="Arial" w:hAnsi="Century Gothic" w:cs="Arial"/>
          <w:color w:val="000000" w:themeColor="text1"/>
        </w:rPr>
      </w:pPr>
    </w:p>
    <w:p w14:paraId="41E0737A"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 xml:space="preserve">Que el artículo 2° de la Constitución Política de 1991, establece que: </w:t>
      </w:r>
      <w:r w:rsidRPr="000C30A9">
        <w:rPr>
          <w:rFonts w:ascii="Century Gothic" w:hAnsi="Century Gothic" w:cs="Arial"/>
          <w:i/>
        </w:rPr>
        <w:t>"(...) Son fines esenciales del Estado: servir a la comunidad promover la prosperidad general y garantizar la efectividad de los principios, derechos y deberes consagrados en la Constitución;(...)",</w:t>
      </w:r>
      <w:r w:rsidRPr="000C30A9">
        <w:rPr>
          <w:rFonts w:ascii="Century Gothic" w:hAnsi="Century Gothic" w:cs="Arial"/>
        </w:rPr>
        <w:t xml:space="preserve"> señalando en las mismas condiciones que: </w:t>
      </w:r>
      <w:r w:rsidRPr="000C30A9">
        <w:rPr>
          <w:rFonts w:ascii="Century Gothic" w:hAnsi="Century Gothic" w:cs="Arial"/>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ABADED1" w14:textId="77777777" w:rsidR="001B08CF" w:rsidRPr="000C30A9" w:rsidRDefault="001B08CF" w:rsidP="000C30A9">
      <w:pPr>
        <w:autoSpaceDE w:val="0"/>
        <w:autoSpaceDN w:val="0"/>
        <w:adjustRightInd w:val="0"/>
        <w:jc w:val="both"/>
        <w:rPr>
          <w:rFonts w:ascii="Century Gothic" w:hAnsi="Century Gothic" w:cs="Arial"/>
          <w:i/>
        </w:rPr>
      </w:pPr>
    </w:p>
    <w:p w14:paraId="4E02ED6A"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el artículo 24 de la Constitución Política establece el derecho fundamental a circular libremente por el territorio nacional; sin embargo, no es un derecho absoluto, pues consagra que puede tener limitaciones, tal y como la Honorable Corte Constitucional en sentencia T483 del 8 de julio de 1999 lo estableció en los siguientes términos: </w:t>
      </w:r>
    </w:p>
    <w:p w14:paraId="615ACE27" w14:textId="77777777" w:rsidR="001B08CF" w:rsidRPr="000C30A9" w:rsidRDefault="001B08CF" w:rsidP="000C30A9">
      <w:pPr>
        <w:autoSpaceDE w:val="0"/>
        <w:autoSpaceDN w:val="0"/>
        <w:adjustRightInd w:val="0"/>
        <w:jc w:val="both"/>
        <w:rPr>
          <w:rFonts w:ascii="Century Gothic" w:hAnsi="Century Gothic" w:cs="Arial"/>
        </w:rPr>
      </w:pPr>
    </w:p>
    <w:p w14:paraId="73A3956B" w14:textId="77777777" w:rsidR="001B08CF" w:rsidRPr="000C30A9" w:rsidRDefault="001B08CF" w:rsidP="000C30A9">
      <w:pPr>
        <w:autoSpaceDE w:val="0"/>
        <w:autoSpaceDN w:val="0"/>
        <w:adjustRightInd w:val="0"/>
        <w:ind w:left="708"/>
        <w:jc w:val="both"/>
        <w:rPr>
          <w:rFonts w:ascii="Century Gothic" w:hAnsi="Century Gothic" w:cs="Arial"/>
        </w:rPr>
      </w:pPr>
      <w:r w:rsidRPr="000C30A9">
        <w:rPr>
          <w:rFonts w:ascii="Century Gothic" w:hAnsi="Century Gothic" w:cs="Arial"/>
          <w:i/>
        </w:rPr>
        <w:t>"El derecho fundamental de circulación puede ser limitado, en virtud de la ley, pero sólo en la medida necesaria e indispensable en una sociedad democrática, con miras a prevenir la comisión de infracciones penales</w:t>
      </w:r>
      <w:r w:rsidRPr="000C30A9">
        <w:rPr>
          <w:rFonts w:ascii="Century Gothic" w:hAnsi="Century Gothic" w:cs="Arial"/>
          <w:b/>
          <w:i/>
        </w:rPr>
        <w:t>, proteger el interés público</w:t>
      </w:r>
      <w:r w:rsidRPr="000C30A9">
        <w:rPr>
          <w:rFonts w:ascii="Century Gothic" w:hAnsi="Century Gothic" w:cs="Arial"/>
          <w:i/>
        </w:rPr>
        <w:t xml:space="preserve">, la seguridad nacional, </w:t>
      </w:r>
      <w:r w:rsidRPr="000C30A9">
        <w:rPr>
          <w:rFonts w:ascii="Century Gothic" w:hAnsi="Century Gothic" w:cs="Arial"/>
          <w:b/>
          <w:i/>
        </w:rPr>
        <w:t>el orden público, la salud y la moral públicas,</w:t>
      </w:r>
      <w:r w:rsidRPr="000C30A9">
        <w:rPr>
          <w:rFonts w:ascii="Century Gothic" w:hAnsi="Century Gothic" w:cs="Arial"/>
          <w:i/>
        </w:rPr>
        <w:t xml:space="preserve"> o los derechos y libertades de las demás personas, y en cuanto a la restricción sea igualmente compatible con el ejercicio de los demás derechos fundamentales reconocidos por la Constitución, Pero, como lo ha sostenido la Corte, toda restricción de dicho derecho debe estar acorde con los criterios de necesidad, racionalidad, proporcionalidad y finalidad; no son admisibles, por lo tanto, las limitaciones que imponga el legislador arbitrariamente, esto es, sin que tengan la debida justificación, a la luz de los principios, valores, derechos y deberes constitucionales". </w:t>
      </w:r>
      <w:r w:rsidRPr="000C30A9">
        <w:rPr>
          <w:rFonts w:ascii="Century Gothic" w:hAnsi="Century Gothic" w:cs="Arial"/>
        </w:rPr>
        <w:t>(La negrilla fuera del texto original).</w:t>
      </w:r>
    </w:p>
    <w:p w14:paraId="65A80F3F" w14:textId="77777777" w:rsidR="001B08CF" w:rsidRPr="000C30A9" w:rsidRDefault="001B08CF" w:rsidP="000C30A9">
      <w:pPr>
        <w:autoSpaceDE w:val="0"/>
        <w:autoSpaceDN w:val="0"/>
        <w:adjustRightInd w:val="0"/>
        <w:jc w:val="both"/>
        <w:rPr>
          <w:rFonts w:ascii="Century Gothic" w:hAnsi="Century Gothic" w:cs="Arial"/>
        </w:rPr>
      </w:pPr>
    </w:p>
    <w:p w14:paraId="7B5DDAF2"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 xml:space="preserve"> Que los artículos 45 y 95 de la Constitución Política establecen que toda persona tiene el deber de procurar el cuidado integral de su salud y de su comunidad y obrar conforme al principio de solidaridad social, así. Como responder por las acciones humanitarias ante situaciones que pongan en peligro la vida o salud de las personas.</w:t>
      </w:r>
    </w:p>
    <w:p w14:paraId="5AA567CE" w14:textId="77777777" w:rsidR="001B08CF" w:rsidRPr="000C30A9" w:rsidRDefault="001B08CF" w:rsidP="000C30A9">
      <w:pPr>
        <w:autoSpaceDE w:val="0"/>
        <w:autoSpaceDN w:val="0"/>
        <w:adjustRightInd w:val="0"/>
        <w:jc w:val="both"/>
        <w:rPr>
          <w:rFonts w:ascii="Century Gothic" w:hAnsi="Century Gothic" w:cs="Arial"/>
          <w:i/>
        </w:rPr>
      </w:pPr>
    </w:p>
    <w:p w14:paraId="168C2746"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Igualmente, el artículo 49 de la Cada Política preceptúa que "La atención de la salud y el saneamiento ambiental, son servicios a cargo del Estado. Se garantiza a todas las personas el acceso a los servicios de promoción, protección y recuperación de la salud". </w:t>
      </w:r>
    </w:p>
    <w:p w14:paraId="19CB6F51" w14:textId="77777777" w:rsidR="001B08CF" w:rsidRPr="000C30A9" w:rsidRDefault="001B08CF" w:rsidP="000C30A9">
      <w:pPr>
        <w:autoSpaceDE w:val="0"/>
        <w:autoSpaceDN w:val="0"/>
        <w:adjustRightInd w:val="0"/>
        <w:jc w:val="both"/>
        <w:rPr>
          <w:rFonts w:ascii="Century Gothic" w:hAnsi="Century Gothic" w:cs="Arial"/>
        </w:rPr>
      </w:pPr>
    </w:p>
    <w:p w14:paraId="2C7A2376"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La Constitución Política en su artículo 209 dispone; "</w:t>
      </w:r>
      <w:r w:rsidRPr="000C30A9">
        <w:rPr>
          <w:rFonts w:ascii="Century Gothic" w:hAnsi="Century Gothic" w:cs="Arial"/>
          <w:i/>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w:t>
      </w:r>
      <w:r w:rsidRPr="000C30A9">
        <w:rPr>
          <w:rFonts w:ascii="Century Gothic" w:hAnsi="Century Gothic" w:cs="Arial"/>
        </w:rPr>
        <w:t xml:space="preserve"> </w:t>
      </w:r>
    </w:p>
    <w:p w14:paraId="64AF1FB6" w14:textId="77777777" w:rsidR="001B08CF" w:rsidRPr="000C30A9" w:rsidRDefault="001B08CF" w:rsidP="000C30A9">
      <w:pPr>
        <w:autoSpaceDE w:val="0"/>
        <w:autoSpaceDN w:val="0"/>
        <w:adjustRightInd w:val="0"/>
        <w:jc w:val="both"/>
        <w:rPr>
          <w:rFonts w:ascii="Century Gothic" w:hAnsi="Century Gothic" w:cs="Arial"/>
        </w:rPr>
      </w:pPr>
    </w:p>
    <w:p w14:paraId="2D606BA6"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el numeral 3 del artículo 315 de la Constitución Política señala como atribución del Alcalde: "3</w:t>
      </w:r>
      <w:r w:rsidRPr="000C30A9">
        <w:rPr>
          <w:rFonts w:ascii="Century Gothic" w:hAnsi="Century Gothic" w:cs="Arial"/>
          <w:i/>
        </w:rPr>
        <w:t>. Dirigir la acción administrativa del municipio; asegurar el cumplimiento de las funciones y la prestación de los servicios a su cargo...".</w:t>
      </w:r>
    </w:p>
    <w:p w14:paraId="670E93AC" w14:textId="77777777" w:rsidR="001B08CF" w:rsidRPr="000C30A9" w:rsidRDefault="001B08CF" w:rsidP="000C30A9">
      <w:pPr>
        <w:autoSpaceDE w:val="0"/>
        <w:autoSpaceDN w:val="0"/>
        <w:adjustRightInd w:val="0"/>
        <w:jc w:val="both"/>
        <w:rPr>
          <w:rFonts w:ascii="Century Gothic" w:hAnsi="Century Gothic" w:cs="Arial"/>
          <w:i/>
        </w:rPr>
      </w:pPr>
    </w:p>
    <w:p w14:paraId="10E1E9E9"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Igualmente señala el artículo 205. "Atribuciones del Alcalde. Corresponde al Alcalde: (...) 1. Dirigir y Coordinar las autoridades de Policía en el municipio o Distrito 2. Ejercer la función de Policía para garantizar el ejercicio de los derechos y libertades públicas, así como el cumplimiento de los deberes de conformidad con la Constitución, la Ley y las Ordenanzas. 3. Velar por la aplicación de las normas de policía aplicación de las normas de Policía en el municipio y por la pronta ejecución de las órdenes y las medidas correctivas que se impongan." (...) </w:t>
      </w:r>
    </w:p>
    <w:p w14:paraId="45D74285" w14:textId="77777777" w:rsidR="001B08CF" w:rsidRPr="000C30A9" w:rsidRDefault="001B08CF" w:rsidP="000C30A9">
      <w:pPr>
        <w:autoSpaceDE w:val="0"/>
        <w:autoSpaceDN w:val="0"/>
        <w:adjustRightInd w:val="0"/>
        <w:jc w:val="both"/>
        <w:rPr>
          <w:rFonts w:ascii="Century Gothic" w:hAnsi="Century Gothic" w:cs="Arial"/>
        </w:rPr>
      </w:pPr>
    </w:p>
    <w:p w14:paraId="6E1FCEF7"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mediante sentencia C -128 de 2018 la Corte Constitucional ha definido el concepto de orden público como el: "</w:t>
      </w:r>
      <w:r w:rsidRPr="000C30A9">
        <w:rPr>
          <w:rFonts w:ascii="Century Gothic" w:hAnsi="Century Gothic" w:cs="Arial"/>
          <w:i/>
        </w:rPr>
        <w:t xml:space="preserve">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 </w:t>
      </w:r>
    </w:p>
    <w:p w14:paraId="5553D416" w14:textId="77777777" w:rsidR="001B08CF" w:rsidRPr="000C30A9" w:rsidRDefault="001B08CF" w:rsidP="000C30A9">
      <w:pPr>
        <w:autoSpaceDE w:val="0"/>
        <w:autoSpaceDN w:val="0"/>
        <w:adjustRightInd w:val="0"/>
        <w:jc w:val="both"/>
        <w:rPr>
          <w:rFonts w:ascii="Century Gothic" w:hAnsi="Century Gothic" w:cs="Arial"/>
          <w:i/>
        </w:rPr>
      </w:pPr>
    </w:p>
    <w:p w14:paraId="0BFC41A9"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la Ley 9 de 1979 dicta medidas sanitarias y al tenor del Título VII resalta que corresponde al Estado, como regulador en materia de salud, expedir las disposiciones necesarias para asegurar la adecuada situación de higiene y seguridad en todas las actividades, así como vigilar su cumplimiento a través de las autoridades de salud.</w:t>
      </w:r>
    </w:p>
    <w:p w14:paraId="676FB8EC" w14:textId="77777777" w:rsidR="001B08CF" w:rsidRPr="000C30A9" w:rsidRDefault="001B08CF" w:rsidP="000C30A9">
      <w:pPr>
        <w:autoSpaceDE w:val="0"/>
        <w:autoSpaceDN w:val="0"/>
        <w:adjustRightInd w:val="0"/>
        <w:jc w:val="both"/>
        <w:rPr>
          <w:rFonts w:ascii="Century Gothic" w:hAnsi="Century Gothic" w:cs="Arial"/>
          <w:i/>
        </w:rPr>
      </w:pPr>
    </w:p>
    <w:p w14:paraId="44162F58"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lastRenderedPageBreak/>
        <w:t xml:space="preserve">Que el artículo 598 de la misma Ley establece que - 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 </w:t>
      </w:r>
    </w:p>
    <w:p w14:paraId="2223153E" w14:textId="77777777" w:rsidR="001B08CF" w:rsidRPr="000C30A9" w:rsidRDefault="001B08CF" w:rsidP="000C30A9">
      <w:pPr>
        <w:autoSpaceDE w:val="0"/>
        <w:autoSpaceDN w:val="0"/>
        <w:adjustRightInd w:val="0"/>
        <w:jc w:val="both"/>
        <w:rPr>
          <w:rFonts w:ascii="Century Gothic" w:hAnsi="Century Gothic" w:cs="Arial"/>
        </w:rPr>
      </w:pPr>
    </w:p>
    <w:p w14:paraId="36F2AFEF"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el artículo 44 de la Ley 715 de 2001, señala como competencias a cargo de los Municipios, el adoptar, implementar y adaptar las políticas y planes en salud pública de conformidad con las disposiciones del orden nacional y departamental; establecer la situación de salud en el municipio y propender por el mejoramiento de las condiciones determinantes de dicha situación; ejercer Vigilancia y Control sanitario en su jurisdicción, sobre los factores de riesgo para la salud; impulsar mecanismos para la adecuada participación social y el ejercicio pleno de los deberes y derechos de los ciudadanos en materia de salud y de seguridad social en salud, entre otros.</w:t>
      </w:r>
    </w:p>
    <w:p w14:paraId="17543772" w14:textId="77777777" w:rsidR="001B08CF" w:rsidRPr="000C30A9" w:rsidRDefault="001B08CF" w:rsidP="000C30A9">
      <w:pPr>
        <w:autoSpaceDE w:val="0"/>
        <w:autoSpaceDN w:val="0"/>
        <w:adjustRightInd w:val="0"/>
        <w:jc w:val="both"/>
        <w:rPr>
          <w:rFonts w:ascii="Century Gothic" w:hAnsi="Century Gothic" w:cs="Arial"/>
          <w:i/>
        </w:rPr>
      </w:pPr>
    </w:p>
    <w:p w14:paraId="14DFDF2B"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 xml:space="preserve">Que teniendo en cuenta lo establecido en el literal b) numeral 1 del artículo 29 de la Ley 1551 de 2012 que modifica el artículo 91 de la Ley 136 de 1994, es función del Alcalde: </w:t>
      </w:r>
      <w:r w:rsidRPr="000C30A9">
        <w:rPr>
          <w:rFonts w:ascii="Century Gothic" w:hAnsi="Century Gothic" w:cs="Arial"/>
          <w:i/>
        </w:rPr>
        <w:t>"b) En relación con el orden público: 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14:paraId="6B81246C" w14:textId="77777777" w:rsidR="001B08CF" w:rsidRPr="000C30A9" w:rsidRDefault="001B08CF" w:rsidP="000C30A9">
      <w:pPr>
        <w:autoSpaceDE w:val="0"/>
        <w:autoSpaceDN w:val="0"/>
        <w:adjustRightInd w:val="0"/>
        <w:jc w:val="both"/>
        <w:rPr>
          <w:rFonts w:ascii="Century Gothic" w:hAnsi="Century Gothic" w:cs="Arial"/>
          <w:i/>
        </w:rPr>
      </w:pPr>
    </w:p>
    <w:p w14:paraId="545F3F17"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el literal b) Numeral 2 del artículo 29 de la Ley 1551 de 2012 que modifica el artículo 91 de la Ley 136 de 1994, señala como función del Alcalde: "2. Dictar para el mantenimiento del orden público o su restablecimiento de conformidad con la ley, si fuera del caso, medidas tales como:</w:t>
      </w:r>
    </w:p>
    <w:p w14:paraId="650438EF" w14:textId="77777777" w:rsidR="001B08CF" w:rsidRPr="000C30A9" w:rsidRDefault="001B08CF" w:rsidP="000C30A9">
      <w:pPr>
        <w:autoSpaceDE w:val="0"/>
        <w:autoSpaceDN w:val="0"/>
        <w:adjustRightInd w:val="0"/>
        <w:jc w:val="both"/>
        <w:rPr>
          <w:rFonts w:ascii="Century Gothic" w:hAnsi="Century Gothic" w:cs="Arial"/>
        </w:rPr>
      </w:pPr>
    </w:p>
    <w:p w14:paraId="6E091205"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a) Restringir y vigilar la circulación de las personas por vías y lugares públicos; </w:t>
      </w:r>
    </w:p>
    <w:p w14:paraId="6D054AEA"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b) Decretar el toque de queda; </w:t>
      </w:r>
    </w:p>
    <w:p w14:paraId="7F17F202"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c) Restringir o prohibir el expendio y consumo de bebidas embriagantes; </w:t>
      </w:r>
    </w:p>
    <w:p w14:paraId="54AC326F"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d) Requerir el auxilio de la fuerza armada en los casos permitidos por la Constitución y la ley; </w:t>
      </w:r>
    </w:p>
    <w:p w14:paraId="6D17A1F7"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e) Dictar dentro del área de su competencia, los reglamentos de policía local necesarios para el cumplimiento de las normas superiores, conforme al artículo 9° del Decreto 1355 de 1970 y demás disposiciones que lo modifiquen o adicionen".</w:t>
      </w:r>
    </w:p>
    <w:p w14:paraId="3EAD722C" w14:textId="77777777" w:rsidR="001B08CF" w:rsidRPr="000C30A9" w:rsidRDefault="001B08CF" w:rsidP="000C30A9">
      <w:pPr>
        <w:autoSpaceDE w:val="0"/>
        <w:autoSpaceDN w:val="0"/>
        <w:adjustRightInd w:val="0"/>
        <w:jc w:val="both"/>
        <w:rPr>
          <w:rFonts w:ascii="Century Gothic" w:hAnsi="Century Gothic" w:cs="Arial"/>
          <w:i/>
        </w:rPr>
      </w:pPr>
    </w:p>
    <w:p w14:paraId="1F01DC20"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el artículo 14 del Código Nacional de Seguridad y Convivencia Ciudadana (Ley 1801 de 2016), reglamenta el poder extraordinario de policía con que cuentan los gobernadores y alcaldes en los siguientes términos:</w:t>
      </w:r>
    </w:p>
    <w:p w14:paraId="25667ECF" w14:textId="77777777" w:rsidR="001B08CF" w:rsidRPr="000C30A9" w:rsidRDefault="001B08CF" w:rsidP="000C30A9">
      <w:pPr>
        <w:autoSpaceDE w:val="0"/>
        <w:autoSpaceDN w:val="0"/>
        <w:adjustRightInd w:val="0"/>
        <w:jc w:val="both"/>
        <w:rPr>
          <w:rFonts w:ascii="Century Gothic" w:hAnsi="Century Gothic" w:cs="Arial"/>
        </w:rPr>
      </w:pPr>
    </w:p>
    <w:p w14:paraId="681B941A" w14:textId="77777777" w:rsidR="001B08CF" w:rsidRDefault="001B08CF" w:rsidP="000C30A9">
      <w:pPr>
        <w:autoSpaceDE w:val="0"/>
        <w:autoSpaceDN w:val="0"/>
        <w:adjustRightInd w:val="0"/>
        <w:jc w:val="both"/>
        <w:rPr>
          <w:rFonts w:ascii="Century Gothic" w:hAnsi="Century Gothic" w:cs="Arial"/>
          <w:i/>
        </w:rPr>
      </w:pPr>
      <w:r w:rsidRPr="006F397E">
        <w:rPr>
          <w:rFonts w:ascii="Century Gothic" w:hAnsi="Century Gothic" w:cs="Arial"/>
          <w:i/>
        </w:rPr>
        <w:lastRenderedPageBreak/>
        <w:t>"[...] ARTÍCULO 14. PODER EXTRAORDINARIO PARA PREVENCIÓN DEL RIESGO O ANTE SITUACIONES DE EMERGENCIA, SEGURIDAD Y CALAMIDAD. 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 PARÁGRAFO. Lo anterior sin perjuicio de lo establecido en la Ley 9a de 1979, la Ley 65 de 1993, Ley 1523 de 2012 frente a la condición de los mandatarios como cabeza de los Consejos de Gestión de Riesgo de Desastre y las normas que las modifiquen, adicionen o sustituyan, con respecto a las facultades para declarar la emergencia sanitaria."</w:t>
      </w:r>
    </w:p>
    <w:p w14:paraId="531A8A43" w14:textId="77777777" w:rsidR="001E3DAA" w:rsidRPr="006F397E" w:rsidRDefault="001E3DAA" w:rsidP="000C30A9">
      <w:pPr>
        <w:autoSpaceDE w:val="0"/>
        <w:autoSpaceDN w:val="0"/>
        <w:adjustRightInd w:val="0"/>
        <w:jc w:val="both"/>
        <w:rPr>
          <w:rFonts w:ascii="Century Gothic" w:hAnsi="Century Gothic" w:cs="Arial"/>
          <w:i/>
        </w:rPr>
      </w:pPr>
    </w:p>
    <w:p w14:paraId="76AE086F"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el artículo 202 de la Ley 1801 de 2016, establece que "</w:t>
      </w:r>
      <w:r w:rsidRPr="000C30A9">
        <w:rPr>
          <w:rFonts w:ascii="Century Gothic" w:hAnsi="Century Gothic" w:cs="Arial"/>
          <w:i/>
        </w:rPr>
        <w:t>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 4. Ordenar la suspensión de reuniones, aglomeraciones, actividades económicas, sociales, cívicas, religiosas o políticas, entre otras, sean estas públicas o privadas 5. Ordenar medidas restrictivas de la movilidad de medios de transporte o personas, en la zona afectada o de influencia, incluidas las de tránsito por predios privados. 7. Organizar el aprovisionamiento y distribución de alimentos, medicamentos y otros bienes, y la prestación de los servicios médicos, clínicos y hospitalarios. 12. Las demás medidas que consideren necesarias para superar los efectos de la situación de emergencia, calamidad, situaciones extraordinarias de inseguridad y prevenir una situación aún más compleja."</w:t>
      </w:r>
    </w:p>
    <w:p w14:paraId="0D8676F9" w14:textId="77777777" w:rsidR="001B08CF" w:rsidRPr="000C30A9" w:rsidRDefault="001B08CF" w:rsidP="000C30A9">
      <w:pPr>
        <w:autoSpaceDE w:val="0"/>
        <w:autoSpaceDN w:val="0"/>
        <w:adjustRightInd w:val="0"/>
        <w:jc w:val="both"/>
        <w:rPr>
          <w:rFonts w:ascii="Century Gothic" w:hAnsi="Century Gothic" w:cs="Arial"/>
        </w:rPr>
      </w:pPr>
    </w:p>
    <w:p w14:paraId="58B1C626" w14:textId="77777777" w:rsidR="001B08CF"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de conformidad con la Ley 1523 de 2012 - Por la cual se adopta la política nacional de gestión del riesgo de desastres y se establece el Sistema Nacional de Gestión del Riesgo de Desastres y se dictan otras disposiciones -, </w:t>
      </w:r>
      <w:r w:rsidRPr="006F397E">
        <w:rPr>
          <w:rFonts w:ascii="Century Gothic" w:hAnsi="Century Gothic" w:cs="Arial"/>
        </w:rPr>
        <w:t xml:space="preserve">la gestión del riesgo es un proceso social </w:t>
      </w:r>
      <w:r w:rsidRPr="000C30A9">
        <w:rPr>
          <w:rFonts w:ascii="Century Gothic" w:hAnsi="Century Gothic" w:cs="Arial"/>
        </w:rPr>
        <w:t xml:space="preserve">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 Por tanto, la gestión del riesgo se constituye en una política de desarrollo indispensable para asegurar la sostenibilidad, la seguridad territorial, los derechos e intereses colectivos, </w:t>
      </w:r>
      <w:r w:rsidRPr="000C30A9">
        <w:rPr>
          <w:rFonts w:ascii="Century Gothic" w:hAnsi="Century Gothic" w:cs="Arial"/>
        </w:rPr>
        <w:lastRenderedPageBreak/>
        <w:t xml:space="preserve">mejorar la calidad de vida de las poblaciones y las comunidades en riesgo y, por lo tanto, está intrínsecamente asociada con la planificación del desarrollo seguro, con la gestión ambiental territorial sostenible, en todos los niveles de gobierno y la efectiva participación de la población. A su vez, según lo indicado en la Ley citada, para todos los efectos legales la gestión del riesgo incorpora lo que hasta ahora se ha denominado en normas anteriores prevención, atención y recuperación de desastres, manejo de emergencias y reducción de riesgos. </w:t>
      </w:r>
    </w:p>
    <w:p w14:paraId="3C36FEC3" w14:textId="77777777" w:rsidR="001E3DAA" w:rsidRPr="000C30A9" w:rsidRDefault="001E3DAA" w:rsidP="000C30A9">
      <w:pPr>
        <w:autoSpaceDE w:val="0"/>
        <w:autoSpaceDN w:val="0"/>
        <w:adjustRightInd w:val="0"/>
        <w:jc w:val="both"/>
        <w:rPr>
          <w:rFonts w:ascii="Century Gothic" w:hAnsi="Century Gothic" w:cs="Arial"/>
        </w:rPr>
      </w:pPr>
    </w:p>
    <w:p w14:paraId="4DEA84C0"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 xml:space="preserve">Que el Principio de Protección, de que trata el artículo 3° de la citada ley dispone: </w:t>
      </w:r>
      <w:r w:rsidRPr="000C30A9">
        <w:rPr>
          <w:rFonts w:ascii="Century Gothic" w:hAnsi="Century Gothic" w:cs="Arial"/>
          <w:i/>
        </w:rPr>
        <w:t xml:space="preserve">"Los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 </w:t>
      </w:r>
    </w:p>
    <w:p w14:paraId="38F3A3ED" w14:textId="77777777" w:rsidR="001B08CF" w:rsidRPr="000C30A9" w:rsidRDefault="001B08CF" w:rsidP="000C30A9">
      <w:pPr>
        <w:autoSpaceDE w:val="0"/>
        <w:autoSpaceDN w:val="0"/>
        <w:adjustRightInd w:val="0"/>
        <w:jc w:val="both"/>
        <w:rPr>
          <w:rFonts w:ascii="Century Gothic" w:hAnsi="Century Gothic" w:cs="Arial"/>
        </w:rPr>
      </w:pPr>
    </w:p>
    <w:p w14:paraId="75E47D55"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 xml:space="preserve">Que, en igual sentido, la citada disposición consagra el principio de solidaridad social, el cual implica que: </w:t>
      </w:r>
      <w:r w:rsidRPr="000C30A9">
        <w:rPr>
          <w:rFonts w:ascii="Century Gothic" w:hAnsi="Century Gothic" w:cs="Arial"/>
          <w:i/>
        </w:rPr>
        <w:t>"Todas las personas naturales y jurídicas, sean estas últimas de derecho público o privado, apoyarán con acciones humanitarias a las situaciones de desastre y peligro para la vida o la salud de las personas."</w:t>
      </w:r>
    </w:p>
    <w:p w14:paraId="59A91599" w14:textId="77777777" w:rsidR="001B08CF" w:rsidRPr="000C30A9" w:rsidRDefault="001B08CF" w:rsidP="000C30A9">
      <w:pPr>
        <w:autoSpaceDE w:val="0"/>
        <w:autoSpaceDN w:val="0"/>
        <w:adjustRightInd w:val="0"/>
        <w:jc w:val="both"/>
        <w:rPr>
          <w:rFonts w:ascii="Century Gothic" w:eastAsiaTheme="minorHAnsi" w:hAnsi="Century Gothic" w:cs="Arial"/>
          <w:lang w:eastAsia="en-US"/>
        </w:rPr>
      </w:pPr>
    </w:p>
    <w:p w14:paraId="46AE61D4" w14:textId="77777777" w:rsidR="001B08CF" w:rsidRPr="000C30A9" w:rsidRDefault="001B08CF" w:rsidP="000C30A9">
      <w:pPr>
        <w:autoSpaceDE w:val="0"/>
        <w:autoSpaceDN w:val="0"/>
        <w:adjustRightInd w:val="0"/>
        <w:jc w:val="both"/>
        <w:rPr>
          <w:rFonts w:ascii="Century Gothic" w:hAnsi="Century Gothic" w:cs="Arial"/>
          <w:i/>
          <w:lang w:eastAsia="es-ES"/>
        </w:rPr>
      </w:pPr>
      <w:r w:rsidRPr="000C30A9">
        <w:rPr>
          <w:rFonts w:ascii="Century Gothic" w:hAnsi="Century Gothic" w:cs="Arial"/>
        </w:rPr>
        <w:t xml:space="preserve">Que teniendo en cuenta lo establecido en el literal b) numeral 1 del artículo 29 de la Ley 1551 de 2012 que modifica el artículo 91 de la Ley 136 de 1994, es función del Alcalde: </w:t>
      </w:r>
      <w:r w:rsidRPr="000C30A9">
        <w:rPr>
          <w:rFonts w:ascii="Century Gothic" w:hAnsi="Century Gothic" w:cs="Arial"/>
          <w:i/>
        </w:rPr>
        <w:t xml:space="preserve">"b) En relación con el orden público: 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 </w:t>
      </w:r>
    </w:p>
    <w:p w14:paraId="2AEBD44A" w14:textId="77777777" w:rsidR="001B08CF" w:rsidRPr="000C30A9" w:rsidRDefault="001B08CF" w:rsidP="000C30A9">
      <w:pPr>
        <w:autoSpaceDE w:val="0"/>
        <w:autoSpaceDN w:val="0"/>
        <w:adjustRightInd w:val="0"/>
        <w:jc w:val="both"/>
        <w:rPr>
          <w:rFonts w:ascii="Century Gothic" w:hAnsi="Century Gothic" w:cs="Arial"/>
          <w:i/>
        </w:rPr>
      </w:pPr>
    </w:p>
    <w:p w14:paraId="343BDF4B" w14:textId="77777777" w:rsidR="001B08CF" w:rsidRPr="000C30A9" w:rsidRDefault="001B08CF" w:rsidP="000C30A9">
      <w:pPr>
        <w:autoSpaceDE w:val="0"/>
        <w:autoSpaceDN w:val="0"/>
        <w:adjustRightInd w:val="0"/>
        <w:jc w:val="both"/>
        <w:rPr>
          <w:rFonts w:ascii="Century Gothic" w:hAnsi="Century Gothic" w:cs="Arial"/>
          <w:i/>
        </w:rPr>
      </w:pPr>
      <w:r w:rsidRPr="000C30A9">
        <w:rPr>
          <w:rFonts w:ascii="Century Gothic" w:hAnsi="Century Gothic" w:cs="Arial"/>
        </w:rPr>
        <w:t>Que teniendo en cuenta las directrices y lineamientos anunciados por el Gobierno Nacional, a través del Ministerio de Salud y Protección Social, el Instituto Nacional de Salud y la Unidad Nacional de Gestión del Riesgo, con relación a la etapa de contención y acciones de prevención del COVID-19 (Coronavirus), se hace necesario restringir y controlar la circulación de las personas por vías y lugares públicos y/o abiertos al público, por lo tanto se deben tomar las medidas preventivas que puedan afectar el orden público y de esta manera garantizar la convivencia y la seguridad ciudadana dentro de la ciudad.</w:t>
      </w:r>
    </w:p>
    <w:p w14:paraId="77F213DD" w14:textId="77777777" w:rsidR="001B08CF" w:rsidRPr="000C30A9" w:rsidRDefault="001B08CF" w:rsidP="000C30A9">
      <w:pPr>
        <w:autoSpaceDE w:val="0"/>
        <w:autoSpaceDN w:val="0"/>
        <w:adjustRightInd w:val="0"/>
        <w:jc w:val="both"/>
        <w:rPr>
          <w:rFonts w:ascii="Century Gothic" w:hAnsi="Century Gothic" w:cs="Arial"/>
          <w:i/>
        </w:rPr>
      </w:pPr>
    </w:p>
    <w:p w14:paraId="1CF0FA67"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de acuerdo con el artículo 1° del Reglamento Sanitario Internacional expedido por la OMS se considera emergencia de salud pública de importancia internacional un evento extraordinario que: i) constituye un riesgo </w:t>
      </w:r>
      <w:r w:rsidRPr="000C30A9">
        <w:rPr>
          <w:rFonts w:ascii="Century Gothic" w:hAnsi="Century Gothic" w:cs="Arial"/>
        </w:rPr>
        <w:lastRenderedPageBreak/>
        <w:t>para la salud pública de otros Estados a causa de la propagación internacional de una enfermedad, y podría exigir una respuesta internacional coordinada.</w:t>
      </w:r>
    </w:p>
    <w:p w14:paraId="63C2F14C" w14:textId="77777777" w:rsidR="001B08CF" w:rsidRPr="000C30A9" w:rsidRDefault="001B08CF" w:rsidP="000C30A9">
      <w:pPr>
        <w:autoSpaceDE w:val="0"/>
        <w:autoSpaceDN w:val="0"/>
        <w:adjustRightInd w:val="0"/>
        <w:jc w:val="both"/>
        <w:rPr>
          <w:rFonts w:ascii="Century Gothic" w:hAnsi="Century Gothic" w:cs="Arial"/>
        </w:rPr>
      </w:pPr>
    </w:p>
    <w:p w14:paraId="48AFCD12"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de acuerdo con la OMS, existe suficiente evidencia para indicar que el coronavirus (COVID-19), se trasmite de persona a persona pudiendo traspasar fronteras geográficas a través de pasajeros infectados; la sintomatología suele ser inespecífica, con fiebre, escalofríos y dolor muscular, pero puede desencadenar en una neumonía grave e incluso la muerte.</w:t>
      </w:r>
    </w:p>
    <w:p w14:paraId="1B5B0AED" w14:textId="77777777" w:rsidR="001B08CF" w:rsidRPr="000C30A9" w:rsidRDefault="001B08CF" w:rsidP="000C30A9">
      <w:pPr>
        <w:autoSpaceDE w:val="0"/>
        <w:autoSpaceDN w:val="0"/>
        <w:adjustRightInd w:val="0"/>
        <w:jc w:val="both"/>
        <w:rPr>
          <w:rFonts w:ascii="Century Gothic" w:hAnsi="Century Gothic" w:cs="Arial"/>
        </w:rPr>
      </w:pPr>
    </w:p>
    <w:p w14:paraId="0EBEE258"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a la fecha, no existe un medicamento, tratamiento o vacuna para hacer frente al virus y, en consecuencia, por su sintomatología y forma de obrar en la persona, genera complicaciones graves y que, de acuerdo con las recomendaciones de los expertos, la forma más efectiva de evitar el contagio es tener una higiene permanente de manos, evitar la asistencia a los sitios de afluencia de público y en todo caso mantener los sitios de afluencia de público debidamente esterilizados.</w:t>
      </w:r>
    </w:p>
    <w:p w14:paraId="4BFDFEF1" w14:textId="77777777" w:rsidR="001B08CF" w:rsidRPr="000C30A9" w:rsidRDefault="001B08CF" w:rsidP="000C30A9">
      <w:pPr>
        <w:autoSpaceDE w:val="0"/>
        <w:autoSpaceDN w:val="0"/>
        <w:adjustRightInd w:val="0"/>
        <w:jc w:val="both"/>
        <w:rPr>
          <w:rFonts w:ascii="Century Gothic" w:hAnsi="Century Gothic" w:cs="Arial"/>
        </w:rPr>
      </w:pPr>
    </w:p>
    <w:p w14:paraId="6A2A4D7F"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mediante Resolución No. 385 del 12 de marzo de 2020 modificada por la Resolución No. 00407 del 13 de marzo del 2020, el Ministerio de Salud y Protección Social, declaró la emergencia sanitaria en todo territorio nacional hasta el 30 de mayo de 2020, o cuando desaparezcan las causas que le dieron origen, o si estas persisten o se incrementan podrá ser prorrogada. </w:t>
      </w:r>
    </w:p>
    <w:p w14:paraId="73EBFB31" w14:textId="77777777" w:rsidR="001B08CF" w:rsidRPr="000C30A9" w:rsidRDefault="001B08CF" w:rsidP="000C30A9">
      <w:pPr>
        <w:autoSpaceDE w:val="0"/>
        <w:autoSpaceDN w:val="0"/>
        <w:adjustRightInd w:val="0"/>
        <w:jc w:val="both"/>
        <w:rPr>
          <w:rFonts w:ascii="Century Gothic" w:hAnsi="Century Gothic" w:cs="Arial"/>
        </w:rPr>
      </w:pPr>
    </w:p>
    <w:p w14:paraId="3F1082E2" w14:textId="77777777" w:rsidR="001B08CF"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el Ministerio de Salud y Protección Social mediante la Resolución 844 del 26 de mayo de 2020, con el objeto de continuar con la garantía de la debida protección a la vida, la integridad física y la salud de los habitantes en todo el territorio nacional: (i) prorrogó la emergencia sanitaria declarada mediante la Resolución 385 del 12 de marzo de 2020, hasta el 31 de agosto de 2020, (ii) extendió hasta el 31 de agosto de 2020, las medidas sanitarias de aislamiento y cuarentena preventivo para las personas mayores de 70 años, previsto en la Resolución 464 de 2020, y (iii) extendió hasta el 31 de agosto de 2020 la medida sanitaria obligatoria de cierre parcial de actividades en centros vida y centros día, a excepción del servicio de alimentación, que deberá ser prestado de manera domiciliaria.</w:t>
      </w:r>
    </w:p>
    <w:p w14:paraId="5F9D74B2" w14:textId="77777777" w:rsidR="006F397E" w:rsidRPr="000C30A9" w:rsidRDefault="006F397E" w:rsidP="000C30A9">
      <w:pPr>
        <w:autoSpaceDE w:val="0"/>
        <w:autoSpaceDN w:val="0"/>
        <w:adjustRightInd w:val="0"/>
        <w:jc w:val="both"/>
        <w:rPr>
          <w:rFonts w:ascii="Century Gothic" w:hAnsi="Century Gothic" w:cs="Arial"/>
        </w:rPr>
      </w:pPr>
    </w:p>
    <w:p w14:paraId="4F3B67F6"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la Corte Constitucional ha reiterado la obligatoriedad que tiene el Estado de adoptar medidas necesarias encaminadas a la mitigación del riesgo, estabilización del equilibrio ambiental, prevención de nuevos riesgos, y principalmente la protección de la vida e integridad física de las personas</w:t>
      </w:r>
      <w:r w:rsidRPr="000C30A9">
        <w:rPr>
          <w:rStyle w:val="Refdenotaalpie"/>
          <w:rFonts w:ascii="Century Gothic" w:hAnsi="Century Gothic" w:cs="Arial"/>
        </w:rPr>
        <w:footnoteReference w:id="1"/>
      </w:r>
      <w:r w:rsidRPr="000C30A9">
        <w:rPr>
          <w:rFonts w:ascii="Century Gothic" w:hAnsi="Century Gothic" w:cs="Arial"/>
        </w:rPr>
        <w:t>.</w:t>
      </w:r>
    </w:p>
    <w:p w14:paraId="351020DC" w14:textId="77777777" w:rsidR="001B08CF" w:rsidRPr="000C30A9" w:rsidRDefault="001B08CF" w:rsidP="000C30A9">
      <w:pPr>
        <w:autoSpaceDE w:val="0"/>
        <w:autoSpaceDN w:val="0"/>
        <w:adjustRightInd w:val="0"/>
        <w:jc w:val="both"/>
        <w:rPr>
          <w:rFonts w:ascii="Century Gothic" w:hAnsi="Century Gothic" w:cs="Arial"/>
        </w:rPr>
      </w:pPr>
    </w:p>
    <w:p w14:paraId="46C95F41"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Decreto 418 del 18 de marzo de 2020, el Presidente de la República dictó medidas transitorias para expedir normas de orden público y reiteró que la dirección del manejo del orden público para prevenir y controlar la propagación del COVID-19 se encuentra en su cabeza.</w:t>
      </w:r>
    </w:p>
    <w:p w14:paraId="36581775" w14:textId="77777777" w:rsidR="001B08CF" w:rsidRPr="000C30A9" w:rsidRDefault="001B08CF" w:rsidP="000C30A9">
      <w:pPr>
        <w:autoSpaceDE w:val="0"/>
        <w:autoSpaceDN w:val="0"/>
        <w:adjustRightInd w:val="0"/>
        <w:jc w:val="both"/>
        <w:rPr>
          <w:rFonts w:ascii="Century Gothic" w:hAnsi="Century Gothic" w:cs="Arial"/>
        </w:rPr>
      </w:pPr>
    </w:p>
    <w:p w14:paraId="6C88AAFC"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Decreto Nacional 00457 del 22 de marzo del 2020, se decretó el aislamiento preventivo obligatorio en el territorio nacional a partir de las cero horas (00:00 a.m.) del día 25 de marzo de 2020, hasta las cero horas (00:00 a.m.) del día 13 de abril de 2020, y se adoptaron otras medidas de contingencia.</w:t>
      </w:r>
    </w:p>
    <w:p w14:paraId="52146A53" w14:textId="77777777" w:rsidR="001B08CF" w:rsidRPr="000C30A9" w:rsidRDefault="001B08CF" w:rsidP="000C30A9">
      <w:pPr>
        <w:autoSpaceDE w:val="0"/>
        <w:autoSpaceDN w:val="0"/>
        <w:adjustRightInd w:val="0"/>
        <w:jc w:val="both"/>
        <w:rPr>
          <w:rFonts w:ascii="Century Gothic" w:hAnsi="Century Gothic" w:cs="Arial"/>
        </w:rPr>
      </w:pPr>
    </w:p>
    <w:p w14:paraId="743FD7D4"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Decreto Nacional 531 del 08 de abril del 2020, se decretó el aislamiento preventivo obligatorio en el territorio nacional a partir de las cero horas (00:00 a.m.) del día 13 de abril de 2020, hasta las cero horas (00:00 a.m.) del día 27 de abril de 2020, y se adoptaron otras medidas de contingencia.</w:t>
      </w:r>
    </w:p>
    <w:p w14:paraId="5047CC83" w14:textId="77777777" w:rsidR="001B08CF" w:rsidRPr="000C30A9" w:rsidRDefault="001B08CF" w:rsidP="000C30A9">
      <w:pPr>
        <w:autoSpaceDE w:val="0"/>
        <w:autoSpaceDN w:val="0"/>
        <w:adjustRightInd w:val="0"/>
        <w:jc w:val="both"/>
        <w:rPr>
          <w:rFonts w:ascii="Century Gothic" w:hAnsi="Century Gothic" w:cs="Arial"/>
        </w:rPr>
      </w:pPr>
    </w:p>
    <w:p w14:paraId="6D7D9807"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Decreto Nacional 593 del 24 de abril de 2020 se ordenó el aislamiento preventivo obligatorio de todas las personas habitantes de la República de Colombia, a partir de las cero horas (00:00 a.m.) del día 27 de abril de 2020, hasta las cero horas (00:00 a.m.) del día 11 de mayo de 2020.</w:t>
      </w:r>
    </w:p>
    <w:p w14:paraId="063E279A" w14:textId="77777777" w:rsidR="001B08CF" w:rsidRPr="000C30A9" w:rsidRDefault="001B08CF" w:rsidP="000C30A9">
      <w:pPr>
        <w:autoSpaceDE w:val="0"/>
        <w:autoSpaceDN w:val="0"/>
        <w:adjustRightInd w:val="0"/>
        <w:jc w:val="both"/>
        <w:rPr>
          <w:rFonts w:ascii="Century Gothic" w:hAnsi="Century Gothic" w:cs="Arial"/>
        </w:rPr>
      </w:pPr>
    </w:p>
    <w:p w14:paraId="1981F785" w14:textId="77777777" w:rsidR="001B08CF"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Decreto Nacional 636 del 06 de mayo del 2020, el Presidente de la República de Colombia ordenó el aislamiento preventivo obligatorio de todas las personas habitantes de la República de Colombia, a partir de las cero horas (00:00 a.m.) del día 27 de abril de 2020, hasta las cero horas (00:00 a.m.) del día 11 de mayo de 2020, en el marco de la emergencia sanitaria por causa del Coronavirus COVID-19; medida que fue prorrogada hasta las doce de la noche (12:00 pm) del día 31 de mayo de 2Q20, a través del Decreto Nacional 689 del 22 de mayo del 2020.</w:t>
      </w:r>
    </w:p>
    <w:p w14:paraId="24D85130" w14:textId="77777777" w:rsidR="001E3DAA" w:rsidRPr="000C30A9" w:rsidRDefault="001E3DAA" w:rsidP="000C30A9">
      <w:pPr>
        <w:autoSpaceDE w:val="0"/>
        <w:autoSpaceDN w:val="0"/>
        <w:adjustRightInd w:val="0"/>
        <w:jc w:val="both"/>
        <w:rPr>
          <w:rFonts w:ascii="Century Gothic" w:hAnsi="Century Gothic" w:cs="Arial"/>
        </w:rPr>
      </w:pPr>
    </w:p>
    <w:p w14:paraId="121DC03D"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el Decreto Legislativo 539 del 13 de abril de 2020 se estableció que durante el término de la emergencia sanitaria declarada por el Ministerio de Salud y Protección Social, con ocasión de la pandemia derivada del Coronavirus COVID-19, el Ministerio de Salud y Protección Social será la entidad encargada de determinar y expedir los protocolos que sobre bioseguridad se requieran para todas las actividades económicas, sociales y sectores de la administración pública, para mitigar, controlar, evitar la propagación y realizar el adecuado manejo de la pandemia del Coronavirus COVID-19.</w:t>
      </w:r>
    </w:p>
    <w:p w14:paraId="1A64A580" w14:textId="77777777" w:rsidR="001B08CF" w:rsidRPr="000C30A9" w:rsidRDefault="001B08CF" w:rsidP="000C30A9">
      <w:pPr>
        <w:autoSpaceDE w:val="0"/>
        <w:autoSpaceDN w:val="0"/>
        <w:adjustRightInd w:val="0"/>
        <w:jc w:val="both"/>
        <w:rPr>
          <w:rFonts w:ascii="Century Gothic" w:hAnsi="Century Gothic" w:cs="Arial"/>
        </w:rPr>
      </w:pPr>
    </w:p>
    <w:p w14:paraId="222DE1F7"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así mismo, se determinó en el precitado Decreto Legislativo 539 de 2020 que, durante el término de la emergencia sanitaria declarada por el Ministerio </w:t>
      </w:r>
      <w:r w:rsidRPr="000C30A9">
        <w:rPr>
          <w:rFonts w:ascii="Century Gothic" w:hAnsi="Century Gothic" w:cs="Arial"/>
        </w:rPr>
        <w:lastRenderedPageBreak/>
        <w:t>de Salud y Protección Social, con ocasión de la pandemia derivada del Coronavirus COVID1 9, los gobernadores y alcaldes estarán sujetos a los protocolos que sobre bioseguridad expida el Ministerio de Salud y Protección Social.</w:t>
      </w:r>
    </w:p>
    <w:p w14:paraId="554278A0" w14:textId="77777777" w:rsidR="001B08CF" w:rsidRPr="000C30A9" w:rsidRDefault="001B08CF" w:rsidP="000C30A9">
      <w:pPr>
        <w:autoSpaceDE w:val="0"/>
        <w:autoSpaceDN w:val="0"/>
        <w:adjustRightInd w:val="0"/>
        <w:jc w:val="both"/>
        <w:rPr>
          <w:rFonts w:ascii="Century Gothic" w:hAnsi="Century Gothic" w:cs="Arial"/>
        </w:rPr>
      </w:pPr>
    </w:p>
    <w:p w14:paraId="721A7F4B"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mediante Resolución Número 000666 del 24 de abril del 2020, el Ministerio de Salud y Protección Social adoptó el protocolo general de bioseguridad para todas las actividades económicas, sociales y sectores de la administración pública, el cual está orientado a minimizar los factores que puede generar la transmisión de la enfermedad y deberá ser implementado por los destinatarios de dicho acto administrativo. </w:t>
      </w:r>
    </w:p>
    <w:p w14:paraId="7D925308" w14:textId="77777777" w:rsidR="001B08CF" w:rsidRPr="000C30A9" w:rsidRDefault="001B08CF" w:rsidP="000C30A9">
      <w:pPr>
        <w:autoSpaceDE w:val="0"/>
        <w:autoSpaceDN w:val="0"/>
        <w:adjustRightInd w:val="0"/>
        <w:jc w:val="both"/>
        <w:rPr>
          <w:rFonts w:ascii="Century Gothic" w:hAnsi="Century Gothic" w:cs="Arial"/>
        </w:rPr>
      </w:pPr>
    </w:p>
    <w:p w14:paraId="71886499"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Resolución Número 000675 del 24 de abril de 2020, el Ministerio de Salud y Protección Social adoptó el protocolo de bioseguridad para el manejo y control del riesgo del COVID-19 en la industria manufacturera. De igual forma, en Resolución Número 00735 del 08 de mayo del 2020 se adoptó el protocolo de bioseguridad en la prestación de los servicios de centros de llamada, centros de contacto, centros de soporte técnico, centros de procesamiento de datos, centro de servicios compartidos, incluidos los business process auotsourcing, y en los servicios domiciliarios, mensajería y plataformas digitales.</w:t>
      </w:r>
    </w:p>
    <w:p w14:paraId="188823D1" w14:textId="77777777" w:rsidR="001B08CF" w:rsidRPr="000C30A9" w:rsidRDefault="001B08CF" w:rsidP="000C30A9">
      <w:pPr>
        <w:autoSpaceDE w:val="0"/>
        <w:autoSpaceDN w:val="0"/>
        <w:adjustRightInd w:val="0"/>
        <w:jc w:val="both"/>
        <w:rPr>
          <w:rFonts w:ascii="Century Gothic" w:hAnsi="Century Gothic" w:cs="Arial"/>
        </w:rPr>
      </w:pPr>
    </w:p>
    <w:p w14:paraId="39D2C17F"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Resolución Nro. 00000737 del 09 de mayo del 2020 el Ministerio de Salud y Protección Social adoptó el protocolo de bioseguridad para la prevención del Coronavirus COVID-19 en las actividades de mantenimiento y reparación de computadores y equipos de comunicaciones; reparación de muebles y accesorios para el hogar, y lavado y limpieza, incluida la limpieza en seco de productos textiles y de piel (solo para domicilios), divisiones descritas con la Clasificación Internaciones Industrial Uniforme: CIIU 951, 9254 Y 9601, respectivamente.</w:t>
      </w:r>
    </w:p>
    <w:p w14:paraId="6556044B" w14:textId="77777777" w:rsidR="001B08CF" w:rsidRPr="000C30A9" w:rsidRDefault="001B08CF" w:rsidP="000C30A9">
      <w:pPr>
        <w:autoSpaceDE w:val="0"/>
        <w:autoSpaceDN w:val="0"/>
        <w:adjustRightInd w:val="0"/>
        <w:jc w:val="both"/>
        <w:rPr>
          <w:rFonts w:ascii="Century Gothic" w:hAnsi="Century Gothic" w:cs="Arial"/>
        </w:rPr>
      </w:pPr>
    </w:p>
    <w:p w14:paraId="2FEFA550"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mediante el Decreto 749 del 28 de mayo de 2020, modificado y prorrogado por los Decretos 847 del 14 de junio de 2020 y 878 del 25 de junio de 2020, respectivamente, se ordenó el aislamiento preventivo obligatorio de todas las personas habitantes de la República de Colombia, a partir de las cero horas (00:00 a.m.) del día 1 de junio de 2020, hasta las doce de la noche (12:00 pm) del 15 de julio de 2020.</w:t>
      </w:r>
    </w:p>
    <w:p w14:paraId="17A5AF67" w14:textId="77777777" w:rsidR="001B08CF" w:rsidRPr="000C30A9" w:rsidRDefault="001B08CF" w:rsidP="000C30A9">
      <w:pPr>
        <w:autoSpaceDE w:val="0"/>
        <w:autoSpaceDN w:val="0"/>
        <w:adjustRightInd w:val="0"/>
        <w:jc w:val="both"/>
        <w:rPr>
          <w:rFonts w:ascii="Century Gothic" w:hAnsi="Century Gothic" w:cs="Arial"/>
        </w:rPr>
      </w:pPr>
    </w:p>
    <w:p w14:paraId="4A46C4E1"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en el artículo 3 del precitado Decreto 749 del 28 de mayo de 2020 se estableció, que en aras de que el aislamiento preventivo obligatorio garantice el derecho a la vida, a la salud en conexidad con la vida y la supervivencia, los gobernadores y alcaldes, en el marco de la emergencia sanitaria por </w:t>
      </w:r>
      <w:r w:rsidRPr="000C30A9">
        <w:rPr>
          <w:rFonts w:ascii="Century Gothic" w:hAnsi="Century Gothic" w:cs="Arial"/>
        </w:rPr>
        <w:lastRenderedPageBreak/>
        <w:t>causa del coronavirus COVID-19, permitirán el derecho de circulación de las personas en los casos y actividades allí señaladas.</w:t>
      </w:r>
    </w:p>
    <w:p w14:paraId="17FBCA00" w14:textId="77777777" w:rsidR="001B08CF" w:rsidRPr="000C30A9" w:rsidRDefault="001B08CF" w:rsidP="000C30A9">
      <w:pPr>
        <w:autoSpaceDE w:val="0"/>
        <w:autoSpaceDN w:val="0"/>
        <w:adjustRightInd w:val="0"/>
        <w:jc w:val="both"/>
        <w:rPr>
          <w:rFonts w:ascii="Century Gothic" w:hAnsi="Century Gothic" w:cs="Arial"/>
        </w:rPr>
      </w:pPr>
    </w:p>
    <w:p w14:paraId="318128CF"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el Instituto Nacional de Salud mediante Comunicación 2-1000-2020-002748 del 8 de julio de 2020, precisó:</w:t>
      </w:r>
    </w:p>
    <w:p w14:paraId="430759A0" w14:textId="77777777" w:rsidR="001B08CF" w:rsidRPr="000C30A9" w:rsidRDefault="001B08CF" w:rsidP="000C30A9">
      <w:pPr>
        <w:autoSpaceDE w:val="0"/>
        <w:autoSpaceDN w:val="0"/>
        <w:adjustRightInd w:val="0"/>
        <w:jc w:val="both"/>
        <w:rPr>
          <w:rFonts w:ascii="Century Gothic" w:hAnsi="Century Gothic" w:cs="Arial"/>
        </w:rPr>
      </w:pPr>
    </w:p>
    <w:p w14:paraId="0C063375"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"Las enfermedades transmisibles se contagian dependiendo de: i) la vía de trasmisión (respiratoria, oral, fecal, vectorial, entre otras), ii) el número de contactos entre las personas, iii) la cantidad y el tamaño de la población afectada, iv) y la cantidad de personas susceptibles de contagiarse.</w:t>
      </w:r>
    </w:p>
    <w:p w14:paraId="64F0CB4B" w14:textId="77777777" w:rsidR="001B08CF" w:rsidRPr="000C30A9" w:rsidRDefault="001B08CF" w:rsidP="000C30A9">
      <w:pPr>
        <w:autoSpaceDE w:val="0"/>
        <w:autoSpaceDN w:val="0"/>
        <w:adjustRightInd w:val="0"/>
        <w:jc w:val="both"/>
        <w:rPr>
          <w:rFonts w:ascii="Century Gothic" w:hAnsi="Century Gothic" w:cs="Arial"/>
        </w:rPr>
      </w:pPr>
    </w:p>
    <w:p w14:paraId="04B3FA81"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Se puede hacer un seguimiento de los casos nuevos de una enfermedad transmisible que se van presentado a través del tiempo en una población.</w:t>
      </w:r>
    </w:p>
    <w:p w14:paraId="079DDCD1" w14:textId="77777777" w:rsidR="001B08CF" w:rsidRPr="000C30A9" w:rsidRDefault="001B08CF" w:rsidP="000C30A9">
      <w:pPr>
        <w:autoSpaceDE w:val="0"/>
        <w:autoSpaceDN w:val="0"/>
        <w:adjustRightInd w:val="0"/>
        <w:jc w:val="both"/>
        <w:rPr>
          <w:rFonts w:ascii="Century Gothic" w:hAnsi="Century Gothic" w:cs="Arial"/>
        </w:rPr>
      </w:pPr>
    </w:p>
    <w:p w14:paraId="4E2CE902"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Se empieza con pocos casos y, en la medida que pasa el tiempo, se presentan cada vez más casos nuevos hasta llegar un punto máximo (el pico epidemiológico) en el que la proporción de personas susceptibles ha disminuido considerablemente, por lo que el número de casos nuevos empieza a disminuir hasta llegar potencialmente a cero.</w:t>
      </w:r>
    </w:p>
    <w:p w14:paraId="2BF3DC93" w14:textId="77777777" w:rsidR="001B08CF" w:rsidRPr="000C30A9" w:rsidRDefault="001B08CF" w:rsidP="000C30A9">
      <w:pPr>
        <w:autoSpaceDE w:val="0"/>
        <w:autoSpaceDN w:val="0"/>
        <w:adjustRightInd w:val="0"/>
        <w:jc w:val="both"/>
        <w:rPr>
          <w:rFonts w:ascii="Century Gothic" w:hAnsi="Century Gothic" w:cs="Arial"/>
        </w:rPr>
      </w:pPr>
    </w:p>
    <w:p w14:paraId="4561CDFE"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Este ejercicio funciona para enfermedades que dejan inmunidad una vez se sufre la enfermedad. Teóricamente no es necesario que toda la población se infecte para que la curva caiga hasta que no se generen nuevos casos, pues una vez la cantidad de susceptibles en la población disminuyan, cada vez es más difícil que un infectado se encuentre y pueda contagiar a un susceptible. </w:t>
      </w:r>
    </w:p>
    <w:p w14:paraId="542853E7" w14:textId="77777777" w:rsidR="001B08CF" w:rsidRPr="000C30A9" w:rsidRDefault="001B08CF" w:rsidP="000C30A9">
      <w:pPr>
        <w:autoSpaceDE w:val="0"/>
        <w:autoSpaceDN w:val="0"/>
        <w:adjustRightInd w:val="0"/>
        <w:jc w:val="both"/>
        <w:rPr>
          <w:rFonts w:ascii="Century Gothic" w:hAnsi="Century Gothic" w:cs="Arial"/>
        </w:rPr>
      </w:pPr>
    </w:p>
    <w:p w14:paraId="2A279B76"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 xml:space="preserve">El pico epidemiológico es el momento de la epidemia en que ocurren más casos nuevos y corresponde con la mayor exigencia de los sistemas de salud (durante la epidemia), pues más personas requerirán simultáneamente atención para el tratamiento de la enfermedad y sus complicaciones. </w:t>
      </w:r>
    </w:p>
    <w:p w14:paraId="4C83CFD7" w14:textId="77777777" w:rsidR="001B08CF" w:rsidRPr="000C30A9" w:rsidRDefault="001B08CF" w:rsidP="000C30A9">
      <w:pPr>
        <w:autoSpaceDE w:val="0"/>
        <w:autoSpaceDN w:val="0"/>
        <w:adjustRightInd w:val="0"/>
        <w:jc w:val="both"/>
        <w:rPr>
          <w:rFonts w:ascii="Century Gothic" w:hAnsi="Century Gothic" w:cs="Arial"/>
        </w:rPr>
      </w:pPr>
    </w:p>
    <w:p w14:paraId="77C93A00"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Los modelos matemáticos funcionan con información de las variables: i) tiempo) ii) casos nuevos, ii) el tamaño de la población y iv) las tasas de contacto entre las persona, con esto, se busca poder hacer un pronóstico del probable comportamiento de la epidemia en una población dada.</w:t>
      </w:r>
    </w:p>
    <w:p w14:paraId="7DC31C77" w14:textId="77777777" w:rsidR="001B08CF" w:rsidRPr="000C30A9" w:rsidRDefault="001B08CF" w:rsidP="000C30A9">
      <w:pPr>
        <w:autoSpaceDE w:val="0"/>
        <w:autoSpaceDN w:val="0"/>
        <w:adjustRightInd w:val="0"/>
        <w:jc w:val="both"/>
        <w:rPr>
          <w:rFonts w:ascii="Century Gothic" w:hAnsi="Century Gothic" w:cs="Arial"/>
        </w:rPr>
      </w:pPr>
    </w:p>
    <w:p w14:paraId="4127F4D8" w14:textId="77777777" w:rsidR="001B08CF" w:rsidRPr="000C30A9" w:rsidRDefault="001B08CF" w:rsidP="000C30A9">
      <w:pPr>
        <w:jc w:val="both"/>
        <w:rPr>
          <w:rFonts w:ascii="Century Gothic" w:hAnsi="Century Gothic" w:cs="Arial"/>
        </w:rPr>
      </w:pPr>
      <w:r w:rsidRPr="000C30A9">
        <w:rPr>
          <w:rFonts w:ascii="Century Gothic" w:hAnsi="Century Gothic" w:cs="Arial"/>
        </w:rPr>
        <w:t xml:space="preserve">Que, la evidencia muestra que la propagación del Coronavirus COVID-19 continua, y aún con los esfuerzos estatales, y sumado a la ausencia de medidas farmacológicas como la vacuna y los medicamentos antivirales, los cuales no se encuentran disponibles, se deben tomar medidas para la protección de las personas mediante medidas no farmacológicas, medidas que incluyen la higiene respiratoria, el distanciamiento social, autoaislamiento voluntario y la cuarentena, medidas que en concepto del Ministerio de Salud </w:t>
      </w:r>
      <w:r w:rsidRPr="000C30A9">
        <w:rPr>
          <w:rFonts w:ascii="Century Gothic" w:hAnsi="Century Gothic" w:cs="Arial"/>
        </w:rPr>
        <w:lastRenderedPageBreak/>
        <w:t>y Protección Social se deben mantener hasta tanto la evaluación del riesgo indique que la situación permite retomar de manera paulatina y con seguimiento las autoridades, a la cotidianeidad.</w:t>
      </w:r>
    </w:p>
    <w:p w14:paraId="34E8E6CC" w14:textId="77777777" w:rsidR="001B08CF" w:rsidRPr="000C30A9" w:rsidRDefault="001B08CF" w:rsidP="000C30A9">
      <w:pPr>
        <w:autoSpaceDE w:val="0"/>
        <w:autoSpaceDN w:val="0"/>
        <w:adjustRightInd w:val="0"/>
        <w:jc w:val="both"/>
        <w:rPr>
          <w:rFonts w:ascii="Century Gothic" w:hAnsi="Century Gothic" w:cs="Arial"/>
        </w:rPr>
      </w:pPr>
    </w:p>
    <w:p w14:paraId="65EB0243" w14:textId="7AD60D9B" w:rsidR="001B08CF" w:rsidRPr="000C30A9" w:rsidRDefault="00CE2ABD" w:rsidP="000C30A9">
      <w:pPr>
        <w:jc w:val="both"/>
        <w:rPr>
          <w:rFonts w:ascii="Century Gothic" w:hAnsi="Century Gothic" w:cs="Arial"/>
        </w:rPr>
      </w:pPr>
      <w:r w:rsidRPr="000C30A9">
        <w:rPr>
          <w:rFonts w:ascii="Century Gothic" w:hAnsi="Century Gothic" w:cs="Arial"/>
        </w:rPr>
        <w:t xml:space="preserve">Que el </w:t>
      </w:r>
      <w:r w:rsidR="001B08CF" w:rsidRPr="000C30A9">
        <w:rPr>
          <w:rFonts w:ascii="Century Gothic" w:hAnsi="Century Gothic" w:cs="Arial"/>
        </w:rPr>
        <w:t xml:space="preserve">Decreto 689 del 22 de mayo de 2020, prorroga la vigencia del Decreto 636 del 6 de· mayo de 2020 </w:t>
      </w:r>
      <w:r w:rsidR="001B08CF" w:rsidRPr="000C30A9">
        <w:rPr>
          <w:rFonts w:ascii="Century Gothic" w:hAnsi="Century Gothic" w:cs="Arial"/>
          <w:i/>
        </w:rPr>
        <w:t>"por el cual se imparten instrucciones en virtud de la emergencia sanitaria generada por la pandemia del Coronavirus COVID-19, y el mantenimiento del orden público hasta las doce de la noche (12:00 pm) del día 31 de mayo de 2020.</w:t>
      </w:r>
    </w:p>
    <w:p w14:paraId="03C2C299" w14:textId="77777777" w:rsidR="001B08CF" w:rsidRPr="000C30A9" w:rsidRDefault="001B08CF" w:rsidP="000C30A9">
      <w:pPr>
        <w:jc w:val="both"/>
        <w:rPr>
          <w:rFonts w:ascii="Century Gothic" w:hAnsi="Century Gothic" w:cs="Arial"/>
        </w:rPr>
      </w:pPr>
    </w:p>
    <w:p w14:paraId="61B01D87" w14:textId="6E82A17D" w:rsidR="001B08CF" w:rsidRPr="000C30A9" w:rsidRDefault="0037374E" w:rsidP="000C30A9">
      <w:pPr>
        <w:jc w:val="both"/>
        <w:rPr>
          <w:rFonts w:ascii="Century Gothic" w:hAnsi="Century Gothic" w:cs="Arial"/>
        </w:rPr>
      </w:pPr>
      <w:r w:rsidRPr="000C30A9">
        <w:rPr>
          <w:rFonts w:ascii="Century Gothic" w:hAnsi="Century Gothic" w:cs="Arial"/>
        </w:rPr>
        <w:t xml:space="preserve">Que el </w:t>
      </w:r>
      <w:r w:rsidR="001B08CF" w:rsidRPr="000C30A9">
        <w:rPr>
          <w:rFonts w:ascii="Century Gothic" w:hAnsi="Century Gothic" w:cs="Arial"/>
        </w:rPr>
        <w:t>Decreto 749 del 28 de mayo de 2020, modificado y prorrogado por los Decretos 847 del 14 de junio de 2020 y 878 del 25 de junio de 2020, respectivamente, se ordenó el aislamiento preventivo obligatorio de todas las personas habitantes de la República de Colombia, a partir de las cero horas (00:00 a.m.) del día 1 de junio de 2020, hasta las doce de la noche (12:00 pm) del 15 de julio de 2020.</w:t>
      </w:r>
    </w:p>
    <w:p w14:paraId="3C69BBDB" w14:textId="77777777" w:rsidR="001B08CF" w:rsidRPr="000C30A9" w:rsidRDefault="001B08CF" w:rsidP="000C30A9">
      <w:pPr>
        <w:autoSpaceDE w:val="0"/>
        <w:autoSpaceDN w:val="0"/>
        <w:adjustRightInd w:val="0"/>
        <w:jc w:val="both"/>
        <w:rPr>
          <w:rFonts w:ascii="Century Gothic" w:hAnsi="Century Gothic" w:cs="Arial"/>
        </w:rPr>
      </w:pPr>
    </w:p>
    <w:p w14:paraId="3F58850B" w14:textId="7E6221A5" w:rsidR="001B08CF" w:rsidRPr="000C30A9" w:rsidRDefault="0037374E" w:rsidP="000C30A9">
      <w:pPr>
        <w:jc w:val="both"/>
        <w:rPr>
          <w:rFonts w:ascii="Century Gothic" w:hAnsi="Century Gothic" w:cs="Arial"/>
        </w:rPr>
      </w:pPr>
      <w:r w:rsidRPr="000C30A9">
        <w:rPr>
          <w:rFonts w:ascii="Century Gothic" w:hAnsi="Century Gothic" w:cs="Arial"/>
        </w:rPr>
        <w:t xml:space="preserve">Que el </w:t>
      </w:r>
      <w:r w:rsidR="001B08CF" w:rsidRPr="000C30A9">
        <w:rPr>
          <w:rFonts w:ascii="Century Gothic" w:hAnsi="Century Gothic" w:cs="Arial"/>
        </w:rPr>
        <w:t>Decreto 990 del 09 de julio de 2020, se ordenó el aislamiento preventivo obligatorio de todas las personas habitantes de la República de Colombia, a partir de las cero horas (00:00 a.m.) del día 16 de julio de 2020, hasta las cero horas (00:00) del día 1 de agosto de 2020, en el marco de la emergencia sanitaria por causa del Coronavirus COVID-19.</w:t>
      </w:r>
    </w:p>
    <w:p w14:paraId="41F4D196" w14:textId="77777777" w:rsidR="001B08CF" w:rsidRPr="000C30A9" w:rsidRDefault="001B08CF" w:rsidP="000C30A9">
      <w:pPr>
        <w:autoSpaceDE w:val="0"/>
        <w:autoSpaceDN w:val="0"/>
        <w:adjustRightInd w:val="0"/>
        <w:jc w:val="both"/>
        <w:rPr>
          <w:rFonts w:ascii="Century Gothic" w:hAnsi="Century Gothic" w:cs="Arial"/>
        </w:rPr>
      </w:pPr>
    </w:p>
    <w:p w14:paraId="2C79A1CF"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el Ministerio de Salud y Protección Social, única entidad encargada de informar a la ciudadanía de manera oficial los casos confirmados en todo el territorio nacional, en reporte de fecha 31 de julio de 2020, comunicó que se han confirmado 295.508 casos en el país de Coronavirus (COVID-19), con 10.105 muertes y 154.387 personas recuperadas, según el cual existen 3.749 casos en Santander.</w:t>
      </w:r>
    </w:p>
    <w:p w14:paraId="4984C576" w14:textId="77777777" w:rsidR="00BA0C04" w:rsidRPr="000C30A9" w:rsidRDefault="00BA0C04" w:rsidP="000C30A9">
      <w:pPr>
        <w:jc w:val="both"/>
        <w:rPr>
          <w:rFonts w:ascii="Century Gothic" w:hAnsi="Century Gothic" w:cs="Arial"/>
        </w:rPr>
      </w:pPr>
    </w:p>
    <w:p w14:paraId="51D1102F" w14:textId="7D844E75" w:rsidR="001B08CF" w:rsidRPr="000C30A9" w:rsidRDefault="00BA0C04" w:rsidP="000C30A9">
      <w:pPr>
        <w:jc w:val="both"/>
        <w:rPr>
          <w:rFonts w:ascii="Century Gothic" w:hAnsi="Century Gothic" w:cs="Arial"/>
        </w:rPr>
      </w:pPr>
      <w:r w:rsidRPr="000C30A9">
        <w:rPr>
          <w:rFonts w:ascii="Century Gothic" w:hAnsi="Century Gothic" w:cs="Arial"/>
        </w:rPr>
        <w:t>Que a través del</w:t>
      </w:r>
      <w:r w:rsidR="00A269ED">
        <w:rPr>
          <w:rFonts w:ascii="Century Gothic" w:hAnsi="Century Gothic" w:cs="Arial"/>
        </w:rPr>
        <w:t xml:space="preserve"> </w:t>
      </w:r>
      <w:r w:rsidR="001B08CF" w:rsidRPr="000C30A9">
        <w:rPr>
          <w:rFonts w:ascii="Century Gothic" w:hAnsi="Century Gothic" w:cs="Arial"/>
        </w:rPr>
        <w:t>Decreto 1076 del 28 de julio de 2020, se ordenó el aislamiento preventivo obligatorio de todas las personas habitantes de la República de Colombia, a partir de las cero horas (00:00 a.m.) del día 1 de agosto de 2020, hasta las cero horas (00:00) del día 1 de septiembre de 2020, en el marco de la emergencia sanitaria por causa del Coronavirus COVID-19.</w:t>
      </w:r>
    </w:p>
    <w:p w14:paraId="5C66CEB0" w14:textId="77777777" w:rsidR="001B08CF" w:rsidRPr="000C30A9" w:rsidRDefault="001B08CF" w:rsidP="000C30A9">
      <w:pPr>
        <w:autoSpaceDE w:val="0"/>
        <w:autoSpaceDN w:val="0"/>
        <w:adjustRightInd w:val="0"/>
        <w:jc w:val="both"/>
        <w:rPr>
          <w:rFonts w:ascii="Century Gothic" w:hAnsi="Century Gothic" w:cs="Arial"/>
        </w:rPr>
      </w:pPr>
    </w:p>
    <w:p w14:paraId="6F141A30" w14:textId="77777777"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en cumplimiento de la Circular Externa CIR2020-25-DMI-1000 del 19 de marzo de 2020, expedida por el Ministerio del Interior, y para efectos de coordinación, se envió a revisión del Ministerio del Interior el presente acto, previamente haberse comunicado a la fuerza pública de la jurisdicción el contenido del mismo.</w:t>
      </w:r>
    </w:p>
    <w:p w14:paraId="0D36AA3B" w14:textId="77777777" w:rsidR="003C13B0" w:rsidRPr="000C30A9" w:rsidRDefault="003C13B0" w:rsidP="000C30A9">
      <w:pPr>
        <w:autoSpaceDE w:val="0"/>
        <w:autoSpaceDN w:val="0"/>
        <w:adjustRightInd w:val="0"/>
        <w:jc w:val="both"/>
        <w:rPr>
          <w:rFonts w:ascii="Century Gothic" w:hAnsi="Century Gothic" w:cs="Arial"/>
        </w:rPr>
      </w:pPr>
    </w:p>
    <w:p w14:paraId="052D5F3C" w14:textId="0271AF79" w:rsidR="003C13B0" w:rsidRPr="000C30A9" w:rsidRDefault="007D4AAC" w:rsidP="000C30A9">
      <w:pPr>
        <w:autoSpaceDE w:val="0"/>
        <w:autoSpaceDN w:val="0"/>
        <w:adjustRightInd w:val="0"/>
        <w:jc w:val="both"/>
        <w:rPr>
          <w:rFonts w:ascii="Century Gothic" w:hAnsi="Century Gothic" w:cs="Arial"/>
        </w:rPr>
      </w:pPr>
      <w:r w:rsidRPr="000C30A9">
        <w:rPr>
          <w:rFonts w:ascii="Century Gothic" w:hAnsi="Century Gothic" w:cs="Arial"/>
        </w:rPr>
        <w:lastRenderedPageBreak/>
        <w:t xml:space="preserve">Que el día 11 de agosto de 2020, </w:t>
      </w:r>
      <w:r w:rsidR="006921EF" w:rsidRPr="000C30A9">
        <w:rPr>
          <w:rFonts w:ascii="Century Gothic" w:hAnsi="Century Gothic" w:cs="Arial"/>
        </w:rPr>
        <w:t xml:space="preserve">la Secretaria de Salud y Desarrollo Social de Molagavita </w:t>
      </w:r>
      <w:r w:rsidR="00F57DF2" w:rsidRPr="000C30A9">
        <w:rPr>
          <w:rFonts w:ascii="Century Gothic" w:hAnsi="Century Gothic" w:cs="Arial"/>
        </w:rPr>
        <w:t>confirmo tres (03) casos positivos de Covid-19 cuyos pacientes se encuentran ubicados en la vereda Purnio de la misma jurisdicción.</w:t>
      </w:r>
    </w:p>
    <w:p w14:paraId="4AF05ECD" w14:textId="77777777" w:rsidR="00F57DF2" w:rsidRPr="000C30A9" w:rsidRDefault="00F57DF2" w:rsidP="000C30A9">
      <w:pPr>
        <w:autoSpaceDE w:val="0"/>
        <w:autoSpaceDN w:val="0"/>
        <w:adjustRightInd w:val="0"/>
        <w:jc w:val="both"/>
        <w:rPr>
          <w:rFonts w:ascii="Century Gothic" w:hAnsi="Century Gothic" w:cs="Arial"/>
        </w:rPr>
      </w:pPr>
    </w:p>
    <w:p w14:paraId="5E6575FE" w14:textId="1F6DABE1" w:rsidR="00F57DF2" w:rsidRPr="000C30A9" w:rsidRDefault="00B063EC"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el día 11 de agosto de 2020 el CONSEJO MUNICIPAL DE GESTION DEL RIESGO DE DESASTRES, se reunió y los integrantes por unanimidad </w:t>
      </w:r>
      <w:r w:rsidR="008857AE" w:rsidRPr="000C30A9">
        <w:rPr>
          <w:rFonts w:ascii="Century Gothic" w:hAnsi="Century Gothic" w:cs="Arial"/>
        </w:rPr>
        <w:t xml:space="preserve">recomendaron a la Administración </w:t>
      </w:r>
      <w:r w:rsidR="008737F4" w:rsidRPr="000C30A9">
        <w:rPr>
          <w:rFonts w:ascii="Century Gothic" w:hAnsi="Century Gothic" w:cs="Arial"/>
        </w:rPr>
        <w:t>Municipal de Molagavita,</w:t>
      </w:r>
      <w:r w:rsidRPr="000C30A9">
        <w:rPr>
          <w:rFonts w:ascii="Century Gothic" w:hAnsi="Century Gothic" w:cs="Arial"/>
        </w:rPr>
        <w:t xml:space="preserve"> </w:t>
      </w:r>
      <w:r w:rsidR="008857AE" w:rsidRPr="000C30A9">
        <w:rPr>
          <w:rFonts w:ascii="Century Gothic" w:hAnsi="Century Gothic" w:cs="Arial"/>
        </w:rPr>
        <w:t xml:space="preserve">establecer un </w:t>
      </w:r>
      <w:r w:rsidR="008737F4" w:rsidRPr="000C30A9">
        <w:rPr>
          <w:rFonts w:ascii="Century Gothic" w:hAnsi="Century Gothic" w:cs="Arial"/>
          <w:u w:val="single"/>
        </w:rPr>
        <w:t xml:space="preserve">CERCO EPIDEMIÓLOGO </w:t>
      </w:r>
      <w:r w:rsidR="008857AE" w:rsidRPr="000C30A9">
        <w:rPr>
          <w:rFonts w:ascii="Century Gothic" w:hAnsi="Century Gothic" w:cs="Arial"/>
        </w:rPr>
        <w:t xml:space="preserve">en la vereda Purnio del Municipio de Molagavita con el propósito orientar la detección de los casos por COVID-19 y sus contactos, lo que facilitaría el control de las cadenas de transmisión como una de las acciones no farmacológicas definidas por el Gobierno Nacional. </w:t>
      </w:r>
    </w:p>
    <w:p w14:paraId="73F859B9" w14:textId="77777777" w:rsidR="00B063EC" w:rsidRPr="000C30A9" w:rsidRDefault="00B063EC" w:rsidP="000C30A9">
      <w:pPr>
        <w:autoSpaceDE w:val="0"/>
        <w:autoSpaceDN w:val="0"/>
        <w:adjustRightInd w:val="0"/>
        <w:jc w:val="both"/>
        <w:rPr>
          <w:rFonts w:ascii="Century Gothic" w:hAnsi="Century Gothic" w:cs="Arial"/>
        </w:rPr>
      </w:pPr>
    </w:p>
    <w:p w14:paraId="756C8496" w14:textId="75F5D329" w:rsidR="00F57DF2" w:rsidRPr="000C30A9" w:rsidRDefault="00F57DF2" w:rsidP="000C30A9">
      <w:pPr>
        <w:autoSpaceDE w:val="0"/>
        <w:autoSpaceDN w:val="0"/>
        <w:adjustRightInd w:val="0"/>
        <w:jc w:val="both"/>
        <w:rPr>
          <w:rFonts w:ascii="Century Gothic" w:hAnsi="Century Gothic" w:cs="Arial"/>
        </w:rPr>
      </w:pPr>
      <w:r w:rsidRPr="000C30A9">
        <w:rPr>
          <w:rFonts w:ascii="Century Gothic" w:hAnsi="Century Gothic" w:cs="Arial"/>
        </w:rPr>
        <w:t xml:space="preserve">Que analizando minuciosamente situación imprevista que genera un cambio de paradigma social, el Municipio de Molagavita exterioriza que cuenta con población pobre vulnerable la cual está conformada por niños, niñas, adolescentes, jóvenes, adultos, adultos mayores, personas en condición de discapacidad, víctimas del conflicto armado, población emigrante y aquellas personas ubicadas en cualquiera de las diecisiete (17) veredas y caso urbano del municipio, que por determinadas circunstancias, se encuentran en mayor medida expuestos a </w:t>
      </w:r>
      <w:r w:rsidR="009F0F08" w:rsidRPr="000C30A9">
        <w:rPr>
          <w:rFonts w:ascii="Century Gothic" w:hAnsi="Century Gothic" w:cs="Arial"/>
        </w:rPr>
        <w:t>contagiarse por causas asociadas al COVID-19.</w:t>
      </w:r>
    </w:p>
    <w:p w14:paraId="442F043A" w14:textId="77777777" w:rsidR="009F0F08" w:rsidRPr="000C30A9" w:rsidRDefault="009F0F08" w:rsidP="000C30A9">
      <w:pPr>
        <w:autoSpaceDE w:val="0"/>
        <w:autoSpaceDN w:val="0"/>
        <w:adjustRightInd w:val="0"/>
        <w:jc w:val="both"/>
        <w:rPr>
          <w:rFonts w:ascii="Century Gothic" w:hAnsi="Century Gothic" w:cs="Arial"/>
        </w:rPr>
      </w:pPr>
    </w:p>
    <w:p w14:paraId="1D5F54C1" w14:textId="60B5E5BC" w:rsidR="009F0F08" w:rsidRPr="000C30A9" w:rsidRDefault="00813FF2" w:rsidP="000C30A9">
      <w:pPr>
        <w:autoSpaceDE w:val="0"/>
        <w:autoSpaceDN w:val="0"/>
        <w:adjustRightInd w:val="0"/>
        <w:jc w:val="both"/>
        <w:rPr>
          <w:rFonts w:ascii="Century Gothic" w:hAnsi="Century Gothic" w:cs="Arial"/>
        </w:rPr>
      </w:pPr>
      <w:r w:rsidRPr="000C30A9">
        <w:rPr>
          <w:rFonts w:ascii="Century Gothic" w:hAnsi="Century Gothic" w:cs="Arial"/>
        </w:rPr>
        <w:t>Que en consideración a que la situación epidemiológica causada por el Coronavirus (COVID-19, que se encuentra en constante evolución, poniendo en riesgo la salubridad de la población Molagavitense, es necesario establecer medidas especiales limitando totalmente la libre circulación de vehículos y personas en la vereda de Purnio del Municipio de Molagavita/Sder</w:t>
      </w:r>
      <w:r w:rsidR="00512A55" w:rsidRPr="000C30A9">
        <w:rPr>
          <w:rFonts w:ascii="Century Gothic" w:hAnsi="Century Gothic" w:cs="Arial"/>
        </w:rPr>
        <w:t xml:space="preserve">, </w:t>
      </w:r>
      <w:r w:rsidRPr="000C30A9">
        <w:rPr>
          <w:rFonts w:ascii="Century Gothic" w:hAnsi="Century Gothic" w:cs="Arial"/>
        </w:rPr>
        <w:t>dentro de la misma vereda como su salida a cualquiera otra, en la fechas expuestas en la parte resolutiva d</w:t>
      </w:r>
      <w:r w:rsidR="00512A55" w:rsidRPr="000C30A9">
        <w:rPr>
          <w:rFonts w:ascii="Century Gothic" w:hAnsi="Century Gothic" w:cs="Arial"/>
        </w:rPr>
        <w:t>el presente acto administrativo, en aras de evitar su propagación y establecer un cerco epidemiológico por causas de la pandemia.</w:t>
      </w:r>
    </w:p>
    <w:p w14:paraId="713DA4FC" w14:textId="77777777" w:rsidR="001B08CF" w:rsidRPr="000C30A9" w:rsidRDefault="001B08CF" w:rsidP="000C30A9">
      <w:pPr>
        <w:autoSpaceDE w:val="0"/>
        <w:autoSpaceDN w:val="0"/>
        <w:adjustRightInd w:val="0"/>
        <w:jc w:val="both"/>
        <w:rPr>
          <w:rFonts w:ascii="Century Gothic" w:hAnsi="Century Gothic" w:cs="Arial"/>
        </w:rPr>
      </w:pPr>
    </w:p>
    <w:p w14:paraId="64EF59FF" w14:textId="3F6767F1" w:rsidR="001B08CF" w:rsidRPr="000C30A9" w:rsidRDefault="001B08CF" w:rsidP="000C30A9">
      <w:pPr>
        <w:autoSpaceDE w:val="0"/>
        <w:autoSpaceDN w:val="0"/>
        <w:adjustRightInd w:val="0"/>
        <w:jc w:val="both"/>
        <w:rPr>
          <w:rFonts w:ascii="Century Gothic" w:hAnsi="Century Gothic" w:cs="Arial"/>
        </w:rPr>
      </w:pPr>
      <w:r w:rsidRPr="000C30A9">
        <w:rPr>
          <w:rFonts w:ascii="Century Gothic" w:hAnsi="Century Gothic" w:cs="Arial"/>
        </w:rPr>
        <w:t>Que, en co</w:t>
      </w:r>
      <w:r w:rsidR="004B25D6" w:rsidRPr="000C30A9">
        <w:rPr>
          <w:rFonts w:ascii="Century Gothic" w:hAnsi="Century Gothic" w:cs="Arial"/>
        </w:rPr>
        <w:t>nsecuencia, el alcalde de Molagavita</w:t>
      </w:r>
      <w:r w:rsidRPr="000C30A9">
        <w:rPr>
          <w:rFonts w:ascii="Century Gothic" w:hAnsi="Century Gothic" w:cs="Arial"/>
        </w:rPr>
        <w:t xml:space="preserve"> Santander, como máxima autoridad de Policía en el Municipio y dadas las circunstancias y medidas de cuidado para preservar la salud y la vida, evitar el contacto y la propagaci</w:t>
      </w:r>
      <w:r w:rsidR="005475D3" w:rsidRPr="000C30A9">
        <w:rPr>
          <w:rFonts w:ascii="Century Gothic" w:hAnsi="Century Gothic" w:cs="Arial"/>
        </w:rPr>
        <w:t xml:space="preserve">ón del el Coronavirus COVID-19, </w:t>
      </w:r>
      <w:r w:rsidRPr="000C30A9">
        <w:rPr>
          <w:rFonts w:ascii="Century Gothic" w:hAnsi="Century Gothic" w:cs="Arial"/>
        </w:rPr>
        <w:t>en concordancia con la emergencia sanitaria generada por el Coronavirus COVID-19, y en desarrollo de las medidas impa</w:t>
      </w:r>
      <w:r w:rsidR="005475D3" w:rsidRPr="000C30A9">
        <w:rPr>
          <w:rFonts w:ascii="Century Gothic" w:hAnsi="Century Gothic" w:cs="Arial"/>
        </w:rPr>
        <w:t xml:space="preserve">rtidas por el Gobierno Nacional, considera procedente establecer un </w:t>
      </w:r>
      <w:r w:rsidR="005475D3" w:rsidRPr="000C30A9">
        <w:rPr>
          <w:rFonts w:ascii="Century Gothic" w:hAnsi="Century Gothic" w:cs="Arial"/>
          <w:u w:val="single"/>
        </w:rPr>
        <w:t xml:space="preserve">CERCO EPIDEMIÓLOGO </w:t>
      </w:r>
      <w:r w:rsidR="005475D3" w:rsidRPr="000C30A9">
        <w:rPr>
          <w:rFonts w:ascii="Century Gothic" w:hAnsi="Century Gothic" w:cs="Arial"/>
        </w:rPr>
        <w:t xml:space="preserve">en la vereda Purnio del Municipio de Molagavita y establecer unas disposiciones especiales. </w:t>
      </w:r>
    </w:p>
    <w:p w14:paraId="5F6D8CD6" w14:textId="77777777" w:rsidR="00B8096C" w:rsidRDefault="00B8096C" w:rsidP="000C30A9">
      <w:pPr>
        <w:pBdr>
          <w:top w:val="none" w:sz="0" w:space="4" w:color="000000"/>
          <w:left w:val="none" w:sz="0" w:space="0" w:color="000000"/>
          <w:bottom w:val="none" w:sz="0" w:space="0" w:color="000000"/>
          <w:right w:val="none" w:sz="0" w:space="0" w:color="000000"/>
          <w:between w:val="none" w:sz="0" w:space="0" w:color="000000"/>
        </w:pBdr>
        <w:shd w:val="clear" w:color="auto" w:fill="FFFFFF"/>
        <w:spacing w:after="150"/>
        <w:jc w:val="both"/>
        <w:rPr>
          <w:rFonts w:ascii="Century Gothic" w:eastAsia="Arial" w:hAnsi="Century Gothic" w:cs="Arial"/>
          <w:iCs/>
          <w:color w:val="000000" w:themeColor="text1"/>
        </w:rPr>
      </w:pPr>
    </w:p>
    <w:p w14:paraId="19AF69D1" w14:textId="77777777" w:rsidR="001E3DAA" w:rsidRPr="000C30A9" w:rsidRDefault="001E3DAA" w:rsidP="000C30A9">
      <w:pPr>
        <w:pBdr>
          <w:top w:val="none" w:sz="0" w:space="4" w:color="000000"/>
          <w:left w:val="none" w:sz="0" w:space="0" w:color="000000"/>
          <w:bottom w:val="none" w:sz="0" w:space="0" w:color="000000"/>
          <w:right w:val="none" w:sz="0" w:space="0" w:color="000000"/>
          <w:between w:val="none" w:sz="0" w:space="0" w:color="000000"/>
        </w:pBdr>
        <w:shd w:val="clear" w:color="auto" w:fill="FFFFFF"/>
        <w:spacing w:after="150"/>
        <w:jc w:val="both"/>
        <w:rPr>
          <w:rFonts w:ascii="Century Gothic" w:eastAsia="Arial" w:hAnsi="Century Gothic" w:cs="Arial"/>
          <w:iCs/>
          <w:color w:val="000000" w:themeColor="text1"/>
        </w:rPr>
      </w:pPr>
    </w:p>
    <w:p w14:paraId="42DEE0D7" w14:textId="2E9D3100" w:rsidR="004E5624" w:rsidRPr="000C30A9" w:rsidRDefault="00A04AC8" w:rsidP="000C30A9">
      <w:pPr>
        <w:pBdr>
          <w:top w:val="none" w:sz="0" w:space="4" w:color="000000"/>
          <w:left w:val="none" w:sz="0" w:space="0" w:color="000000"/>
          <w:bottom w:val="none" w:sz="0" w:space="0" w:color="000000"/>
          <w:right w:val="none" w:sz="0" w:space="0" w:color="000000"/>
          <w:between w:val="none" w:sz="0" w:space="0" w:color="000000"/>
        </w:pBdr>
        <w:shd w:val="clear" w:color="auto" w:fill="FFFFFF"/>
        <w:spacing w:after="150"/>
        <w:jc w:val="both"/>
        <w:rPr>
          <w:rFonts w:ascii="Century Gothic" w:eastAsia="Arial" w:hAnsi="Century Gothic" w:cs="Arial"/>
          <w:color w:val="000000" w:themeColor="text1"/>
        </w:rPr>
      </w:pPr>
      <w:r w:rsidRPr="000C30A9">
        <w:rPr>
          <w:rFonts w:ascii="Century Gothic" w:eastAsia="Arial" w:hAnsi="Century Gothic" w:cs="Arial"/>
          <w:iCs/>
          <w:color w:val="000000" w:themeColor="text1"/>
        </w:rPr>
        <w:lastRenderedPageBreak/>
        <w:t xml:space="preserve">Que </w:t>
      </w:r>
      <w:r w:rsidR="00747668" w:rsidRPr="000C30A9">
        <w:rPr>
          <w:rFonts w:ascii="Century Gothic" w:eastAsia="Arial" w:hAnsi="Century Gothic" w:cs="Arial"/>
          <w:iCs/>
          <w:color w:val="000000" w:themeColor="text1"/>
        </w:rPr>
        <w:t>en</w:t>
      </w:r>
      <w:r w:rsidR="00465BBB" w:rsidRPr="000C30A9">
        <w:rPr>
          <w:rFonts w:ascii="Century Gothic" w:eastAsia="Arial" w:hAnsi="Century Gothic" w:cs="Arial"/>
          <w:color w:val="000000" w:themeColor="text1"/>
        </w:rPr>
        <w:t xml:space="preserve"> mérito de lo expuesto,</w:t>
      </w:r>
    </w:p>
    <w:p w14:paraId="727B420A" w14:textId="091118CA" w:rsidR="00E00D5B" w:rsidRPr="000C30A9" w:rsidRDefault="00465BBB" w:rsidP="000C30A9">
      <w:pPr>
        <w:jc w:val="center"/>
        <w:rPr>
          <w:rFonts w:ascii="Century Gothic" w:eastAsia="Arial" w:hAnsi="Century Gothic" w:cs="Arial"/>
          <w:color w:val="000000" w:themeColor="text1"/>
        </w:rPr>
      </w:pPr>
      <w:r w:rsidRPr="000C30A9">
        <w:rPr>
          <w:rFonts w:ascii="Century Gothic" w:eastAsia="Arial" w:hAnsi="Century Gothic" w:cs="Arial"/>
          <w:b/>
          <w:color w:val="000000" w:themeColor="text1"/>
        </w:rPr>
        <w:t>DECRETA</w:t>
      </w:r>
    </w:p>
    <w:p w14:paraId="7DA1818D" w14:textId="77777777" w:rsidR="00E00D5B" w:rsidRPr="000C30A9" w:rsidRDefault="00E00D5B" w:rsidP="000C30A9">
      <w:pPr>
        <w:jc w:val="both"/>
        <w:rPr>
          <w:rFonts w:ascii="Century Gothic" w:eastAsia="Arial" w:hAnsi="Century Gothic" w:cs="Arial"/>
          <w:color w:val="000000" w:themeColor="text1"/>
        </w:rPr>
      </w:pPr>
    </w:p>
    <w:p w14:paraId="7FD7B51A" w14:textId="390B367C" w:rsidR="0090775B" w:rsidRPr="000C30A9" w:rsidRDefault="00465BBB" w:rsidP="000C30A9">
      <w:pPr>
        <w:jc w:val="both"/>
        <w:rPr>
          <w:rFonts w:ascii="Century Gothic" w:hAnsi="Century Gothic" w:cs="Arial"/>
          <w:color w:val="000000"/>
        </w:rPr>
      </w:pPr>
      <w:r w:rsidRPr="000C30A9">
        <w:rPr>
          <w:rFonts w:ascii="Century Gothic" w:eastAsia="Arial" w:hAnsi="Century Gothic" w:cs="Arial"/>
          <w:b/>
          <w:color w:val="000000" w:themeColor="text1"/>
        </w:rPr>
        <w:t>ARTÍCULO PRIMERO</w:t>
      </w:r>
      <w:r w:rsidR="00970AF5" w:rsidRPr="000C30A9">
        <w:rPr>
          <w:rFonts w:ascii="Century Gothic" w:eastAsia="Arial" w:hAnsi="Century Gothic" w:cs="Arial"/>
          <w:b/>
          <w:color w:val="000000" w:themeColor="text1"/>
        </w:rPr>
        <w:t>.</w:t>
      </w:r>
      <w:r w:rsidR="00000FD6" w:rsidRPr="000C30A9">
        <w:rPr>
          <w:rFonts w:ascii="Century Gothic" w:eastAsia="Arial" w:hAnsi="Century Gothic" w:cs="Arial"/>
          <w:b/>
          <w:color w:val="000000" w:themeColor="text1"/>
        </w:rPr>
        <w:t xml:space="preserve"> </w:t>
      </w:r>
      <w:r w:rsidR="0090775B" w:rsidRPr="000C30A9">
        <w:rPr>
          <w:rFonts w:ascii="Century Gothic" w:eastAsia="Arial" w:hAnsi="Century Gothic" w:cs="Arial"/>
          <w:color w:val="000000" w:themeColor="text1"/>
        </w:rPr>
        <w:t>Ordenar cerco epidemiológico</w:t>
      </w:r>
      <w:r w:rsidR="007E02FD" w:rsidRPr="000C30A9">
        <w:rPr>
          <w:rFonts w:ascii="Century Gothic" w:hAnsi="Century Gothic"/>
        </w:rPr>
        <w:t xml:space="preserve"> para la Vigilancia en Salud Pública, </w:t>
      </w:r>
      <w:r w:rsidR="007E02FD" w:rsidRPr="000C30A9">
        <w:rPr>
          <w:rFonts w:ascii="Century Gothic" w:hAnsi="Century Gothic"/>
          <w:color w:val="292929"/>
          <w:shd w:val="clear" w:color="auto" w:fill="FFFFFF"/>
        </w:rPr>
        <w:t xml:space="preserve">debido a la presencia de contagios de COVID-19 </w:t>
      </w:r>
      <w:r w:rsidR="007E02FD" w:rsidRPr="000C30A9">
        <w:rPr>
          <w:rFonts w:ascii="Century Gothic" w:hAnsi="Century Gothic" w:cs="Arial"/>
          <w:color w:val="000000"/>
        </w:rPr>
        <w:t>en la vereda Purnio del M</w:t>
      </w:r>
      <w:r w:rsidR="000712B7" w:rsidRPr="000C30A9">
        <w:rPr>
          <w:rFonts w:ascii="Century Gothic" w:hAnsi="Century Gothic" w:cs="Arial"/>
          <w:color w:val="000000"/>
        </w:rPr>
        <w:t>unicipio de Molagavita</w:t>
      </w:r>
      <w:r w:rsidR="007E02FD" w:rsidRPr="000C30A9">
        <w:rPr>
          <w:rFonts w:ascii="Century Gothic" w:hAnsi="Century Gothic" w:cs="Arial"/>
          <w:color w:val="000000"/>
        </w:rPr>
        <w:t xml:space="preserve"> del Departamento de Santander.</w:t>
      </w:r>
      <w:r w:rsidR="000712B7" w:rsidRPr="000C30A9">
        <w:rPr>
          <w:rFonts w:ascii="Century Gothic" w:hAnsi="Century Gothic" w:cs="Arial"/>
          <w:color w:val="000000"/>
        </w:rPr>
        <w:t xml:space="preserve"> </w:t>
      </w:r>
    </w:p>
    <w:p w14:paraId="5B4B1AAE" w14:textId="77777777" w:rsidR="00C55659" w:rsidRPr="000C30A9" w:rsidRDefault="00C55659" w:rsidP="000C30A9">
      <w:pPr>
        <w:jc w:val="both"/>
        <w:rPr>
          <w:rFonts w:ascii="Century Gothic" w:hAnsi="Century Gothic" w:cs="Arial"/>
          <w:color w:val="000000"/>
        </w:rPr>
      </w:pPr>
    </w:p>
    <w:p w14:paraId="114B9AF6" w14:textId="5A4FFADF" w:rsidR="0090775B" w:rsidRPr="000C30A9" w:rsidRDefault="00C55659" w:rsidP="000C30A9">
      <w:pPr>
        <w:spacing w:after="200"/>
        <w:jc w:val="both"/>
        <w:rPr>
          <w:rFonts w:ascii="Century Gothic" w:eastAsia="Arial" w:hAnsi="Century Gothic" w:cs="Arial"/>
          <w:b/>
          <w:color w:val="000000" w:themeColor="text1"/>
        </w:rPr>
      </w:pPr>
      <w:r w:rsidRPr="000C30A9">
        <w:rPr>
          <w:rFonts w:ascii="Century Gothic" w:hAnsi="Century Gothic" w:cs="Arial"/>
          <w:b/>
          <w:color w:val="000000"/>
        </w:rPr>
        <w:t>Parágrafo.</w:t>
      </w:r>
      <w:r w:rsidRPr="000C30A9">
        <w:rPr>
          <w:rFonts w:ascii="Century Gothic" w:hAnsi="Century Gothic" w:cs="Arial"/>
          <w:color w:val="000000"/>
        </w:rPr>
        <w:t xml:space="preserve"> Le presente medida especial, se ejecutara </w:t>
      </w:r>
      <w:r w:rsidRPr="000C30A9">
        <w:rPr>
          <w:rFonts w:ascii="Century Gothic" w:hAnsi="Century Gothic" w:cs="Arial"/>
        </w:rPr>
        <w:t xml:space="preserve">previo cumplimiento </w:t>
      </w:r>
      <w:r w:rsidRPr="000C30A9">
        <w:rPr>
          <w:rFonts w:ascii="Century Gothic" w:hAnsi="Century Gothic"/>
        </w:rPr>
        <w:t>de los lineamientos establecidos por el Ministerio de Salud y Protección Social para el control de la pandemia del Coronavirus COVID -19.</w:t>
      </w:r>
    </w:p>
    <w:p w14:paraId="15F7B50A" w14:textId="55BFCC55" w:rsidR="00AC3D1B" w:rsidRPr="000C30A9" w:rsidRDefault="00AC3D1B" w:rsidP="000C30A9">
      <w:pPr>
        <w:jc w:val="both"/>
        <w:rPr>
          <w:rFonts w:ascii="Century Gothic" w:hAnsi="Century Gothic" w:cs="Arial"/>
          <w:bCs/>
        </w:rPr>
      </w:pPr>
      <w:r w:rsidRPr="000C30A9">
        <w:rPr>
          <w:rFonts w:ascii="Century Gothic" w:hAnsi="Century Gothic" w:cs="Arial"/>
          <w:b/>
          <w:bCs/>
        </w:rPr>
        <w:t xml:space="preserve">ARTÍCULO </w:t>
      </w:r>
      <w:r w:rsidR="000E3B5F" w:rsidRPr="000C30A9">
        <w:rPr>
          <w:rFonts w:ascii="Century Gothic" w:hAnsi="Century Gothic" w:cs="Arial"/>
          <w:b/>
          <w:bCs/>
        </w:rPr>
        <w:tab/>
        <w:t>SEGUNDO</w:t>
      </w:r>
      <w:r w:rsidR="000E3B5F" w:rsidRPr="000C30A9">
        <w:rPr>
          <w:rFonts w:ascii="Century Gothic" w:hAnsi="Century Gothic" w:cs="Arial"/>
          <w:bCs/>
          <w:i/>
        </w:rPr>
        <w:t xml:space="preserve">: </w:t>
      </w:r>
      <w:r w:rsidR="006E5A73" w:rsidRPr="000C30A9">
        <w:rPr>
          <w:rFonts w:ascii="Century Gothic" w:hAnsi="Century Gothic" w:cs="Arial"/>
          <w:bCs/>
          <w:i/>
        </w:rPr>
        <w:t>MEDIDAS ESPECIAL</w:t>
      </w:r>
      <w:r w:rsidR="006E5A73" w:rsidRPr="000C30A9">
        <w:rPr>
          <w:rFonts w:ascii="Century Gothic" w:hAnsi="Century Gothic" w:cs="Arial"/>
          <w:b/>
          <w:bCs/>
        </w:rPr>
        <w:t xml:space="preserve">. </w:t>
      </w:r>
      <w:r w:rsidR="006E5A73" w:rsidRPr="000C30A9">
        <w:rPr>
          <w:rFonts w:ascii="Century Gothic" w:hAnsi="Century Gothic" w:cs="Arial"/>
          <w:bCs/>
        </w:rPr>
        <w:t>LIMITAR totalmente la libre circulación de vehículos y personas en la vereda Purnio del Municipio de Molagavita, tanto dentro de la vereda como su salida a cualquiera otra, en las fechas y horas allí dispuestas:</w:t>
      </w:r>
    </w:p>
    <w:p w14:paraId="45F20AC9" w14:textId="77777777" w:rsidR="006E5A73" w:rsidRPr="000C30A9" w:rsidRDefault="006E5A73" w:rsidP="000C30A9">
      <w:pPr>
        <w:jc w:val="both"/>
        <w:rPr>
          <w:rFonts w:ascii="Century Gothic" w:hAnsi="Century Gothic" w:cs="Arial"/>
          <w:i/>
          <w:iCs/>
        </w:rPr>
      </w:pPr>
    </w:p>
    <w:tbl>
      <w:tblPr>
        <w:tblStyle w:val="Tablaconcuadrcula"/>
        <w:tblW w:w="0" w:type="auto"/>
        <w:tblLook w:val="04A0" w:firstRow="1" w:lastRow="0" w:firstColumn="1" w:lastColumn="0" w:noHBand="0" w:noVBand="1"/>
      </w:tblPr>
      <w:tblGrid>
        <w:gridCol w:w="3152"/>
        <w:gridCol w:w="3165"/>
        <w:gridCol w:w="2745"/>
      </w:tblGrid>
      <w:tr w:rsidR="004E10EA" w:rsidRPr="000C30A9" w14:paraId="5CB34840" w14:textId="69A1E16A" w:rsidTr="004E10EA">
        <w:tc>
          <w:tcPr>
            <w:tcW w:w="3152" w:type="dxa"/>
          </w:tcPr>
          <w:p w14:paraId="0AC91CFE" w14:textId="47EB5362" w:rsidR="004E10EA" w:rsidRPr="000C30A9" w:rsidRDefault="004E10EA" w:rsidP="000C30A9">
            <w:pPr>
              <w:jc w:val="both"/>
              <w:rPr>
                <w:rFonts w:ascii="Century Gothic" w:hAnsi="Century Gothic" w:cs="Arial"/>
                <w:b/>
                <w:bCs/>
                <w:iCs/>
              </w:rPr>
            </w:pPr>
            <w:r w:rsidRPr="000C30A9">
              <w:rPr>
                <w:rFonts w:ascii="Century Gothic" w:hAnsi="Century Gothic" w:cs="Arial"/>
                <w:b/>
                <w:iCs/>
              </w:rPr>
              <w:t>VEREDA</w:t>
            </w:r>
          </w:p>
        </w:tc>
        <w:tc>
          <w:tcPr>
            <w:tcW w:w="3165" w:type="dxa"/>
          </w:tcPr>
          <w:p w14:paraId="6069FA46" w14:textId="7F320A5A" w:rsidR="004E10EA" w:rsidRPr="000C30A9" w:rsidRDefault="004E10EA" w:rsidP="000C30A9">
            <w:pPr>
              <w:jc w:val="both"/>
              <w:rPr>
                <w:rFonts w:ascii="Century Gothic" w:hAnsi="Century Gothic" w:cs="Arial"/>
                <w:b/>
                <w:bCs/>
                <w:iCs/>
              </w:rPr>
            </w:pPr>
            <w:r w:rsidRPr="000C30A9">
              <w:rPr>
                <w:rFonts w:ascii="Century Gothic" w:hAnsi="Century Gothic"/>
                <w:b/>
              </w:rPr>
              <w:t>FECHA Y HORA DE INICIO</w:t>
            </w:r>
            <w:r w:rsidRPr="000C30A9">
              <w:rPr>
                <w:rFonts w:ascii="Century Gothic" w:hAnsi="Century Gothic" w:cs="Arial"/>
                <w:b/>
              </w:rPr>
              <w:t xml:space="preserve"> </w:t>
            </w:r>
          </w:p>
        </w:tc>
        <w:tc>
          <w:tcPr>
            <w:tcW w:w="2745" w:type="dxa"/>
          </w:tcPr>
          <w:p w14:paraId="02517E85" w14:textId="20835792" w:rsidR="004E10EA" w:rsidRPr="000C30A9" w:rsidRDefault="004E10EA" w:rsidP="000C30A9">
            <w:pPr>
              <w:jc w:val="both"/>
              <w:rPr>
                <w:rFonts w:ascii="Century Gothic" w:hAnsi="Century Gothic" w:cs="Arial"/>
                <w:b/>
              </w:rPr>
            </w:pPr>
            <w:r w:rsidRPr="000C30A9">
              <w:rPr>
                <w:rFonts w:ascii="Century Gothic" w:hAnsi="Century Gothic"/>
                <w:b/>
              </w:rPr>
              <w:t>FECHA Y HORA DE FINALIZACIÓN</w:t>
            </w:r>
          </w:p>
        </w:tc>
      </w:tr>
      <w:tr w:rsidR="004E10EA" w:rsidRPr="000C30A9" w14:paraId="28B0B2BD" w14:textId="0B6F7415" w:rsidTr="004E10EA">
        <w:tc>
          <w:tcPr>
            <w:tcW w:w="3152" w:type="dxa"/>
            <w:vAlign w:val="center"/>
          </w:tcPr>
          <w:p w14:paraId="64E7A84C" w14:textId="70B2FECD" w:rsidR="004E10EA" w:rsidRPr="000C30A9" w:rsidRDefault="004E10EA" w:rsidP="000C30A9">
            <w:pPr>
              <w:rPr>
                <w:rFonts w:ascii="Century Gothic" w:hAnsi="Century Gothic" w:cs="Arial"/>
                <w:bCs/>
                <w:iCs/>
              </w:rPr>
            </w:pPr>
            <w:r w:rsidRPr="000C30A9">
              <w:rPr>
                <w:rFonts w:ascii="Century Gothic" w:hAnsi="Century Gothic" w:cs="Arial"/>
                <w:bCs/>
              </w:rPr>
              <w:t>Vereda Purnio del Municipio de Molagavita/Sder.</w:t>
            </w:r>
          </w:p>
        </w:tc>
        <w:tc>
          <w:tcPr>
            <w:tcW w:w="3165" w:type="dxa"/>
          </w:tcPr>
          <w:p w14:paraId="2EC21C42" w14:textId="77777777" w:rsidR="00B530DA" w:rsidRPr="000C30A9" w:rsidRDefault="00B530DA" w:rsidP="000C30A9">
            <w:pPr>
              <w:jc w:val="both"/>
              <w:rPr>
                <w:rFonts w:ascii="Century Gothic" w:hAnsi="Century Gothic"/>
              </w:rPr>
            </w:pPr>
            <w:r w:rsidRPr="000C30A9">
              <w:rPr>
                <w:rFonts w:ascii="Century Gothic" w:hAnsi="Century Gothic"/>
              </w:rPr>
              <w:t>Cero horas (00:00</w:t>
            </w:r>
          </w:p>
          <w:p w14:paraId="26305EC7" w14:textId="376D36CC" w:rsidR="004E10EA" w:rsidRPr="000C30A9" w:rsidRDefault="00B530DA" w:rsidP="000C30A9">
            <w:pPr>
              <w:jc w:val="both"/>
              <w:rPr>
                <w:rFonts w:ascii="Century Gothic" w:hAnsi="Century Gothic" w:cs="Arial"/>
              </w:rPr>
            </w:pPr>
            <w:r w:rsidRPr="000C30A9">
              <w:rPr>
                <w:rFonts w:ascii="Century Gothic" w:hAnsi="Century Gothic"/>
              </w:rPr>
              <w:t>a.m., del</w:t>
            </w:r>
            <w:r w:rsidR="00D93FC7" w:rsidRPr="000C30A9">
              <w:rPr>
                <w:rFonts w:ascii="Century Gothic" w:hAnsi="Century Gothic"/>
              </w:rPr>
              <w:t xml:space="preserve"> día 12 de agosto de 2020.</w:t>
            </w:r>
          </w:p>
        </w:tc>
        <w:tc>
          <w:tcPr>
            <w:tcW w:w="2745" w:type="dxa"/>
          </w:tcPr>
          <w:p w14:paraId="4DC51336" w14:textId="493514F5" w:rsidR="004E10EA" w:rsidRPr="000C30A9" w:rsidRDefault="00B530DA" w:rsidP="000C30A9">
            <w:pPr>
              <w:jc w:val="both"/>
              <w:rPr>
                <w:rFonts w:ascii="Century Gothic" w:hAnsi="Century Gothic"/>
              </w:rPr>
            </w:pPr>
            <w:r w:rsidRPr="000C30A9">
              <w:rPr>
                <w:rFonts w:ascii="Century Gothic" w:hAnsi="Century Gothic"/>
              </w:rPr>
              <w:t>Ce</w:t>
            </w:r>
            <w:r w:rsidR="00491A74">
              <w:rPr>
                <w:rFonts w:ascii="Century Gothic" w:hAnsi="Century Gothic"/>
              </w:rPr>
              <w:t>ro horas (00:00 a.m.) del día 26</w:t>
            </w:r>
            <w:r w:rsidRPr="000C30A9">
              <w:rPr>
                <w:rFonts w:ascii="Century Gothic" w:hAnsi="Century Gothic"/>
              </w:rPr>
              <w:t xml:space="preserve"> de agosto de 2020</w:t>
            </w:r>
          </w:p>
        </w:tc>
      </w:tr>
    </w:tbl>
    <w:p w14:paraId="71949623" w14:textId="77777777" w:rsidR="006E5A73" w:rsidRPr="000C30A9" w:rsidRDefault="006E5A73" w:rsidP="000C30A9">
      <w:pPr>
        <w:jc w:val="both"/>
        <w:rPr>
          <w:rFonts w:ascii="Century Gothic" w:hAnsi="Century Gothic" w:cs="Arial"/>
          <w:i/>
          <w:iCs/>
        </w:rPr>
      </w:pPr>
    </w:p>
    <w:p w14:paraId="67D2E9DD" w14:textId="63C8598D" w:rsidR="009A2CBB" w:rsidRPr="000C30A9" w:rsidRDefault="004E6443" w:rsidP="000C30A9">
      <w:pPr>
        <w:jc w:val="both"/>
        <w:rPr>
          <w:rFonts w:ascii="Century Gothic" w:hAnsi="Century Gothic" w:cs="Arial"/>
          <w:iCs/>
        </w:rPr>
      </w:pPr>
      <w:r w:rsidRPr="000C30A9">
        <w:rPr>
          <w:rFonts w:ascii="Century Gothic" w:hAnsi="Century Gothic" w:cs="Arial"/>
          <w:b/>
          <w:iCs/>
        </w:rPr>
        <w:t>PARÁGRAFO</w:t>
      </w:r>
      <w:r w:rsidR="00D52089" w:rsidRPr="000C30A9">
        <w:rPr>
          <w:rFonts w:ascii="Century Gothic" w:hAnsi="Century Gothic" w:cs="Arial"/>
          <w:b/>
          <w:iCs/>
        </w:rPr>
        <w:t xml:space="preserve"> 1</w:t>
      </w:r>
      <w:r w:rsidRPr="000C30A9">
        <w:rPr>
          <w:rFonts w:ascii="Century Gothic" w:hAnsi="Century Gothic"/>
          <w:b/>
        </w:rPr>
        <w:t>.</w:t>
      </w:r>
      <w:r w:rsidRPr="000C30A9">
        <w:rPr>
          <w:rFonts w:ascii="Century Gothic" w:hAnsi="Century Gothic"/>
        </w:rPr>
        <w:t xml:space="preserve"> </w:t>
      </w:r>
      <w:r w:rsidR="009A2CBB" w:rsidRPr="000C30A9">
        <w:rPr>
          <w:rFonts w:ascii="Century Gothic" w:hAnsi="Century Gothic"/>
        </w:rPr>
        <w:t>Durante el periodo de restricción se exc</w:t>
      </w:r>
      <w:bookmarkStart w:id="0" w:name="_GoBack"/>
      <w:bookmarkEnd w:id="0"/>
      <w:r w:rsidR="009A2CBB" w:rsidRPr="000C30A9">
        <w:rPr>
          <w:rFonts w:ascii="Century Gothic" w:hAnsi="Century Gothic"/>
        </w:rPr>
        <w:t>eptúan las personas y vehículos indispensables para la realización de las siguientes actividades:</w:t>
      </w:r>
    </w:p>
    <w:p w14:paraId="61BEE481" w14:textId="77777777" w:rsidR="009A2CBB" w:rsidRPr="000C30A9" w:rsidRDefault="009A2CBB" w:rsidP="000C30A9">
      <w:pPr>
        <w:jc w:val="both"/>
        <w:rPr>
          <w:rFonts w:ascii="Century Gothic" w:hAnsi="Century Gothic"/>
        </w:rPr>
      </w:pPr>
    </w:p>
    <w:p w14:paraId="0D843F56" w14:textId="6ECCDE79" w:rsidR="009A2CBB" w:rsidRPr="000C30A9" w:rsidRDefault="009A2CBB" w:rsidP="000C30A9">
      <w:pPr>
        <w:pStyle w:val="Prrafodelista"/>
        <w:numPr>
          <w:ilvl w:val="0"/>
          <w:numId w:val="11"/>
        </w:numPr>
        <w:jc w:val="both"/>
        <w:rPr>
          <w:rFonts w:ascii="Century Gothic" w:hAnsi="Century Gothic"/>
        </w:rPr>
      </w:pPr>
      <w:r w:rsidRPr="000C30A9">
        <w:rPr>
          <w:rFonts w:ascii="Century Gothic" w:hAnsi="Century Gothic"/>
        </w:rPr>
        <w:t>Abastecimiento y adquisición de alimentos, productos farmacéuticos, de salud, y de primera necesidad. Para su adquisición podrá desplazarse exclusivamente una sola persona por núcleo familiar.</w:t>
      </w:r>
    </w:p>
    <w:p w14:paraId="7F979EF2" w14:textId="50B172A4" w:rsidR="009A2CBB" w:rsidRPr="000C30A9" w:rsidRDefault="009A2CBB" w:rsidP="000C30A9">
      <w:pPr>
        <w:pStyle w:val="Prrafodelista"/>
        <w:numPr>
          <w:ilvl w:val="0"/>
          <w:numId w:val="11"/>
        </w:numPr>
        <w:jc w:val="both"/>
        <w:rPr>
          <w:rFonts w:ascii="Century Gothic" w:hAnsi="Century Gothic"/>
        </w:rPr>
      </w:pPr>
      <w:r w:rsidRPr="000C30A9">
        <w:rPr>
          <w:rFonts w:ascii="Century Gothic" w:hAnsi="Century Gothic"/>
        </w:rPr>
        <w:t>Prestación de los servicios administrativos, operativos o profesionales de los servicios públicos y privados de salud.</w:t>
      </w:r>
    </w:p>
    <w:p w14:paraId="48E033C1" w14:textId="71D48FC1" w:rsidR="009A2CBB" w:rsidRPr="000C30A9" w:rsidRDefault="009A2CBB" w:rsidP="000C30A9">
      <w:pPr>
        <w:pStyle w:val="Prrafodelista"/>
        <w:numPr>
          <w:ilvl w:val="0"/>
          <w:numId w:val="11"/>
        </w:numPr>
        <w:jc w:val="both"/>
        <w:rPr>
          <w:rFonts w:ascii="Century Gothic" w:hAnsi="Century Gothic"/>
        </w:rPr>
      </w:pPr>
      <w:r w:rsidRPr="000C30A9">
        <w:rPr>
          <w:rFonts w:ascii="Century Gothic" w:hAnsi="Century Gothic"/>
        </w:rPr>
        <w:t>Cuidado institucional o domiciliario de mayores, personas menores de 18 años, dependientes, enfermos, personas con discapacidad o personas especialmente vulnerables, y de animales.</w:t>
      </w:r>
    </w:p>
    <w:p w14:paraId="291017DC" w14:textId="77777777" w:rsidR="001073B7" w:rsidRPr="000C30A9" w:rsidRDefault="009A2CBB" w:rsidP="000C30A9">
      <w:pPr>
        <w:pStyle w:val="Prrafodelista"/>
        <w:numPr>
          <w:ilvl w:val="0"/>
          <w:numId w:val="11"/>
        </w:numPr>
        <w:jc w:val="both"/>
        <w:rPr>
          <w:rFonts w:ascii="Century Gothic" w:hAnsi="Century Gothic"/>
        </w:rPr>
      </w:pPr>
      <w:r w:rsidRPr="000C30A9">
        <w:rPr>
          <w:rFonts w:ascii="Century Gothic" w:hAnsi="Century Gothic"/>
        </w:rPr>
        <w:t>Orden público, seguridad general y atención sanitaria.</w:t>
      </w:r>
    </w:p>
    <w:p w14:paraId="2EDE5A85" w14:textId="6970166E" w:rsidR="009A2CBB" w:rsidRPr="000C30A9" w:rsidRDefault="009A2CBB" w:rsidP="000C30A9">
      <w:pPr>
        <w:pStyle w:val="Prrafodelista"/>
        <w:numPr>
          <w:ilvl w:val="0"/>
          <w:numId w:val="11"/>
        </w:numPr>
        <w:jc w:val="both"/>
        <w:rPr>
          <w:rFonts w:ascii="Century Gothic" w:hAnsi="Century Gothic"/>
        </w:rPr>
      </w:pPr>
      <w:r w:rsidRPr="000C30A9">
        <w:rPr>
          <w:rFonts w:ascii="Century Gothic" w:hAnsi="Century Gothic"/>
        </w:rPr>
        <w:t xml:space="preserve">Atender asuntos de fuerza mayor o de extrema necesidad, circunstancias que deberán ser acreditadas en caso que la autoridad así lo requiera. </w:t>
      </w:r>
    </w:p>
    <w:p w14:paraId="6F787947" w14:textId="77777777" w:rsidR="009A2CBB" w:rsidRPr="000C30A9" w:rsidRDefault="009A2CBB" w:rsidP="000C30A9">
      <w:pPr>
        <w:jc w:val="both"/>
        <w:rPr>
          <w:rFonts w:ascii="Century Gothic" w:hAnsi="Century Gothic"/>
        </w:rPr>
      </w:pPr>
    </w:p>
    <w:p w14:paraId="7BD188BC" w14:textId="47639B31" w:rsidR="009A2CBB" w:rsidRPr="000C30A9" w:rsidRDefault="00D52089" w:rsidP="000C30A9">
      <w:pPr>
        <w:jc w:val="both"/>
        <w:rPr>
          <w:rFonts w:ascii="Century Gothic" w:hAnsi="Century Gothic"/>
        </w:rPr>
      </w:pPr>
      <w:r w:rsidRPr="000C30A9">
        <w:rPr>
          <w:rFonts w:ascii="Century Gothic" w:hAnsi="Century Gothic"/>
          <w:b/>
        </w:rPr>
        <w:t>PARÁGRAFO 2</w:t>
      </w:r>
      <w:r w:rsidR="009A2CBB" w:rsidRPr="000C30A9">
        <w:rPr>
          <w:rFonts w:ascii="Century Gothic" w:hAnsi="Century Gothic"/>
          <w:b/>
        </w:rPr>
        <w:t>.</w:t>
      </w:r>
      <w:r w:rsidR="009A2CBB" w:rsidRPr="000C30A9">
        <w:rPr>
          <w:rFonts w:ascii="Century Gothic" w:hAnsi="Century Gothic"/>
        </w:rPr>
        <w:t xml:space="preserve"> Las excepciones arriba descritas se confieren con ocasión de la prestación o necesidad de recibir los bienes o servicios mencionados. El personal exceptuado deberá contar con plena identificación que acredite el </w:t>
      </w:r>
      <w:r w:rsidR="009A2CBB" w:rsidRPr="000C30A9">
        <w:rPr>
          <w:rFonts w:ascii="Century Gothic" w:hAnsi="Century Gothic"/>
        </w:rPr>
        <w:lastRenderedPageBreak/>
        <w:t xml:space="preserve">ejercicio de sus funciones. Los vehículos en los que se transporten deberán contar con la debida identificación del servicio que prestan. </w:t>
      </w:r>
    </w:p>
    <w:p w14:paraId="72F0EDA1" w14:textId="77777777" w:rsidR="009A2CBB" w:rsidRPr="000C30A9" w:rsidRDefault="009A2CBB" w:rsidP="000C30A9">
      <w:pPr>
        <w:jc w:val="both"/>
        <w:rPr>
          <w:rFonts w:ascii="Century Gothic" w:hAnsi="Century Gothic"/>
        </w:rPr>
      </w:pPr>
    </w:p>
    <w:p w14:paraId="2A61C039" w14:textId="3441E8ED" w:rsidR="009A2CBB" w:rsidRPr="000C30A9" w:rsidRDefault="00D52089" w:rsidP="000C30A9">
      <w:pPr>
        <w:jc w:val="both"/>
        <w:rPr>
          <w:rFonts w:ascii="Century Gothic" w:hAnsi="Century Gothic"/>
        </w:rPr>
      </w:pPr>
      <w:r w:rsidRPr="000C30A9">
        <w:rPr>
          <w:rFonts w:ascii="Century Gothic" w:hAnsi="Century Gothic"/>
          <w:b/>
        </w:rPr>
        <w:t>PARÁGRAFO 3</w:t>
      </w:r>
      <w:r w:rsidR="009A2CBB" w:rsidRPr="000C30A9">
        <w:rPr>
          <w:rFonts w:ascii="Century Gothic" w:hAnsi="Century Gothic"/>
        </w:rPr>
        <w:t xml:space="preserve">. Las actividades listadas en </w:t>
      </w:r>
      <w:r w:rsidR="006F63F6" w:rsidRPr="000C30A9">
        <w:rPr>
          <w:rFonts w:ascii="Century Gothic" w:hAnsi="Century Gothic"/>
        </w:rPr>
        <w:t>el presente artículo</w:t>
      </w:r>
      <w:r w:rsidR="009A2CBB" w:rsidRPr="000C30A9">
        <w:rPr>
          <w:rFonts w:ascii="Century Gothic" w:hAnsi="Century Gothic"/>
        </w:rPr>
        <w:t xml:space="preserve"> podrán realizarse en forma exclusiva en el</w:t>
      </w:r>
      <w:r w:rsidR="006F63F6" w:rsidRPr="000C30A9">
        <w:rPr>
          <w:rFonts w:ascii="Century Gothic" w:hAnsi="Century Gothic"/>
        </w:rPr>
        <w:t xml:space="preserve"> horario comprendido entre las 6:00 a.m. y las 7:00</w:t>
      </w:r>
      <w:r w:rsidR="009A2CBB" w:rsidRPr="000C30A9">
        <w:rPr>
          <w:rFonts w:ascii="Century Gothic" w:hAnsi="Century Gothic"/>
        </w:rPr>
        <w:t xml:space="preserve"> p.m.</w:t>
      </w:r>
    </w:p>
    <w:p w14:paraId="0C196D0E" w14:textId="77777777" w:rsidR="001073B7" w:rsidRPr="000C30A9" w:rsidRDefault="001073B7" w:rsidP="000C30A9">
      <w:pPr>
        <w:jc w:val="both"/>
        <w:rPr>
          <w:rFonts w:ascii="Century Gothic" w:hAnsi="Century Gothic"/>
        </w:rPr>
      </w:pPr>
    </w:p>
    <w:p w14:paraId="7A0AFA7F" w14:textId="77777777" w:rsidR="00636D30" w:rsidRPr="000C30A9" w:rsidRDefault="001073B7" w:rsidP="000C30A9">
      <w:pPr>
        <w:spacing w:after="200"/>
        <w:jc w:val="both"/>
        <w:rPr>
          <w:rFonts w:ascii="Century Gothic" w:hAnsi="Century Gothic"/>
        </w:rPr>
      </w:pPr>
      <w:r w:rsidRPr="000C30A9">
        <w:rPr>
          <w:rFonts w:ascii="Century Gothic" w:hAnsi="Century Gothic"/>
          <w:b/>
        </w:rPr>
        <w:t>ARTÍCULO CUARTO. EXCEPCIONES.</w:t>
      </w:r>
      <w:r w:rsidRPr="000C30A9">
        <w:rPr>
          <w:rFonts w:ascii="Century Gothic" w:hAnsi="Century Gothic"/>
        </w:rPr>
        <w:t xml:space="preserve"> Para el cumplimiento d</w:t>
      </w:r>
      <w:r w:rsidR="00636D30" w:rsidRPr="000C30A9">
        <w:rPr>
          <w:rFonts w:ascii="Century Gothic" w:hAnsi="Century Gothic"/>
        </w:rPr>
        <w:t>e lo dispuesto en el artículo segundo</w:t>
      </w:r>
      <w:r w:rsidRPr="000C30A9">
        <w:rPr>
          <w:rFonts w:ascii="Century Gothic" w:hAnsi="Century Gothic"/>
        </w:rPr>
        <w:t>, sólo se permitirá la circulación de las personas y vehículos que se desempeñen o sean indispensables para prestar o recibir los siguientes servicios y labores:</w:t>
      </w:r>
    </w:p>
    <w:p w14:paraId="437A6C13" w14:textId="77777777" w:rsidR="004868B5" w:rsidRPr="000C30A9" w:rsidRDefault="001073B7" w:rsidP="000C30A9">
      <w:pPr>
        <w:pStyle w:val="Prrafodelista"/>
        <w:numPr>
          <w:ilvl w:val="0"/>
          <w:numId w:val="13"/>
        </w:numPr>
        <w:spacing w:after="200"/>
        <w:jc w:val="both"/>
        <w:rPr>
          <w:rFonts w:ascii="Century Gothic" w:hAnsi="Century Gothic"/>
        </w:rPr>
      </w:pPr>
      <w:r w:rsidRPr="000C30A9">
        <w:rPr>
          <w:rFonts w:ascii="Century Gothic" w:hAnsi="Century Gothic"/>
        </w:rPr>
        <w:t>Atención y emergencias médicas y aquellos destinados a la atención domiciliaria de pacientes, siempre y cuando cuenten con plena identificación de la institución prestadora de ser</w:t>
      </w:r>
      <w:r w:rsidR="00636D30" w:rsidRPr="000C30A9">
        <w:rPr>
          <w:rFonts w:ascii="Century Gothic" w:hAnsi="Century Gothic"/>
        </w:rPr>
        <w:t>vicios a la cual pertenecen.</w:t>
      </w:r>
    </w:p>
    <w:p w14:paraId="708774CD" w14:textId="4A90EE4B" w:rsidR="00636D30" w:rsidRPr="000C30A9" w:rsidRDefault="00636D30" w:rsidP="000C30A9">
      <w:pPr>
        <w:pStyle w:val="Prrafodelista"/>
        <w:spacing w:after="200"/>
        <w:jc w:val="both"/>
        <w:rPr>
          <w:rFonts w:ascii="Century Gothic" w:hAnsi="Century Gothic"/>
        </w:rPr>
      </w:pPr>
      <w:r w:rsidRPr="000C30A9">
        <w:rPr>
          <w:rFonts w:ascii="Century Gothic" w:hAnsi="Century Gothic"/>
        </w:rPr>
        <w:t xml:space="preserve"> </w:t>
      </w:r>
    </w:p>
    <w:p w14:paraId="35128179" w14:textId="77777777" w:rsidR="004868B5" w:rsidRPr="000C30A9" w:rsidRDefault="001073B7" w:rsidP="000C30A9">
      <w:pPr>
        <w:pStyle w:val="Prrafodelista"/>
        <w:numPr>
          <w:ilvl w:val="0"/>
          <w:numId w:val="13"/>
        </w:numPr>
        <w:spacing w:after="200"/>
        <w:jc w:val="both"/>
        <w:rPr>
          <w:rFonts w:ascii="Century Gothic" w:hAnsi="Century Gothic"/>
        </w:rPr>
      </w:pPr>
      <w:r w:rsidRPr="000C30A9">
        <w:rPr>
          <w:rFonts w:ascii="Century Gothic" w:hAnsi="Century Gothic"/>
        </w:rPr>
        <w:t xml:space="preserve">Abastecimiento y </w:t>
      </w:r>
      <w:r w:rsidR="00636D30" w:rsidRPr="000C30A9">
        <w:rPr>
          <w:rFonts w:ascii="Century Gothic" w:hAnsi="Century Gothic"/>
        </w:rPr>
        <w:t>distribución de combustible.</w:t>
      </w:r>
    </w:p>
    <w:p w14:paraId="20567419" w14:textId="77777777" w:rsidR="004868B5" w:rsidRPr="000C30A9" w:rsidRDefault="004868B5" w:rsidP="000C30A9">
      <w:pPr>
        <w:pStyle w:val="Prrafodelista"/>
        <w:rPr>
          <w:rFonts w:ascii="Century Gothic" w:hAnsi="Century Gothic"/>
        </w:rPr>
      </w:pPr>
    </w:p>
    <w:p w14:paraId="5F6E965A" w14:textId="77777777" w:rsidR="00636D30" w:rsidRPr="000C30A9" w:rsidRDefault="001073B7" w:rsidP="000C30A9">
      <w:pPr>
        <w:pStyle w:val="Prrafodelista"/>
        <w:numPr>
          <w:ilvl w:val="0"/>
          <w:numId w:val="13"/>
        </w:numPr>
        <w:spacing w:after="200"/>
        <w:jc w:val="both"/>
        <w:rPr>
          <w:rFonts w:ascii="Century Gothic" w:hAnsi="Century Gothic"/>
        </w:rPr>
      </w:pPr>
      <w:r w:rsidRPr="000C30A9">
        <w:rPr>
          <w:rFonts w:ascii="Century Gothic" w:hAnsi="Century Gothic"/>
        </w:rPr>
        <w:t>Servicios de ambulancias, sanitario, atención pre hospitalaria, la distribución de medicamentos a domicilio, farmacias</w:t>
      </w:r>
      <w:r w:rsidR="00636D30" w:rsidRPr="000C30A9">
        <w:rPr>
          <w:rFonts w:ascii="Century Gothic" w:hAnsi="Century Gothic"/>
        </w:rPr>
        <w:t xml:space="preserve"> y emergencias veterinarias. </w:t>
      </w:r>
    </w:p>
    <w:p w14:paraId="002426FD" w14:textId="77777777" w:rsidR="004868B5" w:rsidRPr="000C30A9" w:rsidRDefault="004868B5" w:rsidP="000C30A9">
      <w:pPr>
        <w:pStyle w:val="Prrafodelista"/>
        <w:rPr>
          <w:rFonts w:ascii="Century Gothic" w:hAnsi="Century Gothic"/>
        </w:rPr>
      </w:pPr>
    </w:p>
    <w:p w14:paraId="5A10D18B" w14:textId="77777777" w:rsidR="00636D30" w:rsidRPr="000C30A9" w:rsidRDefault="001073B7" w:rsidP="000C30A9">
      <w:pPr>
        <w:pStyle w:val="Prrafodelista"/>
        <w:numPr>
          <w:ilvl w:val="0"/>
          <w:numId w:val="13"/>
        </w:numPr>
        <w:spacing w:after="200"/>
        <w:jc w:val="both"/>
        <w:rPr>
          <w:rFonts w:ascii="Century Gothic" w:hAnsi="Century Gothic"/>
        </w:rPr>
      </w:pPr>
      <w:r w:rsidRPr="000C30A9">
        <w:rPr>
          <w:rFonts w:ascii="Century Gothic" w:hAnsi="Century Gothic"/>
        </w:rPr>
        <w:t xml:space="preserve">La cadena de producción, abastecimiento, almacenamiento, transporte, comercialización y distribución de: (i) insumos para producir bienes de primera necesidad; (ii) bienes de primera necesidad -alimentos, bebidas, medicamentos, dispositivos médicos, aseo, limpieza y bienes de ordinario consumo en la población-, (íii) alimentos y medicinas para mascotas, iv) insumos agrícolas y demás elementos y bienes necesarios para atender la emergencia sanitaria, así como la cadena de insumos relacionados con la producción de estos bienes. </w:t>
      </w:r>
    </w:p>
    <w:p w14:paraId="67A3211B" w14:textId="77777777" w:rsidR="004868B5" w:rsidRPr="000C30A9" w:rsidRDefault="004868B5" w:rsidP="000C30A9">
      <w:pPr>
        <w:pStyle w:val="Prrafodelista"/>
        <w:rPr>
          <w:rFonts w:ascii="Century Gothic" w:hAnsi="Century Gothic"/>
        </w:rPr>
      </w:pPr>
    </w:p>
    <w:p w14:paraId="60EB5F57" w14:textId="77777777" w:rsidR="00636D30" w:rsidRPr="000C30A9" w:rsidRDefault="001073B7" w:rsidP="000C30A9">
      <w:pPr>
        <w:pStyle w:val="Prrafodelista"/>
        <w:numPr>
          <w:ilvl w:val="0"/>
          <w:numId w:val="13"/>
        </w:numPr>
        <w:spacing w:after="200"/>
        <w:jc w:val="both"/>
        <w:rPr>
          <w:rFonts w:ascii="Century Gothic" w:hAnsi="Century Gothic"/>
        </w:rPr>
      </w:pPr>
      <w:r w:rsidRPr="000C30A9">
        <w:rPr>
          <w:rFonts w:ascii="Century Gothic" w:hAnsi="Century Gothic"/>
        </w:rPr>
        <w:t>La comercialización presencial de productos de primera necesidad se hará en mercados de abastos, bodegas, mercados, supermercados mayoristas y minoristas y mercados al detal en</w:t>
      </w:r>
      <w:r w:rsidR="00636D30" w:rsidRPr="000C30A9">
        <w:rPr>
          <w:rFonts w:ascii="Century Gothic" w:hAnsi="Century Gothic"/>
        </w:rPr>
        <w:t xml:space="preserve"> establecimientos y locales comerciales, y podrán comercializar sus productos mediante plataformas de comercio electrónico y/o por entrega a domicilio. </w:t>
      </w:r>
    </w:p>
    <w:p w14:paraId="69F54EC5" w14:textId="77777777" w:rsidR="004868B5" w:rsidRPr="000C30A9" w:rsidRDefault="004868B5" w:rsidP="000C30A9">
      <w:pPr>
        <w:pStyle w:val="Prrafodelista"/>
        <w:rPr>
          <w:rFonts w:ascii="Century Gothic" w:hAnsi="Century Gothic"/>
        </w:rPr>
      </w:pPr>
    </w:p>
    <w:p w14:paraId="0A9AEFEB" w14:textId="0E793873" w:rsidR="00636D30" w:rsidRPr="000C30A9" w:rsidRDefault="00636D30" w:rsidP="000C30A9">
      <w:pPr>
        <w:pStyle w:val="Prrafodelista"/>
        <w:numPr>
          <w:ilvl w:val="0"/>
          <w:numId w:val="13"/>
        </w:numPr>
        <w:spacing w:after="200"/>
        <w:jc w:val="both"/>
        <w:rPr>
          <w:rFonts w:ascii="Century Gothic" w:hAnsi="Century Gothic"/>
        </w:rPr>
      </w:pPr>
      <w:r w:rsidRPr="000C30A9">
        <w:rPr>
          <w:rFonts w:ascii="Century Gothic" w:hAnsi="Century Gothic"/>
        </w:rPr>
        <w:t xml:space="preserve">Comercio electrónico. La compra, venta, abastecimiento, envío, entrega de bienes y mercancías, podrán ser realizados mediante las empresas que prestan servicios de comercio electrónico y plataformas tecnológicas, las empresas postales, las empresas de mensajería, los </w:t>
      </w:r>
      <w:r w:rsidRPr="000C30A9">
        <w:rPr>
          <w:rFonts w:ascii="Century Gothic" w:hAnsi="Century Gothic"/>
        </w:rPr>
        <w:lastRenderedPageBreak/>
        <w:t xml:space="preserve">operadores logísticos y los servicios de transporte de carga, dándole prioridad a los bienes de primera necesidad. </w:t>
      </w:r>
    </w:p>
    <w:p w14:paraId="0CFA9780" w14:textId="77777777" w:rsidR="004868B5" w:rsidRPr="000C30A9" w:rsidRDefault="004868B5" w:rsidP="000C30A9">
      <w:pPr>
        <w:pStyle w:val="Prrafodelista"/>
        <w:rPr>
          <w:rFonts w:ascii="Century Gothic" w:hAnsi="Century Gothic"/>
        </w:rPr>
      </w:pPr>
    </w:p>
    <w:p w14:paraId="23C8AC85" w14:textId="4960C6D4" w:rsidR="00636D30" w:rsidRPr="000C30A9" w:rsidRDefault="00636D30" w:rsidP="000C30A9">
      <w:pPr>
        <w:pStyle w:val="Prrafodelista"/>
        <w:numPr>
          <w:ilvl w:val="0"/>
          <w:numId w:val="13"/>
        </w:numPr>
        <w:spacing w:after="200"/>
        <w:jc w:val="both"/>
        <w:rPr>
          <w:rFonts w:ascii="Century Gothic" w:hAnsi="Century Gothic"/>
        </w:rPr>
      </w:pPr>
      <w:r w:rsidRPr="000C30A9">
        <w:rPr>
          <w:rFonts w:ascii="Century Gothic" w:hAnsi="Century Gothic"/>
        </w:rPr>
        <w:t>La prestación de servicios indispensables de operación, mantenimiento, soporte y emergencias de servicios públicos domiciliarios, como acue</w:t>
      </w:r>
      <w:r w:rsidR="00D4649E" w:rsidRPr="000C30A9">
        <w:rPr>
          <w:rFonts w:ascii="Century Gothic" w:hAnsi="Century Gothic"/>
        </w:rPr>
        <w:t>ducto, alcantarillado, energía, alumbrado público.</w:t>
      </w:r>
    </w:p>
    <w:p w14:paraId="5663E3EB" w14:textId="77777777" w:rsidR="004868B5" w:rsidRPr="000C30A9" w:rsidRDefault="004868B5" w:rsidP="000C30A9">
      <w:pPr>
        <w:pStyle w:val="Prrafodelista"/>
        <w:rPr>
          <w:rFonts w:ascii="Century Gothic" w:hAnsi="Century Gothic"/>
        </w:rPr>
      </w:pPr>
    </w:p>
    <w:p w14:paraId="515E3696" w14:textId="77777777" w:rsidR="00636D30" w:rsidRPr="000C30A9" w:rsidRDefault="00636D30" w:rsidP="000C30A9">
      <w:pPr>
        <w:pStyle w:val="Prrafodelista"/>
        <w:numPr>
          <w:ilvl w:val="0"/>
          <w:numId w:val="13"/>
        </w:numPr>
        <w:spacing w:after="200"/>
        <w:jc w:val="both"/>
        <w:rPr>
          <w:rFonts w:ascii="Century Gothic" w:hAnsi="Century Gothic"/>
        </w:rPr>
      </w:pPr>
      <w:r w:rsidRPr="000C30A9">
        <w:rPr>
          <w:rFonts w:ascii="Century Gothic" w:hAnsi="Century Gothic"/>
        </w:rPr>
        <w:t xml:space="preserve">La prestación de servicios funerarios, exclusivamente durante el tiempo de la prestación del mismo. </w:t>
      </w:r>
    </w:p>
    <w:p w14:paraId="0757626B" w14:textId="77777777" w:rsidR="00A00C60" w:rsidRPr="000C30A9" w:rsidRDefault="00A00C60" w:rsidP="000C30A9">
      <w:pPr>
        <w:pStyle w:val="Prrafodelista"/>
        <w:rPr>
          <w:rFonts w:ascii="Century Gothic" w:hAnsi="Century Gothic"/>
        </w:rPr>
      </w:pPr>
    </w:p>
    <w:p w14:paraId="46796590" w14:textId="2660E705" w:rsidR="001073B7" w:rsidRPr="000C30A9" w:rsidRDefault="00636D30" w:rsidP="000C30A9">
      <w:pPr>
        <w:pStyle w:val="Prrafodelista"/>
        <w:numPr>
          <w:ilvl w:val="0"/>
          <w:numId w:val="13"/>
        </w:numPr>
        <w:spacing w:after="200"/>
        <w:jc w:val="both"/>
        <w:rPr>
          <w:rFonts w:ascii="Century Gothic" w:hAnsi="Century Gothic"/>
        </w:rPr>
      </w:pPr>
      <w:r w:rsidRPr="000C30A9">
        <w:rPr>
          <w:rFonts w:ascii="Century Gothic" w:hAnsi="Century Gothic"/>
        </w:rPr>
        <w:t>La prestación de servicios bancarios, financieros, notariales, de actividades de registro, empresas de vigilancia privada y transporte de valores y operadores postales de pago debidamente habilitados por el Gobierno Nacional.</w:t>
      </w:r>
    </w:p>
    <w:p w14:paraId="0BB83691" w14:textId="77777777" w:rsidR="00A00C60" w:rsidRPr="000C30A9" w:rsidRDefault="00A00C60" w:rsidP="000C30A9">
      <w:pPr>
        <w:pStyle w:val="Prrafodelista"/>
        <w:rPr>
          <w:rFonts w:ascii="Century Gothic" w:hAnsi="Century Gothic"/>
        </w:rPr>
      </w:pPr>
    </w:p>
    <w:p w14:paraId="45148775" w14:textId="159758E1" w:rsidR="00636D30" w:rsidRPr="000C30A9" w:rsidRDefault="00636D30" w:rsidP="000C30A9">
      <w:pPr>
        <w:pStyle w:val="Prrafodelista"/>
        <w:numPr>
          <w:ilvl w:val="0"/>
          <w:numId w:val="13"/>
        </w:numPr>
        <w:jc w:val="both"/>
        <w:rPr>
          <w:rFonts w:ascii="Century Gothic" w:hAnsi="Century Gothic"/>
        </w:rPr>
      </w:pPr>
      <w:r w:rsidRPr="000C30A9">
        <w:rPr>
          <w:rFonts w:ascii="Century Gothic" w:hAnsi="Century Gothic"/>
        </w:rPr>
        <w:t>Los servidores públicos y contratistas estatales para el cumplimiento de actividades relacionadas con la declaratoria de calamidad pública y recolección de datos. Así como los miembros de la Fuerza Pública, organismos de seguridad del Estado, Ministerio Público, Defensa Civil, Cruz Roja, Defensoría del Pueblo, Cuerpo Oficial de Bomberos, Cuerpo de Custodia y Vigilanci</w:t>
      </w:r>
      <w:r w:rsidR="00D4649E" w:rsidRPr="000C30A9">
        <w:rPr>
          <w:rFonts w:ascii="Century Gothic" w:hAnsi="Century Gothic"/>
        </w:rPr>
        <w:t>a Penitenciaria, Organismos de S</w:t>
      </w:r>
      <w:r w:rsidRPr="000C30A9">
        <w:rPr>
          <w:rFonts w:ascii="Century Gothic" w:hAnsi="Century Gothic"/>
        </w:rPr>
        <w:t>ocorro, Contraloría General de la República, Fiscalía General de la Nación, Rama Judicial, organismos de emergencia y socorro del orden naci</w:t>
      </w:r>
      <w:r w:rsidR="00D4649E" w:rsidRPr="000C30A9">
        <w:rPr>
          <w:rFonts w:ascii="Century Gothic" w:hAnsi="Century Gothic"/>
        </w:rPr>
        <w:t>onal, departamental o Municipal.</w:t>
      </w:r>
    </w:p>
    <w:p w14:paraId="75F8C76D" w14:textId="77777777" w:rsidR="00D4649E" w:rsidRPr="000C30A9" w:rsidRDefault="00D4649E" w:rsidP="000C30A9">
      <w:pPr>
        <w:jc w:val="both"/>
        <w:rPr>
          <w:rFonts w:ascii="Century Gothic" w:hAnsi="Century Gothic"/>
        </w:rPr>
      </w:pPr>
    </w:p>
    <w:p w14:paraId="0FE3EE1C" w14:textId="7A542494" w:rsidR="00636D30" w:rsidRPr="000C30A9" w:rsidRDefault="00636D30" w:rsidP="000C30A9">
      <w:pPr>
        <w:pStyle w:val="Prrafodelista"/>
        <w:numPr>
          <w:ilvl w:val="0"/>
          <w:numId w:val="13"/>
        </w:numPr>
        <w:jc w:val="both"/>
        <w:rPr>
          <w:rFonts w:ascii="Century Gothic" w:hAnsi="Century Gothic"/>
        </w:rPr>
      </w:pPr>
      <w:r w:rsidRPr="000C30A9">
        <w:rPr>
          <w:rFonts w:ascii="Century Gothic" w:hAnsi="Century Gothic"/>
        </w:rPr>
        <w:t>Los programas sociales indispensables que requieren continuidad del servicio a cargo del Instituto Colombiano</w:t>
      </w:r>
      <w:r w:rsidR="00506A00" w:rsidRPr="000C30A9">
        <w:rPr>
          <w:rFonts w:ascii="Century Gothic" w:hAnsi="Century Gothic"/>
        </w:rPr>
        <w:t xml:space="preserve"> de Bienestar Familiar- ICBF, así como, la Inspección de Policía.</w:t>
      </w:r>
    </w:p>
    <w:p w14:paraId="46517133" w14:textId="77777777" w:rsidR="00636D30" w:rsidRPr="000C30A9" w:rsidRDefault="00636D30" w:rsidP="000C30A9">
      <w:pPr>
        <w:jc w:val="both"/>
        <w:rPr>
          <w:rFonts w:ascii="Century Gothic" w:hAnsi="Century Gothic"/>
        </w:rPr>
      </w:pPr>
    </w:p>
    <w:p w14:paraId="76D89844" w14:textId="0F96A8F5" w:rsidR="00636D30" w:rsidRPr="000C30A9" w:rsidRDefault="00636D30" w:rsidP="000C30A9">
      <w:pPr>
        <w:pStyle w:val="Prrafodelista"/>
        <w:numPr>
          <w:ilvl w:val="0"/>
          <w:numId w:val="13"/>
        </w:numPr>
        <w:jc w:val="both"/>
        <w:rPr>
          <w:rFonts w:ascii="Century Gothic" w:hAnsi="Century Gothic"/>
        </w:rPr>
      </w:pPr>
      <w:r w:rsidRPr="000C30A9">
        <w:rPr>
          <w:rFonts w:ascii="Century Gothic" w:hAnsi="Century Gothic"/>
        </w:rPr>
        <w:t>El personal indispensable para el funcionamiento de canales de t</w:t>
      </w:r>
      <w:r w:rsidR="00506A00" w:rsidRPr="000C30A9">
        <w:rPr>
          <w:rFonts w:ascii="Century Gothic" w:hAnsi="Century Gothic"/>
        </w:rPr>
        <w:t>elevisión, estaciones de radio</w:t>
      </w:r>
      <w:r w:rsidRPr="000C30A9">
        <w:rPr>
          <w:rFonts w:ascii="Century Gothic" w:hAnsi="Century Gothic"/>
        </w:rPr>
        <w:t xml:space="preserve">, y distribuidores de medios de comunicación debidamente acreditados. </w:t>
      </w:r>
    </w:p>
    <w:p w14:paraId="04D254B8" w14:textId="77777777" w:rsidR="00636D30" w:rsidRPr="000C30A9" w:rsidRDefault="00636D30" w:rsidP="000C30A9">
      <w:pPr>
        <w:jc w:val="both"/>
        <w:rPr>
          <w:rFonts w:ascii="Century Gothic" w:hAnsi="Century Gothic"/>
        </w:rPr>
      </w:pPr>
    </w:p>
    <w:p w14:paraId="18E498C5" w14:textId="39DD73ED" w:rsidR="00636D30" w:rsidRPr="000C30A9" w:rsidRDefault="00636D30" w:rsidP="000C30A9">
      <w:pPr>
        <w:pStyle w:val="Prrafodelista"/>
        <w:numPr>
          <w:ilvl w:val="0"/>
          <w:numId w:val="13"/>
        </w:numPr>
        <w:jc w:val="both"/>
        <w:rPr>
          <w:rFonts w:ascii="Century Gothic" w:hAnsi="Century Gothic"/>
        </w:rPr>
      </w:pPr>
      <w:r w:rsidRPr="000C30A9">
        <w:rPr>
          <w:rFonts w:ascii="Century Gothic" w:hAnsi="Century Gothic"/>
        </w:rPr>
        <w:t>El personal indispensable para asegurar la alimentación, ate</w:t>
      </w:r>
      <w:r w:rsidR="00506A00" w:rsidRPr="000C30A9">
        <w:rPr>
          <w:rFonts w:ascii="Century Gothic" w:hAnsi="Century Gothic"/>
        </w:rPr>
        <w:t>nción e higiene de los animales.</w:t>
      </w:r>
    </w:p>
    <w:p w14:paraId="74E4EC4C" w14:textId="77777777" w:rsidR="00636D30" w:rsidRPr="000C30A9" w:rsidRDefault="00636D30" w:rsidP="000C30A9">
      <w:pPr>
        <w:jc w:val="both"/>
        <w:rPr>
          <w:rFonts w:ascii="Century Gothic" w:hAnsi="Century Gothic"/>
        </w:rPr>
      </w:pPr>
    </w:p>
    <w:p w14:paraId="3A3A16FC" w14:textId="61AA9021" w:rsidR="001073B7" w:rsidRPr="000C30A9" w:rsidRDefault="00636D30" w:rsidP="000C30A9">
      <w:pPr>
        <w:pStyle w:val="Prrafodelista"/>
        <w:numPr>
          <w:ilvl w:val="0"/>
          <w:numId w:val="13"/>
        </w:numPr>
        <w:jc w:val="both"/>
        <w:rPr>
          <w:rFonts w:ascii="Century Gothic" w:hAnsi="Century Gothic"/>
        </w:rPr>
      </w:pPr>
      <w:r w:rsidRPr="000C30A9">
        <w:rPr>
          <w:rFonts w:ascii="Century Gothic" w:hAnsi="Century Gothic"/>
        </w:rPr>
        <w:t xml:space="preserve">El personal indispensable para la ejecución de obras civiles públicas </w:t>
      </w:r>
      <w:r w:rsidR="00506A00" w:rsidRPr="000C30A9">
        <w:rPr>
          <w:rFonts w:ascii="Century Gothic" w:hAnsi="Century Gothic"/>
        </w:rPr>
        <w:t>que se adelanten en la vereda</w:t>
      </w:r>
      <w:r w:rsidRPr="000C30A9">
        <w:rPr>
          <w:rFonts w:ascii="Century Gothic" w:hAnsi="Century Gothic"/>
        </w:rPr>
        <w:t>. Las obras civiles privadas incluyendo las remodelaciones, podrán continuar con sus labores siempre y cuando las adelanten con personal que no provenga de las localidades declaradas en cuarentena estricta, durante el periodo de vigencia de la misma.</w:t>
      </w:r>
    </w:p>
    <w:p w14:paraId="0394B76B" w14:textId="77777777" w:rsidR="001073B7" w:rsidRPr="000C30A9" w:rsidRDefault="001073B7" w:rsidP="000C30A9">
      <w:pPr>
        <w:jc w:val="both"/>
        <w:rPr>
          <w:rFonts w:ascii="Century Gothic" w:hAnsi="Century Gothic"/>
        </w:rPr>
      </w:pPr>
    </w:p>
    <w:p w14:paraId="788F207B" w14:textId="77777777" w:rsidR="00506A00" w:rsidRPr="000C30A9" w:rsidRDefault="00506A00" w:rsidP="000C30A9">
      <w:pPr>
        <w:pStyle w:val="Prrafodelista"/>
        <w:numPr>
          <w:ilvl w:val="0"/>
          <w:numId w:val="13"/>
        </w:numPr>
        <w:jc w:val="both"/>
        <w:rPr>
          <w:rFonts w:ascii="Century Gothic" w:hAnsi="Century Gothic"/>
        </w:rPr>
      </w:pPr>
      <w:r w:rsidRPr="000C30A9">
        <w:rPr>
          <w:rFonts w:ascii="Century Gothic" w:hAnsi="Century Gothic"/>
        </w:rPr>
        <w:lastRenderedPageBreak/>
        <w:t>Las actividades del personal, estrictamente necesarias para prevenir, mitigar y atender la emergencia sanitaria por causa del Coronavirus COVID-19.</w:t>
      </w:r>
    </w:p>
    <w:p w14:paraId="12105B42" w14:textId="77777777" w:rsidR="00CA1002" w:rsidRPr="000C30A9" w:rsidRDefault="00CA1002" w:rsidP="000C30A9">
      <w:pPr>
        <w:jc w:val="both"/>
        <w:rPr>
          <w:rFonts w:ascii="Century Gothic" w:hAnsi="Century Gothic"/>
        </w:rPr>
      </w:pPr>
    </w:p>
    <w:p w14:paraId="32A072E6" w14:textId="354A7586" w:rsidR="00506A00" w:rsidRPr="000C30A9" w:rsidRDefault="00506A00" w:rsidP="000C30A9">
      <w:pPr>
        <w:jc w:val="both"/>
        <w:rPr>
          <w:rFonts w:ascii="Century Gothic" w:hAnsi="Century Gothic"/>
        </w:rPr>
      </w:pPr>
      <w:r w:rsidRPr="000C30A9">
        <w:rPr>
          <w:rFonts w:ascii="Century Gothic" w:hAnsi="Century Gothic"/>
          <w:b/>
        </w:rPr>
        <w:t>PARÁGRAFO</w:t>
      </w:r>
      <w:r w:rsidR="006F397E">
        <w:rPr>
          <w:rFonts w:ascii="Century Gothic" w:hAnsi="Century Gothic"/>
          <w:b/>
        </w:rPr>
        <w:t xml:space="preserve"> 1</w:t>
      </w:r>
      <w:r w:rsidRPr="000C30A9">
        <w:rPr>
          <w:rFonts w:ascii="Century Gothic" w:hAnsi="Century Gothic"/>
        </w:rPr>
        <w:t>. Las excepciones arriba descritas se confieren con ocasión de la prestación o necesidad de recibir los bienes o servicios mencionados. El personal exceptuado deberá contar con plena identificación que acredite el ejercicio de sus funciones. Los vehículos en los que se transporten deberán contar con la debida identificación del servicio que prestan.</w:t>
      </w:r>
    </w:p>
    <w:p w14:paraId="5064BFBD" w14:textId="77777777" w:rsidR="00506A00" w:rsidRPr="000C30A9" w:rsidRDefault="00506A00" w:rsidP="000C30A9">
      <w:pPr>
        <w:jc w:val="both"/>
        <w:rPr>
          <w:rFonts w:ascii="Century Gothic" w:hAnsi="Century Gothic"/>
        </w:rPr>
      </w:pPr>
    </w:p>
    <w:p w14:paraId="225FDB7B" w14:textId="27A71442" w:rsidR="00506A00" w:rsidRPr="000C30A9" w:rsidRDefault="006F397E" w:rsidP="000C30A9">
      <w:pPr>
        <w:jc w:val="both"/>
        <w:rPr>
          <w:rFonts w:ascii="Century Gothic" w:hAnsi="Century Gothic" w:cs="Arial"/>
          <w:b/>
          <w:bCs/>
        </w:rPr>
      </w:pPr>
      <w:r>
        <w:rPr>
          <w:rFonts w:ascii="Century Gothic" w:hAnsi="Century Gothic"/>
          <w:b/>
        </w:rPr>
        <w:t>PARÁGRAFO 2</w:t>
      </w:r>
      <w:r w:rsidR="00506A00" w:rsidRPr="000C30A9">
        <w:rPr>
          <w:rFonts w:ascii="Century Gothic" w:hAnsi="Century Gothic"/>
        </w:rPr>
        <w:t xml:space="preserve"> Las mudanzas solo podrán realizarse con estricto cumplimiento por parte del interesado y de la empresa prestadora del servicio, de los protocolos de bioseguridad para mitigar, controlar y realizar el adecuado manejo de la pandemia del Coronavirus COVID-19 establecidos por el Ministerio de Salud y Protección Social y en casos de extrema necesidad, tales como, finalización del contrato de arrendamiento, para atender personas en estado de vulnerabilidad manifiesta o cuando no exista otras alternativas que garanticen la vivienda digna.</w:t>
      </w:r>
    </w:p>
    <w:p w14:paraId="5273C371" w14:textId="77777777" w:rsidR="00506A00" w:rsidRPr="000C30A9" w:rsidRDefault="00506A00" w:rsidP="000C30A9">
      <w:pPr>
        <w:jc w:val="both"/>
        <w:rPr>
          <w:rFonts w:ascii="Century Gothic" w:hAnsi="Century Gothic" w:cs="Arial"/>
          <w:b/>
          <w:bCs/>
        </w:rPr>
      </w:pPr>
    </w:p>
    <w:p w14:paraId="2E41B113" w14:textId="7654FE3E" w:rsidR="008D5324" w:rsidRPr="000C30A9" w:rsidRDefault="00643E91" w:rsidP="000C30A9">
      <w:pPr>
        <w:jc w:val="both"/>
        <w:rPr>
          <w:rFonts w:ascii="Century Gothic" w:hAnsi="Century Gothic" w:cs="Arial"/>
          <w:b/>
          <w:bCs/>
        </w:rPr>
      </w:pPr>
      <w:r w:rsidRPr="000C30A9">
        <w:rPr>
          <w:rFonts w:ascii="Century Gothic" w:hAnsi="Century Gothic" w:cs="Arial"/>
          <w:b/>
          <w:bCs/>
        </w:rPr>
        <w:t>ARTÍCULO QUINTO</w:t>
      </w:r>
      <w:r w:rsidR="000E3B5F" w:rsidRPr="000C30A9">
        <w:rPr>
          <w:rFonts w:ascii="Century Gothic" w:hAnsi="Century Gothic" w:cs="Arial"/>
          <w:b/>
          <w:bCs/>
        </w:rPr>
        <w:t xml:space="preserve">: </w:t>
      </w:r>
      <w:r w:rsidR="008D5324" w:rsidRPr="000C30A9">
        <w:rPr>
          <w:rFonts w:ascii="Century Gothic" w:eastAsia="Arial" w:hAnsi="Century Gothic" w:cs="Arial"/>
          <w:b/>
          <w:iCs/>
          <w:color w:val="000000" w:themeColor="text1"/>
        </w:rPr>
        <w:t>VIGENCIA</w:t>
      </w:r>
      <w:r w:rsidR="008D5324" w:rsidRPr="000C30A9">
        <w:rPr>
          <w:rFonts w:ascii="Century Gothic" w:eastAsia="Arial" w:hAnsi="Century Gothic" w:cs="Arial"/>
          <w:i/>
          <w:iCs/>
          <w:color w:val="000000" w:themeColor="text1"/>
        </w:rPr>
        <w:t xml:space="preserve">. </w:t>
      </w:r>
      <w:r w:rsidR="008D5324" w:rsidRPr="000C30A9">
        <w:rPr>
          <w:rFonts w:ascii="Century Gothic" w:eastAsia="Arial" w:hAnsi="Century Gothic" w:cs="Arial"/>
          <w:iCs/>
          <w:color w:val="000000" w:themeColor="text1"/>
        </w:rPr>
        <w:t xml:space="preserve">El presente decreto rige </w:t>
      </w:r>
      <w:r w:rsidR="00010C96" w:rsidRPr="000C30A9">
        <w:rPr>
          <w:rFonts w:ascii="Century Gothic" w:eastAsia="Arial" w:hAnsi="Century Gothic" w:cs="Arial"/>
          <w:color w:val="000000" w:themeColor="text1"/>
        </w:rPr>
        <w:t xml:space="preserve">a partir de la expedición, </w:t>
      </w:r>
      <w:r w:rsidR="008D5324" w:rsidRPr="000C30A9">
        <w:rPr>
          <w:rFonts w:ascii="Century Gothic" w:eastAsia="Arial" w:hAnsi="Century Gothic" w:cs="Arial"/>
          <w:iCs/>
          <w:color w:val="000000" w:themeColor="text1"/>
        </w:rPr>
        <w:t>deroga las disposiciones</w:t>
      </w:r>
      <w:r w:rsidR="00CA1002" w:rsidRPr="000C30A9">
        <w:rPr>
          <w:rFonts w:ascii="Century Gothic" w:eastAsia="Arial" w:hAnsi="Century Gothic" w:cs="Arial"/>
          <w:iCs/>
          <w:color w:val="000000" w:themeColor="text1"/>
        </w:rPr>
        <w:t xml:space="preserve"> </w:t>
      </w:r>
      <w:r w:rsidR="008D5324" w:rsidRPr="000C30A9">
        <w:rPr>
          <w:rFonts w:ascii="Century Gothic" w:eastAsia="Arial" w:hAnsi="Century Gothic" w:cs="Arial"/>
          <w:iCs/>
          <w:color w:val="000000" w:themeColor="text1"/>
        </w:rPr>
        <w:t>que le sean contrarias al presente Acto Administrativo.</w:t>
      </w:r>
    </w:p>
    <w:p w14:paraId="37115048" w14:textId="77777777" w:rsidR="008D5324" w:rsidRPr="000C30A9" w:rsidRDefault="008D5324" w:rsidP="000C30A9">
      <w:pPr>
        <w:tabs>
          <w:tab w:val="left" w:pos="950"/>
        </w:tabs>
        <w:jc w:val="both"/>
        <w:rPr>
          <w:rFonts w:ascii="Century Gothic" w:eastAsia="Arial" w:hAnsi="Century Gothic" w:cs="Arial"/>
          <w:bCs/>
          <w:color w:val="000000" w:themeColor="text1"/>
        </w:rPr>
      </w:pPr>
    </w:p>
    <w:p w14:paraId="14C866F7" w14:textId="4B2E3169" w:rsidR="00E00D5B" w:rsidRPr="000C30A9" w:rsidRDefault="00465BBB" w:rsidP="000C30A9">
      <w:pPr>
        <w:jc w:val="center"/>
        <w:rPr>
          <w:rFonts w:ascii="Century Gothic" w:eastAsia="Arial" w:hAnsi="Century Gothic" w:cs="Arial"/>
          <w:b/>
          <w:color w:val="000000" w:themeColor="text1"/>
        </w:rPr>
      </w:pPr>
      <w:r w:rsidRPr="000C30A9">
        <w:rPr>
          <w:rFonts w:ascii="Century Gothic" w:eastAsia="Arial" w:hAnsi="Century Gothic" w:cs="Arial"/>
          <w:b/>
          <w:color w:val="000000" w:themeColor="text1"/>
        </w:rPr>
        <w:t>COMUNIQUESE, PUBLIQUESE Y CUMPLASE,</w:t>
      </w:r>
    </w:p>
    <w:p w14:paraId="11CD0BA8" w14:textId="77777777" w:rsidR="00C326D0" w:rsidRPr="000C30A9" w:rsidRDefault="00C326D0" w:rsidP="000C30A9">
      <w:pPr>
        <w:jc w:val="center"/>
        <w:rPr>
          <w:rFonts w:ascii="Century Gothic" w:eastAsia="Arial" w:hAnsi="Century Gothic" w:cs="Arial"/>
          <w:b/>
          <w:color w:val="000000" w:themeColor="text1"/>
        </w:rPr>
      </w:pPr>
    </w:p>
    <w:p w14:paraId="7929ABFD" w14:textId="77777777" w:rsidR="00676A98" w:rsidRPr="000C30A9" w:rsidRDefault="00676A98" w:rsidP="000C30A9">
      <w:pPr>
        <w:jc w:val="both"/>
        <w:rPr>
          <w:rFonts w:ascii="Century Gothic" w:eastAsia="Arial" w:hAnsi="Century Gothic" w:cs="Arial"/>
          <w:color w:val="000000" w:themeColor="text1"/>
        </w:rPr>
      </w:pPr>
    </w:p>
    <w:p w14:paraId="0BE95CF4" w14:textId="1BE5A797" w:rsidR="00E00D5B" w:rsidRPr="000C30A9" w:rsidRDefault="00465BBB" w:rsidP="000C30A9">
      <w:pPr>
        <w:jc w:val="both"/>
        <w:rPr>
          <w:rFonts w:ascii="Century Gothic" w:eastAsia="Arial" w:hAnsi="Century Gothic" w:cs="Arial"/>
          <w:color w:val="000000" w:themeColor="text1"/>
        </w:rPr>
      </w:pPr>
      <w:r w:rsidRPr="000C30A9">
        <w:rPr>
          <w:rFonts w:ascii="Century Gothic" w:eastAsia="Arial" w:hAnsi="Century Gothic" w:cs="Arial"/>
          <w:color w:val="000000" w:themeColor="text1"/>
        </w:rPr>
        <w:t xml:space="preserve">Dado en </w:t>
      </w:r>
      <w:r w:rsidR="007854B9" w:rsidRPr="000C30A9">
        <w:rPr>
          <w:rFonts w:ascii="Century Gothic" w:eastAsia="Arial" w:hAnsi="Century Gothic" w:cs="Arial"/>
          <w:color w:val="000000" w:themeColor="text1"/>
        </w:rPr>
        <w:t xml:space="preserve">Molagavita del Departamento de Santander, </w:t>
      </w:r>
      <w:r w:rsidR="00010C96" w:rsidRPr="000C30A9">
        <w:rPr>
          <w:rFonts w:ascii="Century Gothic" w:eastAsia="Arial" w:hAnsi="Century Gothic" w:cs="Arial"/>
          <w:color w:val="000000" w:themeColor="text1"/>
        </w:rPr>
        <w:t>a los once (11</w:t>
      </w:r>
      <w:r w:rsidR="00E50FE2" w:rsidRPr="000C30A9">
        <w:rPr>
          <w:rFonts w:ascii="Century Gothic" w:eastAsia="Arial" w:hAnsi="Century Gothic" w:cs="Arial"/>
          <w:color w:val="000000" w:themeColor="text1"/>
        </w:rPr>
        <w:t>)</w:t>
      </w:r>
      <w:r w:rsidR="0008394F" w:rsidRPr="000C30A9">
        <w:rPr>
          <w:rFonts w:ascii="Century Gothic" w:eastAsia="Arial" w:hAnsi="Century Gothic" w:cs="Arial"/>
          <w:color w:val="000000" w:themeColor="text1"/>
        </w:rPr>
        <w:t xml:space="preserve"> día</w:t>
      </w:r>
      <w:r w:rsidR="00E50FE2" w:rsidRPr="000C30A9">
        <w:rPr>
          <w:rFonts w:ascii="Century Gothic" w:eastAsia="Arial" w:hAnsi="Century Gothic" w:cs="Arial"/>
          <w:color w:val="000000" w:themeColor="text1"/>
        </w:rPr>
        <w:t xml:space="preserve"> del mes de agosto</w:t>
      </w:r>
      <w:r w:rsidR="002F5DB5" w:rsidRPr="000C30A9">
        <w:rPr>
          <w:rFonts w:ascii="Century Gothic" w:eastAsia="Arial" w:hAnsi="Century Gothic" w:cs="Arial"/>
          <w:color w:val="000000" w:themeColor="text1"/>
        </w:rPr>
        <w:t xml:space="preserve"> de 2020</w:t>
      </w:r>
      <w:r w:rsidR="00243667" w:rsidRPr="000C30A9">
        <w:rPr>
          <w:rFonts w:ascii="Century Gothic" w:eastAsia="Arial" w:hAnsi="Century Gothic" w:cs="Arial"/>
          <w:color w:val="000000" w:themeColor="text1"/>
        </w:rPr>
        <w:t>.</w:t>
      </w:r>
    </w:p>
    <w:p w14:paraId="129FC686" w14:textId="77777777" w:rsidR="00E00D5B" w:rsidRPr="000C30A9" w:rsidRDefault="00E00D5B" w:rsidP="000C30A9">
      <w:pPr>
        <w:jc w:val="both"/>
        <w:rPr>
          <w:rFonts w:ascii="Century Gothic" w:eastAsia="Arial" w:hAnsi="Century Gothic" w:cs="Arial"/>
          <w:color w:val="000000" w:themeColor="text1"/>
        </w:rPr>
      </w:pPr>
    </w:p>
    <w:p w14:paraId="34760EBC" w14:textId="3020025D" w:rsidR="00C46F5F" w:rsidRPr="000C30A9" w:rsidRDefault="00C46F5F" w:rsidP="000C30A9">
      <w:pPr>
        <w:jc w:val="both"/>
        <w:rPr>
          <w:rFonts w:ascii="Century Gothic" w:hAnsi="Century Gothic"/>
        </w:rPr>
      </w:pPr>
    </w:p>
    <w:p w14:paraId="1A934693" w14:textId="5DAFE52D" w:rsidR="00676A98" w:rsidRPr="000C30A9" w:rsidRDefault="0053349D" w:rsidP="000C30A9">
      <w:pPr>
        <w:tabs>
          <w:tab w:val="left" w:pos="3870"/>
        </w:tabs>
        <w:jc w:val="both"/>
        <w:rPr>
          <w:rFonts w:ascii="Century Gothic" w:eastAsia="Arial" w:hAnsi="Century Gothic" w:cs="Arial"/>
          <w:color w:val="000000" w:themeColor="text1"/>
        </w:rPr>
      </w:pPr>
      <w:r w:rsidRPr="000C30A9">
        <w:rPr>
          <w:rFonts w:ascii="Century Gothic" w:eastAsia="Arial" w:hAnsi="Century Gothic" w:cs="Arial"/>
          <w:color w:val="000000" w:themeColor="text1"/>
        </w:rPr>
        <w:tab/>
      </w:r>
    </w:p>
    <w:p w14:paraId="4C53EB60" w14:textId="11DCE8F6" w:rsidR="00346497" w:rsidRPr="000C30A9" w:rsidRDefault="007854B9" w:rsidP="000C30A9">
      <w:pPr>
        <w:jc w:val="center"/>
        <w:rPr>
          <w:rFonts w:ascii="Century Gothic" w:eastAsia="Arial" w:hAnsi="Century Gothic" w:cs="Arial"/>
          <w:b/>
          <w:bCs/>
          <w:color w:val="000000" w:themeColor="text1"/>
        </w:rPr>
      </w:pPr>
      <w:r w:rsidRPr="000C30A9">
        <w:rPr>
          <w:rFonts w:ascii="Century Gothic" w:eastAsia="Arial" w:hAnsi="Century Gothic" w:cs="Arial"/>
          <w:b/>
          <w:bCs/>
          <w:color w:val="000000" w:themeColor="text1"/>
        </w:rPr>
        <w:t>_______________________________</w:t>
      </w:r>
    </w:p>
    <w:p w14:paraId="50C4CA84" w14:textId="4F4DF8CD" w:rsidR="00E00D5B" w:rsidRPr="000C30A9" w:rsidRDefault="007854B9" w:rsidP="000C30A9">
      <w:pPr>
        <w:jc w:val="center"/>
        <w:rPr>
          <w:rFonts w:ascii="Century Gothic" w:eastAsia="Arial" w:hAnsi="Century Gothic" w:cs="Arial"/>
          <w:b/>
          <w:color w:val="000000" w:themeColor="text1"/>
        </w:rPr>
      </w:pPr>
      <w:r w:rsidRPr="000C30A9">
        <w:rPr>
          <w:rFonts w:ascii="Century Gothic" w:eastAsia="Arial" w:hAnsi="Century Gothic" w:cs="Arial"/>
          <w:b/>
          <w:bCs/>
          <w:color w:val="000000" w:themeColor="text1"/>
        </w:rPr>
        <w:t>JESÚS ALEXIS BARAJAS BARAJAS</w:t>
      </w:r>
    </w:p>
    <w:sectPr w:rsidR="00E00D5B" w:rsidRPr="000C30A9" w:rsidSect="00A269ED">
      <w:headerReference w:type="default" r:id="rId8"/>
      <w:footerReference w:type="even" r:id="rId9"/>
      <w:footerReference w:type="default" r:id="rId10"/>
      <w:headerReference w:type="first" r:id="rId11"/>
      <w:footerReference w:type="first" r:id="rId12"/>
      <w:pgSz w:w="11907" w:h="18722" w:code="10000"/>
      <w:pgMar w:top="1701" w:right="1133" w:bottom="1701" w:left="1701" w:header="22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E8F5" w14:textId="77777777" w:rsidR="00E17835" w:rsidRDefault="00E17835">
      <w:r>
        <w:separator/>
      </w:r>
    </w:p>
  </w:endnote>
  <w:endnote w:type="continuationSeparator" w:id="0">
    <w:p w14:paraId="6560CF74" w14:textId="77777777" w:rsidR="00E17835" w:rsidRDefault="00E1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0B47" w14:textId="1EE4BDD8" w:rsidR="000459F6" w:rsidRDefault="000459F6">
    <w:pPr>
      <w:pStyle w:val="Piedepgina"/>
    </w:pPr>
    <w:r>
      <w:rPr>
        <w:noProof/>
        <w:lang w:val="es-CO" w:eastAsia="es-CO"/>
      </w:rPr>
      <w:drawing>
        <wp:inline distT="0" distB="0" distL="0" distR="0" wp14:anchorId="4853BB65" wp14:editId="4F48E6CF">
          <wp:extent cx="5612130" cy="7626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76263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2D8C" w14:textId="5F314A33" w:rsidR="00970AF5" w:rsidRDefault="00C1225F">
    <w:pPr>
      <w:pStyle w:val="Piedepgina"/>
    </w:pPr>
    <w:r>
      <w:rPr>
        <w:noProof/>
        <w:lang w:val="es-CO" w:eastAsia="es-CO"/>
      </w:rPr>
      <w:drawing>
        <wp:inline distT="0" distB="0" distL="0" distR="0" wp14:anchorId="00F86F22" wp14:editId="55CC0E58">
          <wp:extent cx="5612130" cy="7626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762635"/>
                  </a:xfrm>
                  <a:prstGeom prst="rect">
                    <a:avLst/>
                  </a:prstGeom>
                </pic:spPr>
              </pic:pic>
            </a:graphicData>
          </a:graphic>
        </wp:inline>
      </w:drawing>
    </w:r>
  </w:p>
  <w:p w14:paraId="439FA2DC" w14:textId="77777777" w:rsidR="00970AF5" w:rsidRDefault="00970A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E879" w14:textId="5236CE59" w:rsidR="00D74FAD" w:rsidRDefault="00D74FAD">
    <w:pPr>
      <w:pStyle w:val="Piedepgina"/>
    </w:pPr>
    <w:r>
      <w:rPr>
        <w:noProof/>
        <w:lang w:val="es-CO" w:eastAsia="es-CO"/>
      </w:rPr>
      <w:drawing>
        <wp:inline distT="0" distB="0" distL="0" distR="0" wp14:anchorId="1B970E31" wp14:editId="0D0829D2">
          <wp:extent cx="5612130" cy="76263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7626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2343" w14:textId="77777777" w:rsidR="00E17835" w:rsidRDefault="00E17835">
      <w:r>
        <w:separator/>
      </w:r>
    </w:p>
  </w:footnote>
  <w:footnote w:type="continuationSeparator" w:id="0">
    <w:p w14:paraId="35E98C1C" w14:textId="77777777" w:rsidR="00E17835" w:rsidRDefault="00E17835">
      <w:r>
        <w:continuationSeparator/>
      </w:r>
    </w:p>
  </w:footnote>
  <w:footnote w:id="1">
    <w:p w14:paraId="4D5C6E9E" w14:textId="77777777" w:rsidR="001B08CF" w:rsidRDefault="001B08CF" w:rsidP="001B08CF">
      <w:pPr>
        <w:pStyle w:val="Textonotapie"/>
        <w:rPr>
          <w:lang w:val="es-CO"/>
        </w:rPr>
      </w:pPr>
      <w:r>
        <w:rPr>
          <w:rStyle w:val="Refdenotaalpie"/>
        </w:rPr>
        <w:footnoteRef/>
      </w:r>
      <w:r>
        <w:t xml:space="preserve"> Sentencia C- 386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6298" w14:textId="1FD2B222" w:rsidR="007561BE" w:rsidRPr="00CB2CDD" w:rsidRDefault="000459F6" w:rsidP="000459F6">
    <w:pPr>
      <w:pStyle w:val="Encabezado"/>
      <w:rPr>
        <w:rFonts w:ascii="Century Gothic" w:eastAsia="Georgia" w:hAnsi="Century Gothic" w:cs="Arial"/>
      </w:rPr>
    </w:pPr>
    <w:r w:rsidRPr="00CB2CDD">
      <w:rPr>
        <w:rFonts w:ascii="Century Gothic" w:hAnsi="Century Gothic" w:cs="Arial"/>
        <w:noProof/>
        <w:lang w:val="es-CO" w:eastAsia="es-CO"/>
      </w:rPr>
      <w:drawing>
        <wp:inline distT="0" distB="0" distL="0" distR="0" wp14:anchorId="29ACA562" wp14:editId="5F517977">
          <wp:extent cx="5609414" cy="10033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3048" cy="1003950"/>
                  </a:xfrm>
                  <a:prstGeom prst="rect">
                    <a:avLst/>
                  </a:prstGeom>
                </pic:spPr>
              </pic:pic>
            </a:graphicData>
          </a:graphic>
        </wp:inline>
      </w:drawing>
    </w:r>
  </w:p>
  <w:p w14:paraId="727A865F" w14:textId="77777777" w:rsidR="00D748C5" w:rsidRPr="00CB2CDD" w:rsidRDefault="00D748C5" w:rsidP="00D748C5">
    <w:pPr>
      <w:jc w:val="center"/>
      <w:rPr>
        <w:rFonts w:ascii="Century Gothic" w:hAnsi="Century Gothic" w:cs="Arial"/>
        <w:b/>
        <w:bCs/>
      </w:rPr>
    </w:pPr>
    <w:r w:rsidRPr="00CB2CDD">
      <w:rPr>
        <w:rFonts w:ascii="Century Gothic" w:hAnsi="Century Gothic" w:cs="Arial"/>
        <w:b/>
        <w:bCs/>
      </w:rPr>
      <w:t xml:space="preserve">ALCALDÍA MUNICIPAL MOLAGAVITA SANTANDER </w:t>
    </w:r>
  </w:p>
  <w:p w14:paraId="71088DCD" w14:textId="3CE20672" w:rsidR="000459F6" w:rsidRPr="00CB2CDD" w:rsidRDefault="00472F45" w:rsidP="000459F6">
    <w:pPr>
      <w:pStyle w:val="Encabezado"/>
      <w:jc w:val="center"/>
      <w:rPr>
        <w:rFonts w:ascii="Century Gothic" w:eastAsia="Georgia" w:hAnsi="Century Gothic" w:cs="Arial"/>
        <w:b/>
        <w:bCs/>
      </w:rPr>
    </w:pPr>
    <w:r w:rsidRPr="00CB2CDD">
      <w:rPr>
        <w:rFonts w:ascii="Century Gothic" w:eastAsia="Georgia" w:hAnsi="Century Gothic" w:cs="Arial"/>
        <w:b/>
        <w:bCs/>
      </w:rPr>
      <w:t xml:space="preserve">DECRETO NO. </w:t>
    </w:r>
    <w:r w:rsidR="00F22207" w:rsidRPr="00CB2CDD">
      <w:rPr>
        <w:rFonts w:ascii="Century Gothic" w:eastAsia="Georgia" w:hAnsi="Century Gothic" w:cs="Arial"/>
        <w:b/>
        <w:bCs/>
      </w:rPr>
      <w:t>035</w:t>
    </w:r>
    <w:r w:rsidRPr="00CB2CDD">
      <w:rPr>
        <w:rFonts w:ascii="Century Gothic" w:eastAsia="Georgia" w:hAnsi="Century Gothic" w:cs="Arial"/>
        <w:b/>
        <w:bCs/>
      </w:rPr>
      <w:t xml:space="preserve"> DE 2020</w:t>
    </w:r>
  </w:p>
  <w:p w14:paraId="132597AD" w14:textId="59EB0A5B" w:rsidR="000459F6" w:rsidRPr="00CB2CDD" w:rsidRDefault="00472F45" w:rsidP="000459F6">
    <w:pPr>
      <w:pStyle w:val="Encabezado"/>
      <w:jc w:val="center"/>
      <w:rPr>
        <w:rFonts w:ascii="Century Gothic" w:eastAsia="Georgia" w:hAnsi="Century Gothic" w:cs="Arial"/>
        <w:b/>
        <w:bCs/>
      </w:rPr>
    </w:pPr>
    <w:r w:rsidRPr="00CB2CDD">
      <w:rPr>
        <w:rFonts w:ascii="Century Gothic" w:eastAsia="Georgia" w:hAnsi="Century Gothic" w:cs="Arial"/>
        <w:b/>
        <w:bCs/>
      </w:rPr>
      <w:t>(</w:t>
    </w:r>
    <w:r w:rsidR="00CB2CDD" w:rsidRPr="00CB2CDD">
      <w:rPr>
        <w:rFonts w:ascii="Century Gothic" w:eastAsia="Georgia" w:hAnsi="Century Gothic" w:cs="Arial"/>
        <w:b/>
        <w:bCs/>
      </w:rPr>
      <w:t>11</w:t>
    </w:r>
    <w:r w:rsidR="00E04CE6" w:rsidRPr="00CB2CDD">
      <w:rPr>
        <w:rFonts w:ascii="Century Gothic" w:eastAsia="Georgia" w:hAnsi="Century Gothic" w:cs="Arial"/>
        <w:b/>
        <w:bCs/>
      </w:rPr>
      <w:t xml:space="preserve"> DE AGOSTO</w:t>
    </w:r>
    <w:r w:rsidRPr="00CB2CDD">
      <w:rPr>
        <w:rFonts w:ascii="Century Gothic" w:eastAsia="Georgia" w:hAnsi="Century Gothic" w:cs="Arial"/>
        <w:b/>
        <w:bCs/>
      </w:rPr>
      <w:t xml:space="preserve"> DE 2020</w:t>
    </w:r>
  </w:p>
  <w:p w14:paraId="24C63D80" w14:textId="64321EC1" w:rsidR="000459F6" w:rsidRPr="00CB2CDD" w:rsidRDefault="000459F6" w:rsidP="000459F6">
    <w:pPr>
      <w:pStyle w:val="Encabezado"/>
      <w:jc w:val="center"/>
      <w:rPr>
        <w:rFonts w:ascii="Century Gothic" w:eastAsia="Georgia" w:hAnsi="Century Gothic" w:cs="Arial"/>
        <w:b/>
        <w:bCs/>
      </w:rPr>
    </w:pPr>
  </w:p>
  <w:p w14:paraId="71D2C859" w14:textId="55D8DBBA" w:rsidR="000459F6" w:rsidRPr="00CB2CDD" w:rsidRDefault="000459F6" w:rsidP="000459F6">
    <w:pPr>
      <w:pStyle w:val="Encabezado"/>
      <w:jc w:val="center"/>
      <w:rPr>
        <w:rFonts w:ascii="Century Gothic" w:eastAsia="Arial" w:hAnsi="Century Gothic" w:cs="Arial"/>
        <w:i/>
        <w:iCs/>
        <w:color w:val="000000" w:themeColor="text1"/>
      </w:rPr>
    </w:pPr>
    <w:r w:rsidRPr="00CB2CDD">
      <w:rPr>
        <w:rFonts w:ascii="Century Gothic" w:eastAsia="Arial" w:hAnsi="Century Gothic" w:cs="Arial"/>
        <w:i/>
        <w:iCs/>
        <w:color w:val="000000" w:themeColor="text1"/>
      </w:rPr>
      <w:t xml:space="preserve">"Por medio del cual se </w:t>
    </w:r>
    <w:r w:rsidR="002D3E44" w:rsidRPr="00CB2CDD">
      <w:rPr>
        <w:rFonts w:ascii="Century Gothic" w:eastAsia="Arial" w:hAnsi="Century Gothic" w:cs="Arial"/>
        <w:i/>
        <w:iCs/>
        <w:color w:val="000000" w:themeColor="text1"/>
      </w:rPr>
      <w:t xml:space="preserve">imparten </w:t>
    </w:r>
    <w:r w:rsidRPr="00CB2CDD">
      <w:rPr>
        <w:rFonts w:ascii="Century Gothic" w:eastAsia="Arial" w:hAnsi="Century Gothic" w:cs="Arial"/>
        <w:i/>
        <w:iCs/>
        <w:color w:val="000000" w:themeColor="text1"/>
      </w:rPr>
      <w:t>instrucciones</w:t>
    </w:r>
    <w:r w:rsidR="002D3E44" w:rsidRPr="00CB2CDD">
      <w:rPr>
        <w:rFonts w:ascii="Century Gothic" w:eastAsia="Arial" w:hAnsi="Century Gothic" w:cs="Arial"/>
        <w:i/>
        <w:iCs/>
        <w:color w:val="000000" w:themeColor="text1"/>
      </w:rPr>
      <w:t xml:space="preserve"> </w:t>
    </w:r>
    <w:r w:rsidR="00CB2CDD" w:rsidRPr="00CB2CDD">
      <w:rPr>
        <w:rFonts w:ascii="Century Gothic" w:eastAsia="Arial" w:hAnsi="Century Gothic" w:cs="Arial"/>
        <w:i/>
        <w:iCs/>
        <w:color w:val="000000" w:themeColor="text1"/>
      </w:rPr>
      <w:t>especiales</w:t>
    </w:r>
    <w:r w:rsidR="002D3E44" w:rsidRPr="00CB2CDD">
      <w:rPr>
        <w:rFonts w:ascii="Century Gothic" w:eastAsia="Arial" w:hAnsi="Century Gothic" w:cs="Arial"/>
        <w:i/>
        <w:iCs/>
        <w:color w:val="000000" w:themeColor="text1"/>
      </w:rPr>
      <w:t xml:space="preserve"> </w:t>
    </w:r>
    <w:r w:rsidRPr="00CB2CDD">
      <w:rPr>
        <w:rFonts w:ascii="Century Gothic" w:eastAsia="Arial" w:hAnsi="Century Gothic" w:cs="Arial"/>
        <w:i/>
        <w:iCs/>
        <w:color w:val="000000" w:themeColor="text1"/>
      </w:rPr>
      <w:t xml:space="preserve">en virtud de la emergencia sanitaria generada por la pandemia del Coronavirus COVID-19 y en el mantenimiento del orden público del </w:t>
    </w:r>
    <w:r w:rsidR="00FE532D" w:rsidRPr="00CB2CDD">
      <w:rPr>
        <w:rFonts w:ascii="Century Gothic" w:eastAsia="Arial" w:hAnsi="Century Gothic" w:cs="Arial"/>
        <w:i/>
        <w:iCs/>
        <w:color w:val="000000" w:themeColor="text1"/>
      </w:rPr>
      <w:t>Municipio de Molagavita / Sder”</w:t>
    </w:r>
  </w:p>
  <w:p w14:paraId="7600EDA9" w14:textId="77777777" w:rsidR="00CB33DE" w:rsidRPr="00FE532D" w:rsidRDefault="00CB33DE" w:rsidP="00961C71">
    <w:pPr>
      <w:pStyle w:val="Encabezado"/>
      <w:rPr>
        <w:rFonts w:ascii="Arial" w:eastAsia="Georgia" w:hAnsi="Arial" w:cs="Arial"/>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154E" w14:textId="7E0DFA7C" w:rsidR="00E00D5B" w:rsidRPr="009B7EF7" w:rsidRDefault="009B7EF7">
    <w:pPr>
      <w:pBdr>
        <w:top w:val="nil"/>
        <w:left w:val="nil"/>
        <w:bottom w:val="nil"/>
        <w:right w:val="nil"/>
        <w:between w:val="nil"/>
      </w:pBdr>
      <w:tabs>
        <w:tab w:val="center" w:pos="4419"/>
        <w:tab w:val="right" w:pos="8838"/>
      </w:tabs>
      <w:rPr>
        <w:rFonts w:ascii="Arial" w:eastAsia="Georgia" w:hAnsi="Arial" w:cs="Arial"/>
        <w:b/>
        <w:bCs/>
        <w:color w:val="000000"/>
      </w:rPr>
    </w:pPr>
    <w:r w:rsidRPr="009B7EF7">
      <w:rPr>
        <w:rFonts w:ascii="Arial" w:hAnsi="Arial" w:cs="Arial"/>
        <w:b/>
        <w:bCs/>
        <w:noProof/>
        <w:lang w:val="es-CO" w:eastAsia="es-CO"/>
      </w:rPr>
      <w:drawing>
        <wp:inline distT="0" distB="0" distL="0" distR="0" wp14:anchorId="3876C4B5" wp14:editId="4363401A">
          <wp:extent cx="5608955" cy="1295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3055" cy="1296347"/>
                  </a:xfrm>
                  <a:prstGeom prst="rect">
                    <a:avLst/>
                  </a:prstGeom>
                </pic:spPr>
              </pic:pic>
            </a:graphicData>
          </a:graphic>
        </wp:inline>
      </w:drawing>
    </w:r>
  </w:p>
  <w:p w14:paraId="6B510ADA" w14:textId="556D234E" w:rsidR="009B7EF7" w:rsidRPr="009B7EF7" w:rsidRDefault="009B7EF7" w:rsidP="009B7EF7">
    <w:pPr>
      <w:jc w:val="center"/>
      <w:rPr>
        <w:rFonts w:ascii="Arial" w:eastAsia="Arial" w:hAnsi="Arial" w:cs="Arial"/>
        <w:b/>
        <w:bCs/>
        <w:color w:val="000000" w:themeColor="text1"/>
      </w:rPr>
    </w:pPr>
    <w:r w:rsidRPr="009B7EF7">
      <w:rPr>
        <w:rFonts w:ascii="Arial" w:eastAsia="Arial" w:hAnsi="Arial" w:cs="Arial"/>
        <w:b/>
        <w:bCs/>
        <w:color w:val="000000" w:themeColor="text1"/>
      </w:rPr>
      <w:t>DECRETO NO.  013 DE 2020</w:t>
    </w:r>
  </w:p>
  <w:p w14:paraId="1F1A3712" w14:textId="77777777" w:rsidR="009B7EF7" w:rsidRPr="009B7EF7" w:rsidRDefault="009B7EF7" w:rsidP="009B7EF7">
    <w:pPr>
      <w:jc w:val="center"/>
      <w:rPr>
        <w:rFonts w:ascii="Arial" w:eastAsia="Arial" w:hAnsi="Arial" w:cs="Arial"/>
        <w:b/>
        <w:bCs/>
        <w:color w:val="000000" w:themeColor="text1"/>
      </w:rPr>
    </w:pPr>
  </w:p>
  <w:p w14:paraId="4BBF7A57" w14:textId="0F4E8A74" w:rsidR="009B7EF7" w:rsidRPr="009B7EF7" w:rsidRDefault="009B7EF7" w:rsidP="009B7EF7">
    <w:pPr>
      <w:jc w:val="center"/>
      <w:rPr>
        <w:rFonts w:ascii="Arial" w:eastAsia="Arial" w:hAnsi="Arial" w:cs="Arial"/>
        <w:b/>
        <w:bCs/>
        <w:color w:val="000000" w:themeColor="text1"/>
      </w:rPr>
    </w:pPr>
    <w:r w:rsidRPr="009B7EF7">
      <w:rPr>
        <w:rFonts w:ascii="Arial" w:eastAsia="Arial" w:hAnsi="Arial" w:cs="Arial"/>
        <w:b/>
        <w:bCs/>
        <w:color w:val="000000" w:themeColor="text1"/>
      </w:rPr>
      <w:t>(24 DE MARZO DE 2020)</w:t>
    </w:r>
  </w:p>
  <w:p w14:paraId="0BC53C6B" w14:textId="77777777" w:rsidR="009B7EF7" w:rsidRPr="00E04CE6" w:rsidRDefault="009B7EF7" w:rsidP="009B7EF7">
    <w:pPr>
      <w:jc w:val="center"/>
      <w:rPr>
        <w:rFonts w:ascii="Arial" w:eastAsia="Arial" w:hAnsi="Arial" w:cs="Arial"/>
        <w:color w:val="000000" w:themeColor="text1"/>
        <w:sz w:val="22"/>
        <w:szCs w:val="22"/>
        <w:lang w:val="es-CO"/>
      </w:rPr>
    </w:pPr>
  </w:p>
  <w:p w14:paraId="28AB7C0F" w14:textId="77777777" w:rsidR="009B7EF7" w:rsidRPr="00970AF5" w:rsidRDefault="009B7EF7" w:rsidP="009B7EF7">
    <w:pPr>
      <w:jc w:val="center"/>
      <w:rPr>
        <w:rFonts w:ascii="Arial" w:eastAsia="Arial" w:hAnsi="Arial" w:cs="Arial"/>
        <w:color w:val="000000" w:themeColor="text1"/>
        <w:sz w:val="22"/>
        <w:szCs w:val="22"/>
      </w:rPr>
    </w:pPr>
  </w:p>
  <w:p w14:paraId="794F6C31" w14:textId="3908AF60" w:rsidR="009B7EF7" w:rsidRDefault="009B7EF7" w:rsidP="009B7EF7">
    <w:pPr>
      <w:jc w:val="center"/>
      <w:rPr>
        <w:rFonts w:ascii="Georgia" w:eastAsia="Georgia" w:hAnsi="Georgia" w:cs="Georgia"/>
        <w:color w:val="000000"/>
        <w:sz w:val="22"/>
        <w:szCs w:val="22"/>
      </w:rPr>
    </w:pPr>
    <w:r w:rsidRPr="00970AF5">
      <w:rPr>
        <w:rFonts w:ascii="Arial" w:eastAsia="Arial" w:hAnsi="Arial" w:cs="Arial"/>
        <w:color w:val="000000" w:themeColor="text1"/>
        <w:sz w:val="22"/>
        <w:szCs w:val="22"/>
      </w:rPr>
      <w:t>"</w:t>
    </w:r>
    <w:r w:rsidRPr="009B7EF7">
      <w:rPr>
        <w:rFonts w:ascii="Arial" w:eastAsia="Arial" w:hAnsi="Arial" w:cs="Arial"/>
        <w:i/>
        <w:iCs/>
        <w:color w:val="000000" w:themeColor="text1"/>
        <w:sz w:val="22"/>
        <w:szCs w:val="22"/>
      </w:rPr>
      <w:t>Por</w:t>
    </w:r>
    <w:r w:rsidR="00177E7C">
      <w:rPr>
        <w:rFonts w:ascii="Arial" w:eastAsia="Arial" w:hAnsi="Arial" w:cs="Arial"/>
        <w:i/>
        <w:iCs/>
        <w:color w:val="000000" w:themeColor="text1"/>
        <w:sz w:val="22"/>
        <w:szCs w:val="22"/>
      </w:rPr>
      <w:t xml:space="preserve"> medio d</w:t>
    </w:r>
    <w:r w:rsidRPr="009B7EF7">
      <w:rPr>
        <w:rFonts w:ascii="Arial" w:eastAsia="Arial" w:hAnsi="Arial" w:cs="Arial"/>
        <w:i/>
        <w:iCs/>
        <w:color w:val="000000" w:themeColor="text1"/>
        <w:sz w:val="22"/>
        <w:szCs w:val="22"/>
      </w:rPr>
      <w:t>el cual se imparten instrucciones en virtud de la emergencia sanitaria generada por la pandemia del Coronavirus COVID-19 y en el mantenimiento del orden público del Municipio de Molagavita /Sder.”</w:t>
    </w:r>
    <w:r w:rsidRPr="00970AF5">
      <w:rPr>
        <w:rFonts w:ascii="Arial" w:eastAsia="Arial" w:hAnsi="Arial" w:cs="Arial"/>
        <w:color w:val="000000" w:themeColor="text1"/>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6F6"/>
    <w:multiLevelType w:val="hybridMultilevel"/>
    <w:tmpl w:val="9328E4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FFF25F3"/>
    <w:multiLevelType w:val="hybridMultilevel"/>
    <w:tmpl w:val="D37E253C"/>
    <w:lvl w:ilvl="0" w:tplc="527825F0">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BB5BA8"/>
    <w:multiLevelType w:val="hybridMultilevel"/>
    <w:tmpl w:val="F064C464"/>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D2298C"/>
    <w:multiLevelType w:val="hybridMultilevel"/>
    <w:tmpl w:val="0ADAA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360B40"/>
    <w:multiLevelType w:val="hybridMultilevel"/>
    <w:tmpl w:val="CD38842A"/>
    <w:lvl w:ilvl="0" w:tplc="B28A07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5573B"/>
    <w:multiLevelType w:val="hybridMultilevel"/>
    <w:tmpl w:val="7B9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2D43"/>
    <w:multiLevelType w:val="multilevel"/>
    <w:tmpl w:val="4846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AC60AB"/>
    <w:multiLevelType w:val="hybridMultilevel"/>
    <w:tmpl w:val="B6B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F75CB"/>
    <w:multiLevelType w:val="hybridMultilevel"/>
    <w:tmpl w:val="B5F61696"/>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5F5471"/>
    <w:multiLevelType w:val="hybridMultilevel"/>
    <w:tmpl w:val="73CCBBCA"/>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656D24"/>
    <w:multiLevelType w:val="hybridMultilevel"/>
    <w:tmpl w:val="4DAE8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1977034"/>
    <w:multiLevelType w:val="hybridMultilevel"/>
    <w:tmpl w:val="9C92F81C"/>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3A5D00"/>
    <w:multiLevelType w:val="hybridMultilevel"/>
    <w:tmpl w:val="25EAE04A"/>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1"/>
  </w:num>
  <w:num w:numId="5">
    <w:abstractNumId w:val="0"/>
  </w:num>
  <w:num w:numId="6">
    <w:abstractNumId w:val="3"/>
  </w:num>
  <w:num w:numId="7">
    <w:abstractNumId w:val="10"/>
  </w:num>
  <w:num w:numId="8">
    <w:abstractNumId w:val="5"/>
  </w:num>
  <w:num w:numId="9">
    <w:abstractNumId w:val="7"/>
  </w:num>
  <w:num w:numId="10">
    <w:abstractNumId w:val="4"/>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5B"/>
    <w:rsid w:val="00000FD6"/>
    <w:rsid w:val="00007A4C"/>
    <w:rsid w:val="00010C96"/>
    <w:rsid w:val="00013335"/>
    <w:rsid w:val="00013647"/>
    <w:rsid w:val="00024390"/>
    <w:rsid w:val="00025015"/>
    <w:rsid w:val="000270F6"/>
    <w:rsid w:val="00030273"/>
    <w:rsid w:val="000459F6"/>
    <w:rsid w:val="000477DF"/>
    <w:rsid w:val="00052686"/>
    <w:rsid w:val="00061217"/>
    <w:rsid w:val="00064962"/>
    <w:rsid w:val="00067617"/>
    <w:rsid w:val="000712B7"/>
    <w:rsid w:val="00082185"/>
    <w:rsid w:val="0008218A"/>
    <w:rsid w:val="0008234B"/>
    <w:rsid w:val="0008394F"/>
    <w:rsid w:val="000950CC"/>
    <w:rsid w:val="000958BA"/>
    <w:rsid w:val="00096B76"/>
    <w:rsid w:val="000A04C5"/>
    <w:rsid w:val="000B7D23"/>
    <w:rsid w:val="000C30A9"/>
    <w:rsid w:val="000D0646"/>
    <w:rsid w:val="000E045A"/>
    <w:rsid w:val="000E0D3E"/>
    <w:rsid w:val="000E3B5F"/>
    <w:rsid w:val="000F1B83"/>
    <w:rsid w:val="000F21E6"/>
    <w:rsid w:val="000F3C81"/>
    <w:rsid w:val="000F707A"/>
    <w:rsid w:val="00101CC3"/>
    <w:rsid w:val="001033C6"/>
    <w:rsid w:val="001073B7"/>
    <w:rsid w:val="0010757E"/>
    <w:rsid w:val="00110158"/>
    <w:rsid w:val="00110945"/>
    <w:rsid w:val="00142781"/>
    <w:rsid w:val="00142A0C"/>
    <w:rsid w:val="00145381"/>
    <w:rsid w:val="00145C5F"/>
    <w:rsid w:val="00153CAC"/>
    <w:rsid w:val="00171254"/>
    <w:rsid w:val="00177E7C"/>
    <w:rsid w:val="001801A9"/>
    <w:rsid w:val="0019093E"/>
    <w:rsid w:val="00196388"/>
    <w:rsid w:val="001A056D"/>
    <w:rsid w:val="001A202B"/>
    <w:rsid w:val="001A5242"/>
    <w:rsid w:val="001B08CF"/>
    <w:rsid w:val="001B25AF"/>
    <w:rsid w:val="001B2ABE"/>
    <w:rsid w:val="001B5CD1"/>
    <w:rsid w:val="001C61FC"/>
    <w:rsid w:val="001E14C5"/>
    <w:rsid w:val="001E27C4"/>
    <w:rsid w:val="001E3DAA"/>
    <w:rsid w:val="002003AE"/>
    <w:rsid w:val="0020559F"/>
    <w:rsid w:val="002325D3"/>
    <w:rsid w:val="00232D16"/>
    <w:rsid w:val="002367D1"/>
    <w:rsid w:val="00243667"/>
    <w:rsid w:val="00276D01"/>
    <w:rsid w:val="00280867"/>
    <w:rsid w:val="00291042"/>
    <w:rsid w:val="002938BE"/>
    <w:rsid w:val="002A2071"/>
    <w:rsid w:val="002A3B18"/>
    <w:rsid w:val="002B0514"/>
    <w:rsid w:val="002B18E5"/>
    <w:rsid w:val="002B3BC8"/>
    <w:rsid w:val="002B5851"/>
    <w:rsid w:val="002C117A"/>
    <w:rsid w:val="002C16A7"/>
    <w:rsid w:val="002C3B15"/>
    <w:rsid w:val="002D3E44"/>
    <w:rsid w:val="002F5A75"/>
    <w:rsid w:val="002F5DB5"/>
    <w:rsid w:val="00303C20"/>
    <w:rsid w:val="00304DA8"/>
    <w:rsid w:val="00307C9C"/>
    <w:rsid w:val="00312374"/>
    <w:rsid w:val="00316144"/>
    <w:rsid w:val="00316E2C"/>
    <w:rsid w:val="003400B7"/>
    <w:rsid w:val="00345A48"/>
    <w:rsid w:val="00346497"/>
    <w:rsid w:val="0034735F"/>
    <w:rsid w:val="00355B41"/>
    <w:rsid w:val="00357C99"/>
    <w:rsid w:val="00361B8D"/>
    <w:rsid w:val="00362FE3"/>
    <w:rsid w:val="0036502D"/>
    <w:rsid w:val="00370FF5"/>
    <w:rsid w:val="0037374E"/>
    <w:rsid w:val="00375938"/>
    <w:rsid w:val="003779C7"/>
    <w:rsid w:val="00383817"/>
    <w:rsid w:val="003862C6"/>
    <w:rsid w:val="0039228A"/>
    <w:rsid w:val="003934BF"/>
    <w:rsid w:val="00394DD3"/>
    <w:rsid w:val="003B0626"/>
    <w:rsid w:val="003B7CC0"/>
    <w:rsid w:val="003C1074"/>
    <w:rsid w:val="003C1108"/>
    <w:rsid w:val="003C13B0"/>
    <w:rsid w:val="003C409E"/>
    <w:rsid w:val="003C5397"/>
    <w:rsid w:val="003F00E2"/>
    <w:rsid w:val="003F1252"/>
    <w:rsid w:val="00406A73"/>
    <w:rsid w:val="0041066D"/>
    <w:rsid w:val="00412A85"/>
    <w:rsid w:val="00417C8A"/>
    <w:rsid w:val="00421F59"/>
    <w:rsid w:val="0043054C"/>
    <w:rsid w:val="00430FDD"/>
    <w:rsid w:val="004322F6"/>
    <w:rsid w:val="00433770"/>
    <w:rsid w:val="00434157"/>
    <w:rsid w:val="00465779"/>
    <w:rsid w:val="00465BBB"/>
    <w:rsid w:val="00467CC0"/>
    <w:rsid w:val="00472F45"/>
    <w:rsid w:val="00474470"/>
    <w:rsid w:val="00475904"/>
    <w:rsid w:val="00476F19"/>
    <w:rsid w:val="004868B5"/>
    <w:rsid w:val="00491A74"/>
    <w:rsid w:val="00491B3A"/>
    <w:rsid w:val="004A545C"/>
    <w:rsid w:val="004B25D6"/>
    <w:rsid w:val="004B62F1"/>
    <w:rsid w:val="004C2D61"/>
    <w:rsid w:val="004C3DC0"/>
    <w:rsid w:val="004C4554"/>
    <w:rsid w:val="004C4637"/>
    <w:rsid w:val="004C59D3"/>
    <w:rsid w:val="004D4253"/>
    <w:rsid w:val="004D7783"/>
    <w:rsid w:val="004E10EA"/>
    <w:rsid w:val="004E5624"/>
    <w:rsid w:val="004E6443"/>
    <w:rsid w:val="004F1605"/>
    <w:rsid w:val="004F70F0"/>
    <w:rsid w:val="00506A00"/>
    <w:rsid w:val="00512A55"/>
    <w:rsid w:val="0053349D"/>
    <w:rsid w:val="00543F77"/>
    <w:rsid w:val="005475D3"/>
    <w:rsid w:val="00560081"/>
    <w:rsid w:val="00575C27"/>
    <w:rsid w:val="00580640"/>
    <w:rsid w:val="00582A86"/>
    <w:rsid w:val="0058536B"/>
    <w:rsid w:val="00587E85"/>
    <w:rsid w:val="00590751"/>
    <w:rsid w:val="00595F46"/>
    <w:rsid w:val="005976AE"/>
    <w:rsid w:val="00597F8D"/>
    <w:rsid w:val="005A2465"/>
    <w:rsid w:val="005A349B"/>
    <w:rsid w:val="005A480A"/>
    <w:rsid w:val="005A4943"/>
    <w:rsid w:val="005A69BD"/>
    <w:rsid w:val="005B73F1"/>
    <w:rsid w:val="005C780C"/>
    <w:rsid w:val="005D045E"/>
    <w:rsid w:val="005D1C20"/>
    <w:rsid w:val="005D6E24"/>
    <w:rsid w:val="005E51BC"/>
    <w:rsid w:val="005F1CFA"/>
    <w:rsid w:val="005F2AF8"/>
    <w:rsid w:val="005F6474"/>
    <w:rsid w:val="006019FF"/>
    <w:rsid w:val="0060443E"/>
    <w:rsid w:val="00606A5C"/>
    <w:rsid w:val="006177EE"/>
    <w:rsid w:val="00617F2F"/>
    <w:rsid w:val="00621E24"/>
    <w:rsid w:val="00631ECC"/>
    <w:rsid w:val="00634981"/>
    <w:rsid w:val="00636D30"/>
    <w:rsid w:val="00643E91"/>
    <w:rsid w:val="00646484"/>
    <w:rsid w:val="0065786C"/>
    <w:rsid w:val="00665B07"/>
    <w:rsid w:val="0066659B"/>
    <w:rsid w:val="00666792"/>
    <w:rsid w:val="006769E4"/>
    <w:rsid w:val="00676A98"/>
    <w:rsid w:val="00692162"/>
    <w:rsid w:val="006921EF"/>
    <w:rsid w:val="006B22E4"/>
    <w:rsid w:val="006B7BDB"/>
    <w:rsid w:val="006C1955"/>
    <w:rsid w:val="006C36E6"/>
    <w:rsid w:val="006C6013"/>
    <w:rsid w:val="006D32F9"/>
    <w:rsid w:val="006D35AF"/>
    <w:rsid w:val="006E3783"/>
    <w:rsid w:val="006E583E"/>
    <w:rsid w:val="006E5A73"/>
    <w:rsid w:val="006F397E"/>
    <w:rsid w:val="006F63F6"/>
    <w:rsid w:val="00705548"/>
    <w:rsid w:val="0071176C"/>
    <w:rsid w:val="007129BB"/>
    <w:rsid w:val="00725C99"/>
    <w:rsid w:val="00726A1B"/>
    <w:rsid w:val="007270A8"/>
    <w:rsid w:val="00734782"/>
    <w:rsid w:val="00734BD2"/>
    <w:rsid w:val="007365B7"/>
    <w:rsid w:val="00736AEB"/>
    <w:rsid w:val="00747668"/>
    <w:rsid w:val="00751A54"/>
    <w:rsid w:val="007561BE"/>
    <w:rsid w:val="0076053C"/>
    <w:rsid w:val="007648D0"/>
    <w:rsid w:val="007700AA"/>
    <w:rsid w:val="007847E7"/>
    <w:rsid w:val="007854B9"/>
    <w:rsid w:val="007946F2"/>
    <w:rsid w:val="00794B5B"/>
    <w:rsid w:val="0079520E"/>
    <w:rsid w:val="007A74ED"/>
    <w:rsid w:val="007B07EF"/>
    <w:rsid w:val="007C10AA"/>
    <w:rsid w:val="007C2262"/>
    <w:rsid w:val="007C315C"/>
    <w:rsid w:val="007D28E7"/>
    <w:rsid w:val="007D36F3"/>
    <w:rsid w:val="007D4AAC"/>
    <w:rsid w:val="007E02FD"/>
    <w:rsid w:val="007E0CC0"/>
    <w:rsid w:val="007E3C16"/>
    <w:rsid w:val="007E57C4"/>
    <w:rsid w:val="007E74EA"/>
    <w:rsid w:val="007F549C"/>
    <w:rsid w:val="00802B61"/>
    <w:rsid w:val="00802F53"/>
    <w:rsid w:val="00813FF2"/>
    <w:rsid w:val="008241E5"/>
    <w:rsid w:val="00824E0F"/>
    <w:rsid w:val="00831D85"/>
    <w:rsid w:val="00851B0D"/>
    <w:rsid w:val="0086652D"/>
    <w:rsid w:val="008737F4"/>
    <w:rsid w:val="00882A58"/>
    <w:rsid w:val="008846EB"/>
    <w:rsid w:val="008857AE"/>
    <w:rsid w:val="008945EA"/>
    <w:rsid w:val="00897B11"/>
    <w:rsid w:val="008A4A34"/>
    <w:rsid w:val="008A5282"/>
    <w:rsid w:val="008B4EBA"/>
    <w:rsid w:val="008C3613"/>
    <w:rsid w:val="008C38AB"/>
    <w:rsid w:val="008D0A27"/>
    <w:rsid w:val="008D1DF2"/>
    <w:rsid w:val="008D1E64"/>
    <w:rsid w:val="008D2801"/>
    <w:rsid w:val="008D5324"/>
    <w:rsid w:val="008E7064"/>
    <w:rsid w:val="008F166C"/>
    <w:rsid w:val="0090775B"/>
    <w:rsid w:val="00910D4D"/>
    <w:rsid w:val="00913C1A"/>
    <w:rsid w:val="0093078D"/>
    <w:rsid w:val="00942317"/>
    <w:rsid w:val="00942417"/>
    <w:rsid w:val="00944022"/>
    <w:rsid w:val="00945933"/>
    <w:rsid w:val="00946A6F"/>
    <w:rsid w:val="00951B4D"/>
    <w:rsid w:val="00952D7C"/>
    <w:rsid w:val="00961C71"/>
    <w:rsid w:val="00965D02"/>
    <w:rsid w:val="00970AF5"/>
    <w:rsid w:val="00977BF6"/>
    <w:rsid w:val="00981E71"/>
    <w:rsid w:val="009A062C"/>
    <w:rsid w:val="009A2CBB"/>
    <w:rsid w:val="009A3219"/>
    <w:rsid w:val="009A4515"/>
    <w:rsid w:val="009B057C"/>
    <w:rsid w:val="009B1F89"/>
    <w:rsid w:val="009B208C"/>
    <w:rsid w:val="009B391F"/>
    <w:rsid w:val="009B62F9"/>
    <w:rsid w:val="009B6E15"/>
    <w:rsid w:val="009B7EF7"/>
    <w:rsid w:val="009C3A87"/>
    <w:rsid w:val="009C4ED3"/>
    <w:rsid w:val="009F0F08"/>
    <w:rsid w:val="009F1EC0"/>
    <w:rsid w:val="009F48EA"/>
    <w:rsid w:val="00A00C60"/>
    <w:rsid w:val="00A04AC8"/>
    <w:rsid w:val="00A0583B"/>
    <w:rsid w:val="00A149B4"/>
    <w:rsid w:val="00A269ED"/>
    <w:rsid w:val="00A43336"/>
    <w:rsid w:val="00A756CB"/>
    <w:rsid w:val="00A94FF8"/>
    <w:rsid w:val="00A95895"/>
    <w:rsid w:val="00AA7F78"/>
    <w:rsid w:val="00AB1C9B"/>
    <w:rsid w:val="00AC2008"/>
    <w:rsid w:val="00AC3D1B"/>
    <w:rsid w:val="00AD48C8"/>
    <w:rsid w:val="00AD49CF"/>
    <w:rsid w:val="00AD7F4C"/>
    <w:rsid w:val="00AF05DF"/>
    <w:rsid w:val="00B015AA"/>
    <w:rsid w:val="00B039FF"/>
    <w:rsid w:val="00B063EC"/>
    <w:rsid w:val="00B118B6"/>
    <w:rsid w:val="00B14406"/>
    <w:rsid w:val="00B14FBF"/>
    <w:rsid w:val="00B170FF"/>
    <w:rsid w:val="00B1791A"/>
    <w:rsid w:val="00B24E61"/>
    <w:rsid w:val="00B256EE"/>
    <w:rsid w:val="00B3033D"/>
    <w:rsid w:val="00B3289E"/>
    <w:rsid w:val="00B362EF"/>
    <w:rsid w:val="00B43A3C"/>
    <w:rsid w:val="00B4552C"/>
    <w:rsid w:val="00B530DA"/>
    <w:rsid w:val="00B54274"/>
    <w:rsid w:val="00B5775E"/>
    <w:rsid w:val="00B6301A"/>
    <w:rsid w:val="00B65806"/>
    <w:rsid w:val="00B65D97"/>
    <w:rsid w:val="00B73D79"/>
    <w:rsid w:val="00B75068"/>
    <w:rsid w:val="00B8075A"/>
    <w:rsid w:val="00B8096C"/>
    <w:rsid w:val="00B90B9C"/>
    <w:rsid w:val="00BA0C04"/>
    <w:rsid w:val="00BA1418"/>
    <w:rsid w:val="00BB70E2"/>
    <w:rsid w:val="00BB7B1D"/>
    <w:rsid w:val="00BC21C4"/>
    <w:rsid w:val="00BC29AA"/>
    <w:rsid w:val="00BD407B"/>
    <w:rsid w:val="00BD456A"/>
    <w:rsid w:val="00BD5A1E"/>
    <w:rsid w:val="00BD5C15"/>
    <w:rsid w:val="00BE3A81"/>
    <w:rsid w:val="00C04B2E"/>
    <w:rsid w:val="00C0565A"/>
    <w:rsid w:val="00C10611"/>
    <w:rsid w:val="00C1225F"/>
    <w:rsid w:val="00C1795B"/>
    <w:rsid w:val="00C2091B"/>
    <w:rsid w:val="00C23989"/>
    <w:rsid w:val="00C326D0"/>
    <w:rsid w:val="00C32CE6"/>
    <w:rsid w:val="00C46F5F"/>
    <w:rsid w:val="00C47E15"/>
    <w:rsid w:val="00C55659"/>
    <w:rsid w:val="00C63F62"/>
    <w:rsid w:val="00C71DFE"/>
    <w:rsid w:val="00C92BF0"/>
    <w:rsid w:val="00C955C7"/>
    <w:rsid w:val="00CA1002"/>
    <w:rsid w:val="00CB01A3"/>
    <w:rsid w:val="00CB077E"/>
    <w:rsid w:val="00CB2CDD"/>
    <w:rsid w:val="00CB33DE"/>
    <w:rsid w:val="00CB7174"/>
    <w:rsid w:val="00CC27A9"/>
    <w:rsid w:val="00CD0AE9"/>
    <w:rsid w:val="00CD30E9"/>
    <w:rsid w:val="00CD5553"/>
    <w:rsid w:val="00CE223C"/>
    <w:rsid w:val="00CE2ABD"/>
    <w:rsid w:val="00CE62A1"/>
    <w:rsid w:val="00CF0B6F"/>
    <w:rsid w:val="00D17F1B"/>
    <w:rsid w:val="00D2423F"/>
    <w:rsid w:val="00D30E91"/>
    <w:rsid w:val="00D32368"/>
    <w:rsid w:val="00D4399A"/>
    <w:rsid w:val="00D4649E"/>
    <w:rsid w:val="00D52089"/>
    <w:rsid w:val="00D61F86"/>
    <w:rsid w:val="00D64AC8"/>
    <w:rsid w:val="00D748C5"/>
    <w:rsid w:val="00D74FAD"/>
    <w:rsid w:val="00D851A5"/>
    <w:rsid w:val="00D91449"/>
    <w:rsid w:val="00D939D6"/>
    <w:rsid w:val="00D93FC7"/>
    <w:rsid w:val="00DA4F96"/>
    <w:rsid w:val="00DC1434"/>
    <w:rsid w:val="00DD0245"/>
    <w:rsid w:val="00DD04A1"/>
    <w:rsid w:val="00DD1278"/>
    <w:rsid w:val="00DD135F"/>
    <w:rsid w:val="00DD4023"/>
    <w:rsid w:val="00DE0F94"/>
    <w:rsid w:val="00DE3E8C"/>
    <w:rsid w:val="00DE431C"/>
    <w:rsid w:val="00DE5C02"/>
    <w:rsid w:val="00DF5222"/>
    <w:rsid w:val="00E00D5B"/>
    <w:rsid w:val="00E02BAB"/>
    <w:rsid w:val="00E03A65"/>
    <w:rsid w:val="00E04CE6"/>
    <w:rsid w:val="00E17835"/>
    <w:rsid w:val="00E20EF8"/>
    <w:rsid w:val="00E42B88"/>
    <w:rsid w:val="00E50FE2"/>
    <w:rsid w:val="00E55815"/>
    <w:rsid w:val="00E63C29"/>
    <w:rsid w:val="00E9304C"/>
    <w:rsid w:val="00EA0026"/>
    <w:rsid w:val="00EA5771"/>
    <w:rsid w:val="00EB15B3"/>
    <w:rsid w:val="00EB1DE6"/>
    <w:rsid w:val="00EC4BB2"/>
    <w:rsid w:val="00EC5A0B"/>
    <w:rsid w:val="00EC704D"/>
    <w:rsid w:val="00EE4A48"/>
    <w:rsid w:val="00EF1C8F"/>
    <w:rsid w:val="00F02D15"/>
    <w:rsid w:val="00F1315B"/>
    <w:rsid w:val="00F140BB"/>
    <w:rsid w:val="00F22207"/>
    <w:rsid w:val="00F27E7F"/>
    <w:rsid w:val="00F3219A"/>
    <w:rsid w:val="00F405E8"/>
    <w:rsid w:val="00F473E5"/>
    <w:rsid w:val="00F57DF2"/>
    <w:rsid w:val="00F815FD"/>
    <w:rsid w:val="00F90978"/>
    <w:rsid w:val="00F955EE"/>
    <w:rsid w:val="00FA0DF6"/>
    <w:rsid w:val="00FA420C"/>
    <w:rsid w:val="00FB1F9F"/>
    <w:rsid w:val="00FC540E"/>
    <w:rsid w:val="00FC596A"/>
    <w:rsid w:val="00FD12F1"/>
    <w:rsid w:val="00FD1550"/>
    <w:rsid w:val="00FE532D"/>
    <w:rsid w:val="00FF11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773B8"/>
  <w15:docId w15:val="{DC2E7CE1-9F33-4DE3-8C1D-3EEE05B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9E"/>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D407B"/>
    <w:pPr>
      <w:spacing w:before="100" w:beforeAutospacing="1" w:after="100" w:afterAutospacing="1"/>
    </w:pPr>
  </w:style>
  <w:style w:type="paragraph" w:styleId="Encabezado">
    <w:name w:val="header"/>
    <w:basedOn w:val="Normal"/>
    <w:link w:val="EncabezadoCar"/>
    <w:uiPriority w:val="99"/>
    <w:unhideWhenUsed/>
    <w:rsid w:val="00D64AC8"/>
    <w:pPr>
      <w:tabs>
        <w:tab w:val="center" w:pos="4419"/>
        <w:tab w:val="right" w:pos="8838"/>
      </w:tabs>
    </w:pPr>
  </w:style>
  <w:style w:type="character" w:customStyle="1" w:styleId="EncabezadoCar">
    <w:name w:val="Encabezado Car"/>
    <w:basedOn w:val="Fuentedeprrafopredeter"/>
    <w:link w:val="Encabezado"/>
    <w:uiPriority w:val="99"/>
    <w:rsid w:val="00D64AC8"/>
  </w:style>
  <w:style w:type="paragraph" w:styleId="Piedepgina">
    <w:name w:val="footer"/>
    <w:basedOn w:val="Normal"/>
    <w:link w:val="PiedepginaCar"/>
    <w:uiPriority w:val="99"/>
    <w:unhideWhenUsed/>
    <w:rsid w:val="00D64AC8"/>
    <w:pPr>
      <w:tabs>
        <w:tab w:val="center" w:pos="4419"/>
        <w:tab w:val="right" w:pos="8838"/>
      </w:tabs>
    </w:pPr>
  </w:style>
  <w:style w:type="character" w:customStyle="1" w:styleId="PiedepginaCar">
    <w:name w:val="Pie de página Car"/>
    <w:basedOn w:val="Fuentedeprrafopredeter"/>
    <w:link w:val="Piedepgina"/>
    <w:uiPriority w:val="99"/>
    <w:rsid w:val="00D64AC8"/>
  </w:style>
  <w:style w:type="character" w:styleId="Hipervnculo">
    <w:name w:val="Hyperlink"/>
    <w:basedOn w:val="Fuentedeprrafopredeter"/>
    <w:uiPriority w:val="99"/>
    <w:unhideWhenUsed/>
    <w:rsid w:val="00316144"/>
    <w:rPr>
      <w:color w:val="0000FF" w:themeColor="hyperlink"/>
      <w:u w:val="single"/>
    </w:rPr>
  </w:style>
  <w:style w:type="paragraph" w:styleId="Textodeglobo">
    <w:name w:val="Balloon Text"/>
    <w:basedOn w:val="Normal"/>
    <w:link w:val="TextodegloboCar"/>
    <w:uiPriority w:val="99"/>
    <w:semiHidden/>
    <w:unhideWhenUsed/>
    <w:rsid w:val="001075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57E"/>
    <w:rPr>
      <w:rFonts w:ascii="Segoe UI" w:hAnsi="Segoe UI" w:cs="Segoe UI"/>
      <w:sz w:val="18"/>
      <w:szCs w:val="18"/>
    </w:rPr>
  </w:style>
  <w:style w:type="paragraph" w:styleId="Revisin">
    <w:name w:val="Revision"/>
    <w:hidden/>
    <w:uiPriority w:val="99"/>
    <w:semiHidden/>
    <w:rsid w:val="00970AF5"/>
  </w:style>
  <w:style w:type="paragraph" w:styleId="Prrafodelista">
    <w:name w:val="List Paragraph"/>
    <w:basedOn w:val="Normal"/>
    <w:uiPriority w:val="34"/>
    <w:qFormat/>
    <w:rsid w:val="00DD4023"/>
    <w:pPr>
      <w:ind w:left="720"/>
      <w:contextualSpacing/>
    </w:pPr>
  </w:style>
  <w:style w:type="table" w:styleId="Tablaconcuadrcula">
    <w:name w:val="Table Grid"/>
    <w:basedOn w:val="Tablanormal"/>
    <w:uiPriority w:val="59"/>
    <w:rsid w:val="00A4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7BF6"/>
    <w:rPr>
      <w:color w:val="605E5C"/>
      <w:shd w:val="clear" w:color="auto" w:fill="E1DFDD"/>
    </w:rPr>
  </w:style>
  <w:style w:type="character" w:customStyle="1" w:styleId="TextonotapieCar">
    <w:name w:val="Texto nota pie Car"/>
    <w:aliases w:val="Texto nota pie Arial 10 Car Car,Car1 Car Car,Car1 Car1,ft Car1,Texto nota pie_mujer Car,Texto nota pie Car Car Car,Car1 Car2 Car,ft Car Car,Texto nota pie Car11 Car,Texto nota pie Car Car1 Car,Car1 Car Car1 Car,Car1 Car21 Car,Car Car"/>
    <w:basedOn w:val="Fuentedeprrafopredeter"/>
    <w:link w:val="Textonotapie"/>
    <w:uiPriority w:val="99"/>
    <w:semiHidden/>
    <w:locked/>
    <w:rsid w:val="001B08CF"/>
    <w:rPr>
      <w:rFonts w:ascii="Tahoma" w:hAnsi="Tahoma" w:cs="Tahoma"/>
      <w:noProof/>
      <w:color w:val="000000"/>
      <w:sz w:val="20"/>
      <w:szCs w:val="20"/>
      <w:lang w:val="es-MX" w:eastAsia="es-ES"/>
    </w:rPr>
  </w:style>
  <w:style w:type="paragraph" w:styleId="Textonotapie">
    <w:name w:val="footnote text"/>
    <w:aliases w:val="Texto nota pie Arial 10 Car,Car1 Car,Car1,ft,Texto nota pie_mujer,Texto nota pie Car Car,Car1 Car2,ft Car,Texto nota pie Car11,Texto nota pie Car Car1,Car1 Car Car1,Car1 Car21,Car11 Car Car Car,Car11 Car Car,Car,FA Fu"/>
    <w:basedOn w:val="Normal"/>
    <w:link w:val="TextonotapieCar"/>
    <w:uiPriority w:val="99"/>
    <w:semiHidden/>
    <w:unhideWhenUsed/>
    <w:rsid w:val="001B08CF"/>
    <w:pPr>
      <w:spacing w:line="360" w:lineRule="auto"/>
      <w:jc w:val="both"/>
    </w:pPr>
    <w:rPr>
      <w:rFonts w:ascii="Tahoma" w:hAnsi="Tahoma" w:cs="Tahoma"/>
      <w:noProof/>
      <w:color w:val="000000"/>
      <w:sz w:val="20"/>
      <w:szCs w:val="20"/>
      <w:lang w:val="es-MX" w:eastAsia="es-ES"/>
    </w:rPr>
  </w:style>
  <w:style w:type="character" w:customStyle="1" w:styleId="TextonotapieCar1">
    <w:name w:val="Texto nota pie Car1"/>
    <w:basedOn w:val="Fuentedeprrafopredeter"/>
    <w:uiPriority w:val="99"/>
    <w:semiHidden/>
    <w:rsid w:val="001B08CF"/>
    <w:rPr>
      <w:sz w:val="20"/>
      <w:szCs w:val="20"/>
      <w:lang w:val="es-ES_tradnl"/>
    </w:rPr>
  </w:style>
  <w:style w:type="character" w:styleId="Refdenotaalpie">
    <w:name w:val="footnote reference"/>
    <w:aliases w:val="Ref. de nota al pie2,referencia nota al pie,Ref,de nota al pie,Texto de nota al pie,Nota de pie,Texto nota al pie,Appel note de bas de page"/>
    <w:basedOn w:val="Fuentedeprrafopredeter"/>
    <w:uiPriority w:val="99"/>
    <w:semiHidden/>
    <w:unhideWhenUsed/>
    <w:rsid w:val="001B08CF"/>
    <w:rPr>
      <w:rFonts w:ascii="Arial" w:hAnsi="Arial" w:cs="Times New Roman" w:hint="default"/>
      <w:b/>
      <w:bCs/>
      <w:i/>
      <w:iCs/>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2659">
      <w:bodyDiv w:val="1"/>
      <w:marLeft w:val="0"/>
      <w:marRight w:val="0"/>
      <w:marTop w:val="0"/>
      <w:marBottom w:val="0"/>
      <w:divBdr>
        <w:top w:val="none" w:sz="0" w:space="0" w:color="auto"/>
        <w:left w:val="none" w:sz="0" w:space="0" w:color="auto"/>
        <w:bottom w:val="none" w:sz="0" w:space="0" w:color="auto"/>
        <w:right w:val="none" w:sz="0" w:space="0" w:color="auto"/>
      </w:divBdr>
    </w:div>
    <w:div w:id="472720351">
      <w:bodyDiv w:val="1"/>
      <w:marLeft w:val="0"/>
      <w:marRight w:val="0"/>
      <w:marTop w:val="0"/>
      <w:marBottom w:val="0"/>
      <w:divBdr>
        <w:top w:val="none" w:sz="0" w:space="0" w:color="auto"/>
        <w:left w:val="none" w:sz="0" w:space="0" w:color="auto"/>
        <w:bottom w:val="none" w:sz="0" w:space="0" w:color="auto"/>
        <w:right w:val="none" w:sz="0" w:space="0" w:color="auto"/>
      </w:divBdr>
    </w:div>
    <w:div w:id="526673170">
      <w:bodyDiv w:val="1"/>
      <w:marLeft w:val="0"/>
      <w:marRight w:val="0"/>
      <w:marTop w:val="0"/>
      <w:marBottom w:val="0"/>
      <w:divBdr>
        <w:top w:val="none" w:sz="0" w:space="0" w:color="auto"/>
        <w:left w:val="none" w:sz="0" w:space="0" w:color="auto"/>
        <w:bottom w:val="none" w:sz="0" w:space="0" w:color="auto"/>
        <w:right w:val="none" w:sz="0" w:space="0" w:color="auto"/>
      </w:divBdr>
    </w:div>
    <w:div w:id="1187211432">
      <w:bodyDiv w:val="1"/>
      <w:marLeft w:val="0"/>
      <w:marRight w:val="0"/>
      <w:marTop w:val="0"/>
      <w:marBottom w:val="0"/>
      <w:divBdr>
        <w:top w:val="none" w:sz="0" w:space="0" w:color="auto"/>
        <w:left w:val="none" w:sz="0" w:space="0" w:color="auto"/>
        <w:bottom w:val="none" w:sz="0" w:space="0" w:color="auto"/>
        <w:right w:val="none" w:sz="0" w:space="0" w:color="auto"/>
      </w:divBdr>
    </w:div>
    <w:div w:id="1324434469">
      <w:bodyDiv w:val="1"/>
      <w:marLeft w:val="0"/>
      <w:marRight w:val="0"/>
      <w:marTop w:val="0"/>
      <w:marBottom w:val="0"/>
      <w:divBdr>
        <w:top w:val="none" w:sz="0" w:space="0" w:color="auto"/>
        <w:left w:val="none" w:sz="0" w:space="0" w:color="auto"/>
        <w:bottom w:val="none" w:sz="0" w:space="0" w:color="auto"/>
        <w:right w:val="none" w:sz="0" w:space="0" w:color="auto"/>
      </w:divBdr>
      <w:divsChild>
        <w:div w:id="1817188949">
          <w:marLeft w:val="0"/>
          <w:marRight w:val="0"/>
          <w:marTop w:val="0"/>
          <w:marBottom w:val="0"/>
          <w:divBdr>
            <w:top w:val="none" w:sz="0" w:space="0" w:color="auto"/>
            <w:left w:val="none" w:sz="0" w:space="0" w:color="auto"/>
            <w:bottom w:val="none" w:sz="0" w:space="0" w:color="auto"/>
            <w:right w:val="none" w:sz="0" w:space="0" w:color="auto"/>
          </w:divBdr>
          <w:divsChild>
            <w:div w:id="1768689481">
              <w:marLeft w:val="0"/>
              <w:marRight w:val="0"/>
              <w:marTop w:val="0"/>
              <w:marBottom w:val="0"/>
              <w:divBdr>
                <w:top w:val="none" w:sz="0" w:space="0" w:color="auto"/>
                <w:left w:val="none" w:sz="0" w:space="0" w:color="auto"/>
                <w:bottom w:val="none" w:sz="0" w:space="0" w:color="auto"/>
                <w:right w:val="none" w:sz="0" w:space="0" w:color="auto"/>
              </w:divBdr>
              <w:divsChild>
                <w:div w:id="1558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557">
      <w:bodyDiv w:val="1"/>
      <w:marLeft w:val="0"/>
      <w:marRight w:val="0"/>
      <w:marTop w:val="0"/>
      <w:marBottom w:val="0"/>
      <w:divBdr>
        <w:top w:val="none" w:sz="0" w:space="0" w:color="auto"/>
        <w:left w:val="none" w:sz="0" w:space="0" w:color="auto"/>
        <w:bottom w:val="none" w:sz="0" w:space="0" w:color="auto"/>
        <w:right w:val="none" w:sz="0" w:space="0" w:color="auto"/>
      </w:divBdr>
    </w:div>
    <w:div w:id="1862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2769330">
          <w:marLeft w:val="0"/>
          <w:marRight w:val="0"/>
          <w:marTop w:val="0"/>
          <w:marBottom w:val="0"/>
          <w:divBdr>
            <w:top w:val="none" w:sz="0" w:space="0" w:color="auto"/>
            <w:left w:val="none" w:sz="0" w:space="0" w:color="auto"/>
            <w:bottom w:val="none" w:sz="0" w:space="0" w:color="auto"/>
            <w:right w:val="none" w:sz="0" w:space="0" w:color="auto"/>
          </w:divBdr>
          <w:divsChild>
            <w:div w:id="1232275209">
              <w:marLeft w:val="0"/>
              <w:marRight w:val="0"/>
              <w:marTop w:val="0"/>
              <w:marBottom w:val="0"/>
              <w:divBdr>
                <w:top w:val="none" w:sz="0" w:space="0" w:color="auto"/>
                <w:left w:val="none" w:sz="0" w:space="0" w:color="auto"/>
                <w:bottom w:val="none" w:sz="0" w:space="0" w:color="auto"/>
                <w:right w:val="none" w:sz="0" w:space="0" w:color="auto"/>
              </w:divBdr>
              <w:divsChild>
                <w:div w:id="1862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9AEF-3BD7-4BF7-AF7A-C9B0930E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5456</Words>
  <Characters>30013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GOBIERNO</cp:lastModifiedBy>
  <cp:revision>277</cp:revision>
  <cp:lastPrinted>2020-08-12T15:34:00Z</cp:lastPrinted>
  <dcterms:created xsi:type="dcterms:W3CDTF">2020-06-03T22:43:00Z</dcterms:created>
  <dcterms:modified xsi:type="dcterms:W3CDTF">2020-08-12T15:35:00Z</dcterms:modified>
</cp:coreProperties>
</file>