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55" w:rsidRPr="00007BF9" w:rsidRDefault="00370E55" w:rsidP="00370E55">
      <w:pPr>
        <w:tabs>
          <w:tab w:val="center" w:pos="4765"/>
        </w:tabs>
        <w:suppressAutoHyphens/>
        <w:spacing w:line="360" w:lineRule="auto"/>
        <w:jc w:val="center"/>
        <w:rPr>
          <w:rFonts w:ascii="Arial" w:hAnsi="Arial" w:cs="Arial"/>
          <w:b/>
          <w:spacing w:val="-2"/>
          <w:sz w:val="24"/>
          <w:szCs w:val="24"/>
        </w:rPr>
      </w:pPr>
      <w:r w:rsidRPr="00007BF9">
        <w:rPr>
          <w:rFonts w:ascii="Arial" w:hAnsi="Arial" w:cs="Arial"/>
          <w:b/>
          <w:spacing w:val="-2"/>
          <w:sz w:val="24"/>
          <w:szCs w:val="24"/>
        </w:rPr>
        <w:t>REPÚBLICA DE COLOMBIA</w:t>
      </w:r>
    </w:p>
    <w:p w:rsidR="00370E55" w:rsidRDefault="00370E55" w:rsidP="00370E55">
      <w:pPr>
        <w:tabs>
          <w:tab w:val="center" w:pos="4765"/>
        </w:tabs>
        <w:suppressAutoHyphens/>
        <w:spacing w:line="360" w:lineRule="auto"/>
        <w:jc w:val="center"/>
        <w:rPr>
          <w:rFonts w:ascii="Arial" w:hAnsi="Arial" w:cs="Arial"/>
          <w:b/>
          <w:spacing w:val="-2"/>
          <w:sz w:val="24"/>
          <w:szCs w:val="24"/>
        </w:rPr>
      </w:pPr>
      <w:r w:rsidRPr="00007BF9">
        <w:rPr>
          <w:rFonts w:ascii="Arial" w:hAnsi="Arial" w:cs="Arial"/>
          <w:b/>
          <w:spacing w:val="-2"/>
          <w:sz w:val="24"/>
          <w:szCs w:val="24"/>
        </w:rPr>
        <w:t>RAMA JUDICIAL</w:t>
      </w:r>
    </w:p>
    <w:p w:rsidR="00370E55" w:rsidRPr="00CB728C" w:rsidRDefault="004907EB" w:rsidP="00370E55">
      <w:pPr>
        <w:jc w:val="center"/>
        <w:rPr>
          <w:sz w:val="24"/>
          <w:szCs w:val="24"/>
        </w:rPr>
      </w:pPr>
      <w:r>
        <w:rPr>
          <w:rFonts w:ascii="Arial" w:hAnsi="Arial" w:cs="Arial"/>
          <w:noProof/>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370E55" w:rsidRPr="00007BF9" w:rsidRDefault="00370E55" w:rsidP="00370E55">
      <w:pPr>
        <w:tabs>
          <w:tab w:val="left" w:pos="-720"/>
        </w:tabs>
        <w:suppressAutoHyphens/>
        <w:spacing w:line="360" w:lineRule="auto"/>
        <w:jc w:val="center"/>
        <w:rPr>
          <w:rFonts w:ascii="Arial" w:hAnsi="Arial" w:cs="Arial"/>
          <w:b/>
          <w:sz w:val="24"/>
          <w:szCs w:val="24"/>
        </w:rPr>
      </w:pPr>
      <w:r w:rsidRPr="00007BF9">
        <w:rPr>
          <w:rFonts w:ascii="Arial" w:hAnsi="Arial" w:cs="Arial"/>
          <w:b/>
          <w:sz w:val="24"/>
          <w:szCs w:val="24"/>
        </w:rPr>
        <w:t xml:space="preserve">CONSEJO SUPERIOR DE </w:t>
      </w:r>
      <w:smartTag w:uri="urn:schemas-microsoft-com:office:smarttags" w:element="PersonName">
        <w:smartTagPr>
          <w:attr w:name="ProductID" w:val="LA JUDICATURA"/>
        </w:smartTagPr>
        <w:r w:rsidRPr="00007BF9">
          <w:rPr>
            <w:rFonts w:ascii="Arial" w:hAnsi="Arial" w:cs="Arial"/>
            <w:b/>
            <w:sz w:val="24"/>
            <w:szCs w:val="24"/>
          </w:rPr>
          <w:t>LA JUDICATURA</w:t>
        </w:r>
      </w:smartTag>
    </w:p>
    <w:p w:rsidR="00370E55" w:rsidRPr="00007BF9" w:rsidRDefault="00370E55" w:rsidP="00370E55">
      <w:pPr>
        <w:spacing w:line="360" w:lineRule="auto"/>
        <w:jc w:val="center"/>
        <w:rPr>
          <w:rFonts w:ascii="Arial" w:hAnsi="Arial" w:cs="Arial"/>
          <w:b/>
          <w:sz w:val="24"/>
          <w:szCs w:val="24"/>
        </w:rPr>
      </w:pPr>
      <w:r w:rsidRPr="00007BF9">
        <w:rPr>
          <w:rFonts w:ascii="Arial" w:hAnsi="Arial" w:cs="Arial"/>
          <w:b/>
          <w:sz w:val="24"/>
          <w:szCs w:val="24"/>
        </w:rPr>
        <w:t>SALA JURISDICCIONAL DISCIPLINARIA</w:t>
      </w:r>
    </w:p>
    <w:p w:rsidR="00370E55" w:rsidRDefault="00370E55" w:rsidP="00370E55"/>
    <w:p w:rsidR="00370E55" w:rsidRDefault="00370E55" w:rsidP="00370E55">
      <w:pPr>
        <w:spacing w:line="360" w:lineRule="auto"/>
        <w:jc w:val="both"/>
        <w:rPr>
          <w:rFonts w:ascii="Arial" w:hAnsi="Arial" w:cs="Arial"/>
          <w:sz w:val="24"/>
          <w:szCs w:val="24"/>
        </w:rPr>
      </w:pPr>
    </w:p>
    <w:p w:rsidR="00370E55" w:rsidRPr="00504200" w:rsidRDefault="00370E55" w:rsidP="00370E55">
      <w:pPr>
        <w:spacing w:line="360" w:lineRule="auto"/>
        <w:jc w:val="both"/>
        <w:rPr>
          <w:rFonts w:ascii="Arial" w:hAnsi="Arial" w:cs="Arial"/>
          <w:sz w:val="24"/>
          <w:szCs w:val="24"/>
        </w:rPr>
      </w:pPr>
      <w:r w:rsidRPr="00504200">
        <w:rPr>
          <w:rFonts w:ascii="Arial" w:hAnsi="Arial" w:cs="Arial"/>
          <w:sz w:val="24"/>
          <w:szCs w:val="24"/>
        </w:rPr>
        <w:t>Bogotá D. C.,</w:t>
      </w:r>
      <w:r>
        <w:rPr>
          <w:rFonts w:ascii="Arial" w:hAnsi="Arial" w:cs="Arial"/>
          <w:sz w:val="24"/>
          <w:szCs w:val="24"/>
        </w:rPr>
        <w:t xml:space="preserve"> veintiocho (28) de enero de dos mil quince (2015)</w:t>
      </w:r>
    </w:p>
    <w:p w:rsidR="00370E55" w:rsidRPr="00504200" w:rsidRDefault="00370E55" w:rsidP="00370E55">
      <w:pPr>
        <w:spacing w:line="360" w:lineRule="auto"/>
        <w:jc w:val="both"/>
        <w:rPr>
          <w:rFonts w:ascii="Arial" w:hAnsi="Arial" w:cs="Arial"/>
          <w:sz w:val="24"/>
          <w:szCs w:val="24"/>
        </w:rPr>
      </w:pPr>
      <w:r>
        <w:rPr>
          <w:rFonts w:ascii="Arial" w:hAnsi="Arial" w:cs="Arial"/>
          <w:sz w:val="24"/>
          <w:szCs w:val="24"/>
        </w:rPr>
        <w:t>Proyecto registrado. 1 de diciembre de 2014</w:t>
      </w:r>
    </w:p>
    <w:p w:rsidR="00370E55" w:rsidRPr="00504200" w:rsidRDefault="00370E55" w:rsidP="00370E55">
      <w:pPr>
        <w:spacing w:line="360" w:lineRule="auto"/>
        <w:jc w:val="both"/>
        <w:rPr>
          <w:rFonts w:ascii="Arial" w:hAnsi="Arial" w:cs="Arial"/>
          <w:sz w:val="24"/>
          <w:szCs w:val="24"/>
        </w:rPr>
      </w:pPr>
      <w:r w:rsidRPr="00504200">
        <w:rPr>
          <w:rFonts w:ascii="Arial" w:hAnsi="Arial" w:cs="Arial"/>
          <w:sz w:val="24"/>
          <w:szCs w:val="24"/>
        </w:rPr>
        <w:t>Ap</w:t>
      </w:r>
      <w:r>
        <w:rPr>
          <w:rFonts w:ascii="Arial" w:hAnsi="Arial" w:cs="Arial"/>
          <w:sz w:val="24"/>
          <w:szCs w:val="24"/>
        </w:rPr>
        <w:t>robado según Acta de Sala No. 004</w:t>
      </w:r>
    </w:p>
    <w:p w:rsidR="00370E55" w:rsidRPr="00504200" w:rsidRDefault="00370E55" w:rsidP="00370E55">
      <w:pPr>
        <w:spacing w:line="360" w:lineRule="auto"/>
        <w:jc w:val="both"/>
        <w:rPr>
          <w:rFonts w:ascii="Arial" w:hAnsi="Arial" w:cs="Arial"/>
          <w:b/>
          <w:sz w:val="24"/>
          <w:szCs w:val="24"/>
        </w:rPr>
      </w:pPr>
      <w:r w:rsidRPr="00504200">
        <w:rPr>
          <w:rFonts w:ascii="Arial" w:hAnsi="Arial" w:cs="Arial"/>
          <w:sz w:val="24"/>
          <w:szCs w:val="24"/>
        </w:rPr>
        <w:t xml:space="preserve">Magistrada Ponente: Doctora </w:t>
      </w:r>
      <w:r w:rsidRPr="00504200">
        <w:rPr>
          <w:rFonts w:ascii="Arial" w:hAnsi="Arial" w:cs="Arial"/>
          <w:b/>
          <w:sz w:val="24"/>
          <w:szCs w:val="24"/>
        </w:rPr>
        <w:t>MARÍA MERCEDES LÓPEZ MORA</w:t>
      </w:r>
    </w:p>
    <w:p w:rsidR="00370E55" w:rsidRDefault="00370E55" w:rsidP="00370E55">
      <w:pPr>
        <w:spacing w:line="360" w:lineRule="auto"/>
        <w:jc w:val="both"/>
        <w:rPr>
          <w:sz w:val="24"/>
          <w:szCs w:val="24"/>
        </w:rPr>
      </w:pPr>
      <w:bookmarkStart w:id="0" w:name="OLE_LINK2"/>
      <w:r w:rsidRPr="00504200">
        <w:rPr>
          <w:rFonts w:ascii="Arial" w:hAnsi="Arial" w:cs="Arial"/>
          <w:sz w:val="24"/>
          <w:szCs w:val="24"/>
        </w:rPr>
        <w:t xml:space="preserve">Rad. Nº </w:t>
      </w:r>
      <w:bookmarkEnd w:id="0"/>
      <w:r>
        <w:rPr>
          <w:rFonts w:ascii="Arial" w:hAnsi="Arial" w:cs="Arial"/>
          <w:sz w:val="24"/>
          <w:szCs w:val="24"/>
        </w:rPr>
        <w:t>76001110200020120</w:t>
      </w:r>
      <w:r w:rsidRPr="00A3657D">
        <w:rPr>
          <w:rFonts w:ascii="Arial" w:hAnsi="Arial" w:cs="Arial"/>
          <w:sz w:val="24"/>
          <w:szCs w:val="24"/>
        </w:rPr>
        <w:t>1787</w:t>
      </w:r>
      <w:r>
        <w:rPr>
          <w:rFonts w:ascii="Arial" w:hAnsi="Arial" w:cs="Arial"/>
          <w:sz w:val="24"/>
          <w:szCs w:val="24"/>
        </w:rPr>
        <w:t xml:space="preserve"> 01</w:t>
      </w:r>
    </w:p>
    <w:p w:rsidR="00370E55" w:rsidRDefault="00370E55" w:rsidP="00370E55">
      <w:pPr>
        <w:spacing w:line="360" w:lineRule="auto"/>
        <w:jc w:val="both"/>
        <w:rPr>
          <w:sz w:val="24"/>
          <w:szCs w:val="24"/>
        </w:rPr>
      </w:pPr>
    </w:p>
    <w:p w:rsidR="00370E55" w:rsidRDefault="00370E55" w:rsidP="00370E55">
      <w:pPr>
        <w:spacing w:line="360" w:lineRule="auto"/>
        <w:jc w:val="both"/>
        <w:rPr>
          <w:sz w:val="24"/>
          <w:szCs w:val="24"/>
        </w:rPr>
      </w:pPr>
    </w:p>
    <w:p w:rsidR="00370E55" w:rsidRPr="00504200" w:rsidRDefault="00370E55" w:rsidP="00370E55">
      <w:pPr>
        <w:pStyle w:val="Ttulo3"/>
        <w:rPr>
          <w:sz w:val="24"/>
          <w:szCs w:val="24"/>
        </w:rPr>
      </w:pPr>
      <w:r w:rsidRPr="00504200">
        <w:rPr>
          <w:sz w:val="24"/>
          <w:szCs w:val="24"/>
        </w:rPr>
        <w:t>OBJETO DEL PRONUNCIAMIENTO</w:t>
      </w:r>
    </w:p>
    <w:p w:rsidR="00370E55" w:rsidRPr="007B2B2B" w:rsidRDefault="00370E55" w:rsidP="00370E55">
      <w:pPr>
        <w:spacing w:line="360" w:lineRule="auto"/>
        <w:ind w:right="19"/>
        <w:jc w:val="both"/>
        <w:rPr>
          <w:rFonts w:ascii="Arial" w:hAnsi="Arial" w:cs="Arial"/>
          <w:sz w:val="24"/>
          <w:szCs w:val="24"/>
        </w:rPr>
      </w:pPr>
    </w:p>
    <w:p w:rsidR="00370E55" w:rsidRDefault="00370E55" w:rsidP="00370E55">
      <w:pPr>
        <w:spacing w:line="360" w:lineRule="auto"/>
        <w:jc w:val="both"/>
        <w:rPr>
          <w:rFonts w:ascii="Arial" w:hAnsi="Arial" w:cs="Arial"/>
          <w:bCs/>
          <w:sz w:val="24"/>
          <w:szCs w:val="24"/>
        </w:rPr>
      </w:pPr>
      <w:r>
        <w:rPr>
          <w:rFonts w:ascii="Arial" w:hAnsi="Arial" w:cs="Arial"/>
          <w:bCs/>
          <w:sz w:val="24"/>
          <w:szCs w:val="24"/>
        </w:rPr>
        <w:t xml:space="preserve">Sería del caso en este estado del proceso desatar el recurso de alzada propuesto por </w:t>
      </w:r>
      <w:r w:rsidRPr="00D20D12">
        <w:rPr>
          <w:rFonts w:ascii="Arial" w:hAnsi="Arial" w:cs="Arial"/>
          <w:b/>
          <w:bCs/>
          <w:sz w:val="24"/>
          <w:szCs w:val="24"/>
        </w:rPr>
        <w:t>Fredy Moreno</w:t>
      </w:r>
      <w:r>
        <w:rPr>
          <w:rFonts w:ascii="Arial" w:hAnsi="Arial" w:cs="Arial"/>
          <w:b/>
          <w:bCs/>
          <w:sz w:val="24"/>
          <w:szCs w:val="24"/>
        </w:rPr>
        <w:t xml:space="preserve"> </w:t>
      </w:r>
      <w:r>
        <w:rPr>
          <w:rFonts w:ascii="Arial" w:hAnsi="Arial" w:cs="Arial"/>
          <w:bCs/>
          <w:sz w:val="24"/>
          <w:szCs w:val="24"/>
        </w:rPr>
        <w:t>en su calidad de disciplinado contra la sentencia de 30 de septiembre de 20</w:t>
      </w:r>
      <w:bookmarkStart w:id="1" w:name="_GoBack"/>
      <w:r>
        <w:rPr>
          <w:rFonts w:ascii="Arial" w:hAnsi="Arial" w:cs="Arial"/>
          <w:bCs/>
          <w:sz w:val="24"/>
          <w:szCs w:val="24"/>
        </w:rPr>
        <w:t xml:space="preserve">13 emitida por </w:t>
      </w:r>
      <w:smartTag w:uri="urn:schemas-microsoft-com:office:smarttags" w:element="PersonName">
        <w:smartTagPr>
          <w:attr w:name="ProductID" w:val="la Sala Jurisdiccional"/>
        </w:smartTagPr>
        <w:smartTag w:uri="urn:schemas-microsoft-com:office:smarttags" w:element="PersonName">
          <w:smartTagPr>
            <w:attr w:name="ProductID" w:val="la Sala"/>
          </w:smartTagPr>
          <w:r>
            <w:rPr>
              <w:rFonts w:ascii="Arial" w:hAnsi="Arial" w:cs="Arial"/>
              <w:bCs/>
              <w:sz w:val="24"/>
              <w:szCs w:val="24"/>
            </w:rPr>
            <w:t>la Sala</w:t>
          </w:r>
        </w:smartTag>
        <w:r>
          <w:rPr>
            <w:rFonts w:ascii="Arial" w:hAnsi="Arial" w:cs="Arial"/>
            <w:bCs/>
            <w:sz w:val="24"/>
            <w:szCs w:val="24"/>
          </w:rPr>
          <w:t xml:space="preserve"> Ju</w:t>
        </w:r>
        <w:bookmarkEnd w:id="1"/>
        <w:r>
          <w:rPr>
            <w:rFonts w:ascii="Arial" w:hAnsi="Arial" w:cs="Arial"/>
            <w:bCs/>
            <w:sz w:val="24"/>
            <w:szCs w:val="24"/>
          </w:rPr>
          <w:t>risdiccional</w:t>
        </w:r>
      </w:smartTag>
      <w:r>
        <w:rPr>
          <w:rFonts w:ascii="Arial" w:hAnsi="Arial" w:cs="Arial"/>
          <w:bCs/>
          <w:sz w:val="24"/>
          <w:szCs w:val="24"/>
        </w:rPr>
        <w:t xml:space="preserve"> Disciplinaria del Consejo Seccional de </w:t>
      </w:r>
      <w:smartTag w:uri="urn:schemas-microsoft-com:office:smarttags" w:element="PersonName">
        <w:smartTagPr>
          <w:attr w:name="ProductID" w:val="LA JUDICATURA"/>
        </w:smartTagPr>
        <w:r>
          <w:rPr>
            <w:rFonts w:ascii="Arial" w:hAnsi="Arial" w:cs="Arial"/>
            <w:bCs/>
            <w:sz w:val="24"/>
            <w:szCs w:val="24"/>
          </w:rPr>
          <w:t>la Judicatura</w:t>
        </w:r>
      </w:smartTag>
      <w:r>
        <w:rPr>
          <w:rFonts w:ascii="Arial" w:hAnsi="Arial" w:cs="Arial"/>
          <w:bCs/>
          <w:sz w:val="24"/>
          <w:szCs w:val="24"/>
        </w:rPr>
        <w:t xml:space="preserve"> del Valle del Cauca</w:t>
      </w:r>
      <w:r>
        <w:rPr>
          <w:rStyle w:val="Refdenotaalpie"/>
          <w:rFonts w:ascii="Arial" w:hAnsi="Arial" w:cs="Arial"/>
          <w:bCs/>
          <w:sz w:val="24"/>
          <w:szCs w:val="24"/>
        </w:rPr>
        <w:footnoteReference w:id="1"/>
      </w:r>
      <w:r>
        <w:rPr>
          <w:rFonts w:ascii="Arial" w:hAnsi="Arial" w:cs="Arial"/>
          <w:bCs/>
          <w:sz w:val="24"/>
          <w:szCs w:val="24"/>
        </w:rPr>
        <w:t xml:space="preserve">, mediante la cual fue declarado disciplinariamente responsable en su calidad de Juez de Paz del corregimiento de Amaime – Palmira de incurrir en la conducta descrita por el artículo 34 de </w:t>
      </w:r>
      <w:smartTag w:uri="urn:schemas-microsoft-com:office:smarttags" w:element="PersonName">
        <w:smartTagPr>
          <w:attr w:name="ProductID" w:val="la Ley"/>
        </w:smartTagPr>
        <w:r>
          <w:rPr>
            <w:rFonts w:ascii="Arial" w:hAnsi="Arial" w:cs="Arial"/>
            <w:bCs/>
            <w:sz w:val="24"/>
            <w:szCs w:val="24"/>
          </w:rPr>
          <w:t>la Ley</w:t>
        </w:r>
      </w:smartTag>
      <w:r>
        <w:rPr>
          <w:rFonts w:ascii="Arial" w:hAnsi="Arial" w:cs="Arial"/>
          <w:bCs/>
          <w:sz w:val="24"/>
          <w:szCs w:val="24"/>
        </w:rPr>
        <w:t xml:space="preserve"> 497 de 1999 y se sancionó con remoción del cargo, de no ser porque se avizora causal de nulidad de lo actuado.</w:t>
      </w:r>
    </w:p>
    <w:p w:rsidR="00370E55" w:rsidRPr="00D20D12" w:rsidRDefault="00370E55" w:rsidP="00370E55">
      <w:pPr>
        <w:spacing w:line="360" w:lineRule="auto"/>
        <w:jc w:val="both"/>
        <w:rPr>
          <w:rFonts w:ascii="Arial" w:hAnsi="Arial" w:cs="Arial"/>
          <w:bCs/>
          <w:sz w:val="24"/>
          <w:szCs w:val="24"/>
        </w:rPr>
      </w:pPr>
    </w:p>
    <w:p w:rsidR="00370E55" w:rsidRPr="00504200" w:rsidRDefault="00370E55" w:rsidP="00370E55">
      <w:pPr>
        <w:spacing w:line="360" w:lineRule="auto"/>
        <w:jc w:val="center"/>
        <w:rPr>
          <w:rFonts w:ascii="Arial" w:hAnsi="Arial" w:cs="Arial"/>
          <w:b/>
          <w:bCs/>
          <w:sz w:val="24"/>
          <w:szCs w:val="24"/>
        </w:rPr>
      </w:pPr>
      <w:r w:rsidRPr="00504200">
        <w:rPr>
          <w:rFonts w:ascii="Arial" w:hAnsi="Arial" w:cs="Arial"/>
          <w:b/>
          <w:bCs/>
          <w:sz w:val="24"/>
          <w:szCs w:val="24"/>
        </w:rPr>
        <w:t>HECHOS</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both"/>
        <w:rPr>
          <w:rFonts w:ascii="Arial" w:hAnsi="Arial" w:cs="Arial"/>
          <w:iCs/>
          <w:sz w:val="24"/>
          <w:szCs w:val="24"/>
        </w:rPr>
      </w:pPr>
      <w:r>
        <w:rPr>
          <w:rFonts w:ascii="Arial" w:hAnsi="Arial" w:cs="Arial"/>
          <w:iCs/>
          <w:sz w:val="24"/>
          <w:szCs w:val="24"/>
        </w:rPr>
        <w:t>Dio comienzo a la actuación disciplinaria de la referencia la información aportada por el Dr. Carlos Alberto Fernández Lenis en su calidad de Inspector de Policía Urbano de la ciudad de Santiago de Cali el 4 de septiembre de 2012, mediante la cual puso en conocimiento de esta Jurisdicción las posibles irregularidades en las que incurrió el Dr. Fredy Moreno en su calidad de Juez de Paz del corregimiento de Amaime - Palmira, Comuna 12, al proferir sentencia por desacato el 18 de abril de 2012 y emitir despacho comisorio para el desalojo de un bien inmueble, partiendo de la sola petición de una de las partes, sin contar con la solicitud de conocimiento de los otros interesados en el proceso.</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both"/>
        <w:rPr>
          <w:rFonts w:ascii="Arial" w:hAnsi="Arial" w:cs="Arial"/>
          <w:iCs/>
          <w:sz w:val="24"/>
          <w:szCs w:val="24"/>
        </w:rPr>
      </w:pPr>
      <w:r>
        <w:rPr>
          <w:rFonts w:ascii="Arial" w:hAnsi="Arial" w:cs="Arial"/>
          <w:iCs/>
          <w:sz w:val="24"/>
          <w:szCs w:val="24"/>
        </w:rPr>
        <w:t>A la referida información se acompañó: despacho comisorio de 11 de mayo de 2012 mediante la cual el disciplinable requiere a la autoridad de Policía para el cumplimiento de lo decidido el 18 de abril de 2012; copia de la solicitud de conocimiento al Juez de paz, suscrita por el denunciado y otro individuo; copia de la decisión en equidad emitida el 18 de abril de 2012; Copia del acta de no conciliación suscrita por el encartado el 17 de abril de 2012; Copias de las citaciones enviadas a los no convocantes; copia del acta de diligencia policiva del 21 agosto de 2011.</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center"/>
        <w:rPr>
          <w:rFonts w:ascii="Arial" w:hAnsi="Arial" w:cs="Arial"/>
          <w:b/>
          <w:iCs/>
          <w:sz w:val="24"/>
          <w:szCs w:val="24"/>
        </w:rPr>
      </w:pPr>
      <w:r>
        <w:rPr>
          <w:rFonts w:ascii="Arial" w:hAnsi="Arial" w:cs="Arial"/>
          <w:b/>
          <w:iCs/>
          <w:sz w:val="24"/>
          <w:szCs w:val="24"/>
        </w:rPr>
        <w:t>ACTUACIÓN PROCESAL</w:t>
      </w:r>
    </w:p>
    <w:p w:rsidR="00370E55" w:rsidRDefault="00370E55" w:rsidP="00370E55">
      <w:pPr>
        <w:spacing w:line="360" w:lineRule="auto"/>
        <w:jc w:val="both"/>
        <w:rPr>
          <w:rFonts w:ascii="Arial" w:hAnsi="Arial" w:cs="Arial"/>
          <w:b/>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Con ocasión a la anterior información a través de auto del 16 de octubre de 2013, </w:t>
      </w:r>
      <w:smartTag w:uri="urn:schemas-microsoft-com:office:smarttags" w:element="PersonName">
        <w:smartTagPr>
          <w:attr w:name="ProductID" w:val="la Sala Jurisdiccional"/>
        </w:smartTagPr>
        <w:smartTag w:uri="urn:schemas-microsoft-com:office:smarttags" w:element="PersonName">
          <w:smartTagPr>
            <w:attr w:name="ProductID" w:val="la Sala"/>
          </w:smartTagPr>
          <w:r>
            <w:rPr>
              <w:rFonts w:ascii="Arial" w:hAnsi="Arial" w:cs="Arial"/>
              <w:sz w:val="24"/>
              <w:szCs w:val="24"/>
            </w:rPr>
            <w:t>la Sala</w:t>
          </w:r>
        </w:smartTag>
        <w:r>
          <w:rPr>
            <w:rFonts w:ascii="Arial" w:hAnsi="Arial" w:cs="Arial"/>
            <w:sz w:val="24"/>
            <w:szCs w:val="24"/>
          </w:rPr>
          <w:t xml:space="preserve"> Jurisdiccional</w:t>
        </w:r>
      </w:smartTag>
      <w:r>
        <w:rPr>
          <w:rFonts w:ascii="Arial" w:hAnsi="Arial" w:cs="Arial"/>
          <w:sz w:val="24"/>
          <w:szCs w:val="24"/>
        </w:rPr>
        <w:t xml:space="preserve"> Disciplinaria del Consejo Seccional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del Valle del Cauca procedió a avocar conocimiento, requerir la </w:t>
      </w:r>
      <w:r>
        <w:rPr>
          <w:rFonts w:ascii="Arial" w:hAnsi="Arial" w:cs="Arial"/>
          <w:sz w:val="24"/>
          <w:szCs w:val="24"/>
        </w:rPr>
        <w:lastRenderedPageBreak/>
        <w:t>certificación de sujeto disciplinable del denunciado y a instarlo (si a bien lo tuviere) a rendir versión libre y espontáneo de los hechos.</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b/>
          <w:i/>
          <w:sz w:val="24"/>
          <w:szCs w:val="24"/>
        </w:rPr>
        <w:t xml:space="preserve">Calidad de sujeto disciplinable: </w:t>
      </w:r>
      <w:r>
        <w:rPr>
          <w:rFonts w:ascii="Arial" w:hAnsi="Arial" w:cs="Arial"/>
          <w:sz w:val="24"/>
          <w:szCs w:val="24"/>
        </w:rPr>
        <w:t xml:space="preserve">mediante oficio No. 3020 del 19 de octubre de 2012, la secretaría de </w:t>
      </w:r>
      <w:smartTag w:uri="urn:schemas-microsoft-com:office:smarttags" w:element="PersonName">
        <w:smartTagPr>
          <w:attr w:name="ProductID" w:val="la Sala Administrativa"/>
        </w:smartTagPr>
        <w:smartTag w:uri="urn:schemas-microsoft-com:office:smarttags" w:element="PersonName">
          <w:smartTagPr>
            <w:attr w:name="ProductID" w:val="la Sala"/>
          </w:smartTagPr>
          <w:r>
            <w:rPr>
              <w:rFonts w:ascii="Arial" w:hAnsi="Arial" w:cs="Arial"/>
              <w:sz w:val="24"/>
              <w:szCs w:val="24"/>
            </w:rPr>
            <w:t>la Sala</w:t>
          </w:r>
        </w:smartTag>
        <w:r>
          <w:rPr>
            <w:rFonts w:ascii="Arial" w:hAnsi="Arial" w:cs="Arial"/>
            <w:sz w:val="24"/>
            <w:szCs w:val="24"/>
          </w:rPr>
          <w:t xml:space="preserve"> Administrativa</w:t>
        </w:r>
      </w:smartTag>
      <w:r>
        <w:rPr>
          <w:rFonts w:ascii="Arial" w:hAnsi="Arial" w:cs="Arial"/>
          <w:sz w:val="24"/>
          <w:szCs w:val="24"/>
        </w:rPr>
        <w:t xml:space="preserve"> del Consejo Seccional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del Valle del Cauca certificó que el señor Fredy Moreno identificado con la cédula de ciudadanía 16.653.190 fungió como Juez de Paz del corregimiento de Amaime - Palmira desde el 20 de septiembre de 2008 hasta el 20 de septiembre de 2013.</w:t>
      </w:r>
    </w:p>
    <w:p w:rsidR="00370E55" w:rsidRDefault="00370E55" w:rsidP="00370E55">
      <w:pPr>
        <w:spacing w:line="360" w:lineRule="auto"/>
        <w:jc w:val="both"/>
        <w:rPr>
          <w:rFonts w:ascii="Arial" w:hAnsi="Arial" w:cs="Arial"/>
          <w:sz w:val="24"/>
          <w:szCs w:val="24"/>
        </w:rPr>
      </w:pPr>
    </w:p>
    <w:p w:rsidR="00370E55" w:rsidRPr="00904AC8" w:rsidRDefault="00370E55" w:rsidP="00370E55">
      <w:pPr>
        <w:spacing w:line="360" w:lineRule="auto"/>
        <w:jc w:val="both"/>
        <w:rPr>
          <w:rFonts w:ascii="Arial" w:hAnsi="Arial" w:cs="Arial"/>
          <w:b/>
          <w:i/>
          <w:sz w:val="24"/>
          <w:szCs w:val="24"/>
        </w:rPr>
      </w:pPr>
      <w:r>
        <w:rPr>
          <w:rFonts w:ascii="Arial" w:hAnsi="Arial" w:cs="Arial"/>
          <w:b/>
          <w:i/>
          <w:sz w:val="24"/>
          <w:szCs w:val="24"/>
        </w:rPr>
        <w:t>Proceso verbal y pliego de cargos</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Surtidos los trámites de notificación de la anterior providencia, el Juez a quo el 18 de junio de 2013 procedió a evaluar el mérito de la indagación preliminar, y tras considerar que contaba con los requisitos sustanciales para emitir pliego de cargos </w:t>
      </w:r>
      <w:r w:rsidRPr="00D71F4F">
        <w:rPr>
          <w:rFonts w:ascii="Arial" w:hAnsi="Arial" w:cs="Arial"/>
          <w:b/>
          <w:i/>
          <w:sz w:val="24"/>
          <w:szCs w:val="24"/>
          <w:u w:val="single"/>
        </w:rPr>
        <w:t>determinó que el procedimiento a desarrollar debería ser verbal</w:t>
      </w:r>
      <w:r>
        <w:rPr>
          <w:rFonts w:ascii="Arial" w:hAnsi="Arial" w:cs="Arial"/>
          <w:sz w:val="24"/>
          <w:szCs w:val="24"/>
        </w:rPr>
        <w:t>, razón por la cual se dispuso a fijar como día para la celebración de la audiencia el 4 de julio de 2013 y a formular cargos por la presunta incursión en falta disciplinaria por violación de las garantías y derechos fundamentales de las partes, pues sin contar con la competencia para conocer del asunto emitió decisión de fondo, basando su decisión en los siguientes términos:</w:t>
      </w:r>
    </w:p>
    <w:p w:rsidR="00370E55" w:rsidRDefault="00370E55" w:rsidP="00370E55">
      <w:pPr>
        <w:spacing w:line="360" w:lineRule="auto"/>
        <w:jc w:val="both"/>
        <w:rPr>
          <w:rFonts w:ascii="Arial" w:hAnsi="Arial" w:cs="Arial"/>
          <w:sz w:val="24"/>
          <w:szCs w:val="24"/>
        </w:rPr>
      </w:pPr>
    </w:p>
    <w:p w:rsidR="00370E55" w:rsidRPr="00CE6A80" w:rsidRDefault="00370E55" w:rsidP="00370E55">
      <w:pPr>
        <w:spacing w:line="360" w:lineRule="auto"/>
        <w:ind w:left="600"/>
        <w:jc w:val="both"/>
        <w:rPr>
          <w:rFonts w:ascii="Arial" w:hAnsi="Arial" w:cs="Arial"/>
          <w:sz w:val="22"/>
          <w:szCs w:val="22"/>
        </w:rPr>
      </w:pPr>
      <w:r w:rsidRPr="00E40008">
        <w:rPr>
          <w:rFonts w:ascii="Arial" w:hAnsi="Arial" w:cs="Arial"/>
          <w:b/>
          <w:i/>
          <w:sz w:val="22"/>
          <w:szCs w:val="22"/>
        </w:rPr>
        <w:t>“</w:t>
      </w:r>
      <w:r w:rsidRPr="00E40008">
        <w:rPr>
          <w:rFonts w:ascii="Arial" w:hAnsi="Arial" w:cs="Arial"/>
          <w:i/>
          <w:sz w:val="22"/>
          <w:szCs w:val="22"/>
        </w:rPr>
        <w:t xml:space="preserve">Frente al caso en estudio, cabe señalar que la actuación apunta a determinar si el operador judicial ha podido incurrir en conducta disciplinable por infracción de dichos deberes, en particular, por asumir la competencia de un asunto en el que no se contaba con el libre y voluntario consentimiento de las partes, pues según las pruebas analizadas, solo una de las partes habría sucrito acta de autorización al juez de paz para que asumiera el conocimiento </w:t>
      </w:r>
      <w:r w:rsidRPr="00E40008">
        <w:rPr>
          <w:rFonts w:ascii="Arial" w:hAnsi="Arial" w:cs="Arial"/>
          <w:i/>
          <w:sz w:val="22"/>
          <w:szCs w:val="22"/>
        </w:rPr>
        <w:lastRenderedPageBreak/>
        <w:t xml:space="preserve">del caso.  […] Entiende este despacho que lo anterior se complementa con lo previsto en el artículo 29 superior, que prevé que en toda clase de actuaciones judiciales o administrativas, impera el deber de respetar todo el proceso, componente del cual forma parte la competencia del Juez para conocer del asunto y a partir de allí, el cumplimiento de las normas de procedimiento para el curso de la actuación, las cuales para el caso en concreto están determinadas en los artículos 22 y 23 de </w:t>
      </w:r>
      <w:smartTag w:uri="urn:schemas-microsoft-com:office:smarttags" w:element="PersonName">
        <w:smartTagPr>
          <w:attr w:name="ProductID" w:val="la Ley"/>
        </w:smartTagPr>
        <w:r w:rsidRPr="00E40008">
          <w:rPr>
            <w:rFonts w:ascii="Arial" w:hAnsi="Arial" w:cs="Arial"/>
            <w:i/>
            <w:sz w:val="22"/>
            <w:szCs w:val="22"/>
          </w:rPr>
          <w:t>la Ley</w:t>
        </w:r>
      </w:smartTag>
      <w:r w:rsidRPr="00E40008">
        <w:rPr>
          <w:rFonts w:ascii="Arial" w:hAnsi="Arial" w:cs="Arial"/>
          <w:i/>
          <w:sz w:val="22"/>
          <w:szCs w:val="22"/>
        </w:rPr>
        <w:t xml:space="preserve"> 1497 de 1999…</w:t>
      </w:r>
      <w:r w:rsidRPr="00CE6A80">
        <w:rPr>
          <w:rFonts w:ascii="Arial" w:hAnsi="Arial" w:cs="Arial"/>
          <w:b/>
          <w:sz w:val="22"/>
          <w:szCs w:val="22"/>
        </w:rPr>
        <w:t>”</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Conforme lo anterior, el 4 de agosto de 2013 se instaló la audiencia de procedimiento verbal contando con la asistencia del inculpado, razón por la cual posterior a la lectura de la decisión que profirió cargos, se dio paso a recibir la versión libre del disciplinable</w:t>
      </w:r>
      <w:r>
        <w:rPr>
          <w:rStyle w:val="Refdenotaalpie"/>
          <w:rFonts w:ascii="Arial" w:hAnsi="Arial" w:cs="Arial"/>
          <w:sz w:val="24"/>
          <w:szCs w:val="24"/>
        </w:rPr>
        <w:footnoteReference w:id="2"/>
      </w:r>
      <w:r>
        <w:rPr>
          <w:rFonts w:ascii="Arial" w:hAnsi="Arial" w:cs="Arial"/>
          <w:sz w:val="24"/>
          <w:szCs w:val="24"/>
        </w:rPr>
        <w:t>, intervención en la que éste reconoció que a su despacho concurrió el señor Elmer Zapata para solicitar se resolviera un conflicto relativo al arrendamiento de unos bienes de su propiedad con la señora María Jicel Valencia y sus hijos, y que a partir de ésta solicitud citó a los referidos para iniciar el procedimiento; no obstante lo anterior, contó que pese a la asistencia de los convocados a la diligencia calendada, estos se negaron a firmar el acta de iniciación del proceso, hecho de imposible probanza, ya que para ese momento en el lugar no se encontraba ningún compañero de trabajo.</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Reconoció que cometió un error al no haber hecho firmar el acta de inicio (empero no podía obligar a los reconvenidos a ello), resaltando que la diligencia por la cual se le está investigando fue la primera que manejó de su tipo, pues nunca había tramitado un asunto en el que se definiera el desalojo de un bien, teniendo que asesorarse de otro Juez quien le indicó que debía proferir el despacho comisorio.   </w:t>
      </w:r>
    </w:p>
    <w:p w:rsidR="00370E55" w:rsidRDefault="00370E55" w:rsidP="00370E55">
      <w:pPr>
        <w:spacing w:line="360" w:lineRule="auto"/>
        <w:jc w:val="both"/>
        <w:rPr>
          <w:rFonts w:ascii="Arial" w:hAnsi="Arial" w:cs="Arial"/>
          <w:sz w:val="24"/>
          <w:szCs w:val="24"/>
        </w:rPr>
      </w:pPr>
    </w:p>
    <w:p w:rsidR="00370E55" w:rsidRPr="00E8656F" w:rsidRDefault="00370E55" w:rsidP="00370E55">
      <w:pPr>
        <w:spacing w:line="360" w:lineRule="auto"/>
        <w:jc w:val="both"/>
        <w:rPr>
          <w:rFonts w:ascii="Arial" w:hAnsi="Arial" w:cs="Arial"/>
          <w:sz w:val="24"/>
          <w:szCs w:val="24"/>
        </w:rPr>
      </w:pPr>
      <w:r>
        <w:rPr>
          <w:rFonts w:ascii="Arial" w:hAnsi="Arial" w:cs="Arial"/>
          <w:sz w:val="24"/>
          <w:szCs w:val="24"/>
        </w:rPr>
        <w:t>Escuchada la anterior intervención, se tuvo que el disciplinable renunció a solicitar pruebas, por lo cual el despacho decretó de oficio la actualización de antecedentes disciplinarios y el anexo del proceso completo que se surtió ante el denunciado. De conformidad con lo anterior se allegó al proceso certificado de antecedentes disciplinarios del encartado</w:t>
      </w:r>
      <w:r>
        <w:rPr>
          <w:rStyle w:val="Refdenotaalpie"/>
          <w:rFonts w:ascii="Arial" w:hAnsi="Arial" w:cs="Arial"/>
          <w:sz w:val="24"/>
          <w:szCs w:val="24"/>
        </w:rPr>
        <w:footnoteReference w:id="3"/>
      </w:r>
      <w:r>
        <w:rPr>
          <w:rFonts w:ascii="Arial" w:hAnsi="Arial" w:cs="Arial"/>
          <w:sz w:val="24"/>
          <w:szCs w:val="24"/>
        </w:rPr>
        <w:t>.</w:t>
      </w:r>
    </w:p>
    <w:p w:rsidR="00370E55" w:rsidRDefault="00370E55" w:rsidP="00370E55">
      <w:pPr>
        <w:spacing w:line="360" w:lineRule="auto"/>
        <w:jc w:val="both"/>
        <w:rPr>
          <w:rFonts w:ascii="Arial" w:hAnsi="Arial" w:cs="Arial"/>
          <w:b/>
          <w:sz w:val="24"/>
          <w:szCs w:val="24"/>
        </w:rPr>
      </w:pPr>
    </w:p>
    <w:p w:rsidR="00370E55" w:rsidRDefault="00370E55" w:rsidP="00370E55">
      <w:pPr>
        <w:tabs>
          <w:tab w:val="left" w:pos="7600"/>
        </w:tabs>
        <w:spacing w:line="360" w:lineRule="auto"/>
        <w:jc w:val="both"/>
        <w:rPr>
          <w:rFonts w:ascii="Arial" w:hAnsi="Arial" w:cs="Arial"/>
          <w:sz w:val="24"/>
          <w:szCs w:val="24"/>
        </w:rPr>
      </w:pPr>
      <w:r w:rsidRPr="00AA593F">
        <w:rPr>
          <w:rFonts w:ascii="Arial" w:hAnsi="Arial" w:cs="Arial"/>
          <w:sz w:val="24"/>
          <w:szCs w:val="24"/>
        </w:rPr>
        <w:t>Seguidamente</w:t>
      </w:r>
      <w:r>
        <w:rPr>
          <w:rFonts w:ascii="Arial" w:hAnsi="Arial" w:cs="Arial"/>
          <w:sz w:val="24"/>
          <w:szCs w:val="24"/>
        </w:rPr>
        <w:t xml:space="preserve"> el 28 de agosto de 2014 se reanudó la audiencia aplazada, reconociéndose personería jurídica al defensor de confianza que compareció junto al disciplinable y puso a disposición de los intervinientes las pruebas recaudadas; a renglón seguido el inculpado allegó al plenario las copias del proceso solicitadas</w:t>
      </w:r>
      <w:r>
        <w:rPr>
          <w:rStyle w:val="Refdenotaalpie"/>
          <w:rFonts w:ascii="Arial" w:hAnsi="Arial" w:cs="Arial"/>
          <w:sz w:val="24"/>
          <w:szCs w:val="24"/>
        </w:rPr>
        <w:footnoteReference w:id="4"/>
      </w:r>
      <w:r>
        <w:rPr>
          <w:rFonts w:ascii="Arial" w:hAnsi="Arial" w:cs="Arial"/>
          <w:sz w:val="24"/>
          <w:szCs w:val="24"/>
        </w:rPr>
        <w:t xml:space="preserve"> piezas procesales de las que se destacan: oficio dirigido a </w:t>
      </w:r>
      <w:smartTag w:uri="urn:schemas-microsoft-com:office:smarttags" w:element="PersonName">
        <w:smartTagPr>
          <w:attr w:name="ProductID" w:val="la Secretar￭a"/>
        </w:smartTagPr>
        <w:r>
          <w:rPr>
            <w:rFonts w:ascii="Arial" w:hAnsi="Arial" w:cs="Arial"/>
            <w:sz w:val="24"/>
            <w:szCs w:val="24"/>
          </w:rPr>
          <w:t>la Secretaría</w:t>
        </w:r>
      </w:smartTag>
      <w:r>
        <w:rPr>
          <w:rFonts w:ascii="Arial" w:hAnsi="Arial" w:cs="Arial"/>
          <w:sz w:val="24"/>
          <w:szCs w:val="24"/>
        </w:rPr>
        <w:t xml:space="preserve"> de Gobierno donde el disciplinable anuncia que el funcionario informante no quiere dar cumplimiento a la providencia emitida por él; copia de la constancia del 20 de abril de 2012 en la cual se afirma que los señores María Jicel Valencia, Juan Guillermo (sin apellido), Charles Argentino Álvarez Valencia y Guillermo Segundo Álvarez López el 18 de abril de 2012 se negaron a firmar el recibido de la sentencia y el acta No. 3, quien suscribe la constancia es el disciplinable; copia del despacho comisorio remitido al funcionario informante; copia del certificado de ejecutoria de la sentencia proferida por el encartado </w:t>
      </w:r>
    </w:p>
    <w:p w:rsidR="00370E55" w:rsidRDefault="00370E55" w:rsidP="00370E55">
      <w:pPr>
        <w:tabs>
          <w:tab w:val="left" w:pos="7600"/>
        </w:tabs>
        <w:spacing w:line="360" w:lineRule="auto"/>
        <w:jc w:val="both"/>
        <w:rPr>
          <w:rFonts w:ascii="Arial" w:hAnsi="Arial" w:cs="Arial"/>
          <w:sz w:val="24"/>
          <w:szCs w:val="24"/>
        </w:rPr>
      </w:pP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Anexados los anteriores elementos documentales, el Magistrado Instructor decretó cerrada la etapa probatoria, para lo cual instó a la defensa y al representante del Ministerio Público a rendir alegatos de conclusión en la próxima audiencia, como lo refiere el artículo 177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734 de 2002. </w:t>
      </w:r>
    </w:p>
    <w:p w:rsidR="00370E55" w:rsidRDefault="00370E55" w:rsidP="00370E55">
      <w:pPr>
        <w:tabs>
          <w:tab w:val="left" w:pos="7600"/>
        </w:tabs>
        <w:spacing w:line="360" w:lineRule="auto"/>
        <w:jc w:val="both"/>
        <w:rPr>
          <w:rFonts w:ascii="Arial" w:hAnsi="Arial" w:cs="Arial"/>
          <w:sz w:val="24"/>
          <w:szCs w:val="24"/>
        </w:rPr>
      </w:pPr>
    </w:p>
    <w:p w:rsidR="00370E55" w:rsidRDefault="00370E55" w:rsidP="00370E55">
      <w:pPr>
        <w:tabs>
          <w:tab w:val="left" w:pos="7600"/>
        </w:tabs>
        <w:spacing w:line="360" w:lineRule="auto"/>
        <w:jc w:val="both"/>
        <w:rPr>
          <w:rFonts w:ascii="Arial" w:hAnsi="Arial" w:cs="Arial"/>
          <w:b/>
          <w:i/>
          <w:sz w:val="24"/>
          <w:szCs w:val="24"/>
        </w:rPr>
      </w:pPr>
      <w:r>
        <w:rPr>
          <w:rFonts w:ascii="Arial" w:hAnsi="Arial" w:cs="Arial"/>
          <w:b/>
          <w:i/>
          <w:sz w:val="24"/>
          <w:szCs w:val="24"/>
        </w:rPr>
        <w:lastRenderedPageBreak/>
        <w:t>Alegatos de conclusión</w:t>
      </w:r>
    </w:p>
    <w:p w:rsidR="00370E55" w:rsidRDefault="00370E55" w:rsidP="00370E55">
      <w:pPr>
        <w:tabs>
          <w:tab w:val="left" w:pos="7600"/>
        </w:tabs>
        <w:spacing w:line="360" w:lineRule="auto"/>
        <w:jc w:val="both"/>
        <w:rPr>
          <w:rFonts w:ascii="Arial" w:hAnsi="Arial" w:cs="Arial"/>
          <w:b/>
          <w:i/>
          <w:sz w:val="24"/>
          <w:szCs w:val="24"/>
        </w:rPr>
      </w:pP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Instalada la audiencia 4 de septiembre de 2013 y posterior a la petición de nulidad propuesta por la defensa por indebida notificación del auto que dispuso el procedimiento verbal (pues no se notificó por escrito), se escucharon los alegatos de conclusión de la defensa, oportunidad en la que se insistió en la renuencia de los convocados a firmar el acta de inicio, en el actuar exento de dolo del disciplinable, quien en fiel y acucioso cumplimiento de su labor decidió adelantar el proceso con la segura convicción que estaba obrando en derecho, sin violar los derechos de ninguno sujeto procesal. A renglón seguido se escucharon los alegatos de conclusión del representante del Ministerio Público, interviniente que encontró ajustado a derecho el trámite discurrido en el proceso y coadyuvó la formulación de cargos hecha con anterioridad.  </w:t>
      </w: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 </w:t>
      </w:r>
    </w:p>
    <w:p w:rsidR="00370E55" w:rsidRPr="00504200" w:rsidRDefault="00370E55" w:rsidP="00370E55">
      <w:pPr>
        <w:spacing w:line="360" w:lineRule="auto"/>
        <w:jc w:val="center"/>
        <w:rPr>
          <w:rFonts w:ascii="Arial" w:hAnsi="Arial" w:cs="Arial"/>
          <w:b/>
          <w:bCs/>
          <w:sz w:val="24"/>
          <w:szCs w:val="24"/>
        </w:rPr>
      </w:pPr>
      <w:smartTag w:uri="urn:schemas-microsoft-com:office:smarttags" w:element="PersonName">
        <w:smartTagPr>
          <w:attr w:name="ProductID" w:val="LA PROVIDENCIA APELADA"/>
        </w:smartTagPr>
        <w:r>
          <w:rPr>
            <w:rFonts w:ascii="Arial" w:hAnsi="Arial" w:cs="Arial"/>
            <w:b/>
            <w:bCs/>
            <w:sz w:val="24"/>
            <w:szCs w:val="24"/>
          </w:rPr>
          <w:t>LA PROVIDENCIA APELADA</w:t>
        </w:r>
      </w:smartTag>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both"/>
        <w:rPr>
          <w:rFonts w:ascii="Arial" w:hAnsi="Arial" w:cs="Arial"/>
          <w:bCs/>
          <w:sz w:val="24"/>
          <w:szCs w:val="24"/>
        </w:rPr>
      </w:pPr>
      <w:r w:rsidRPr="00BD3BE3">
        <w:rPr>
          <w:rFonts w:ascii="Arial" w:hAnsi="Arial" w:cs="Arial"/>
          <w:sz w:val="24"/>
          <w:szCs w:val="24"/>
        </w:rPr>
        <w:t>Así las cosas</w:t>
      </w:r>
      <w:r>
        <w:rPr>
          <w:rFonts w:ascii="Arial" w:hAnsi="Arial" w:cs="Arial"/>
          <w:sz w:val="24"/>
          <w:szCs w:val="24"/>
        </w:rPr>
        <w:t xml:space="preserve">, el 30 de septiembre de 2013 el Consejo Seccional de Judicatura del Valle del Cauca declaró responsable disciplinariamente al encartado </w:t>
      </w:r>
      <w:r>
        <w:rPr>
          <w:rFonts w:ascii="Arial" w:hAnsi="Arial" w:cs="Arial"/>
          <w:bCs/>
          <w:sz w:val="24"/>
          <w:szCs w:val="24"/>
        </w:rPr>
        <w:t xml:space="preserve">de incurrir en la conducta descrita por el artículo 34 de </w:t>
      </w:r>
      <w:smartTag w:uri="urn:schemas-microsoft-com:office:smarttags" w:element="PersonName">
        <w:smartTagPr>
          <w:attr w:name="ProductID" w:val="la Ley"/>
        </w:smartTagPr>
        <w:r>
          <w:rPr>
            <w:rFonts w:ascii="Arial" w:hAnsi="Arial" w:cs="Arial"/>
            <w:bCs/>
            <w:sz w:val="24"/>
            <w:szCs w:val="24"/>
          </w:rPr>
          <w:t>la Ley</w:t>
        </w:r>
      </w:smartTag>
      <w:r>
        <w:rPr>
          <w:rFonts w:ascii="Arial" w:hAnsi="Arial" w:cs="Arial"/>
          <w:bCs/>
          <w:sz w:val="24"/>
          <w:szCs w:val="24"/>
        </w:rPr>
        <w:t xml:space="preserve"> 497 de 1999, motivo por el cual lo sancionó con remoción del cargo, resolviendo desfavorablemente la nulidad propuesta.</w:t>
      </w:r>
    </w:p>
    <w:p w:rsidR="00370E55" w:rsidRDefault="00370E55" w:rsidP="00370E55">
      <w:pPr>
        <w:spacing w:line="360" w:lineRule="auto"/>
        <w:jc w:val="both"/>
        <w:rPr>
          <w:rFonts w:ascii="Arial" w:hAnsi="Arial" w:cs="Arial"/>
          <w:bCs/>
          <w:sz w:val="24"/>
          <w:szCs w:val="24"/>
        </w:rPr>
      </w:pPr>
    </w:p>
    <w:p w:rsidR="00370E55" w:rsidRDefault="00370E55" w:rsidP="00370E55">
      <w:pPr>
        <w:spacing w:line="360" w:lineRule="auto"/>
        <w:jc w:val="both"/>
        <w:rPr>
          <w:rFonts w:ascii="Arial" w:hAnsi="Arial" w:cs="Arial"/>
          <w:sz w:val="24"/>
          <w:szCs w:val="24"/>
        </w:rPr>
      </w:pPr>
      <w:r>
        <w:rPr>
          <w:rFonts w:ascii="Arial" w:hAnsi="Arial" w:cs="Arial"/>
          <w:bCs/>
          <w:sz w:val="24"/>
          <w:szCs w:val="24"/>
        </w:rPr>
        <w:t xml:space="preserve">La anterior decisión se fundamentó así: </w:t>
      </w:r>
    </w:p>
    <w:p w:rsidR="00370E55" w:rsidRPr="00BA5920" w:rsidRDefault="00370E55" w:rsidP="00370E55">
      <w:pPr>
        <w:ind w:left="567"/>
        <w:jc w:val="both"/>
        <w:rPr>
          <w:rFonts w:ascii="Arial" w:hAnsi="Arial" w:cs="Arial"/>
          <w:i/>
          <w:sz w:val="22"/>
          <w:szCs w:val="22"/>
        </w:rPr>
      </w:pPr>
    </w:p>
    <w:p w:rsidR="00370E55" w:rsidRPr="00BA5920" w:rsidRDefault="00370E55" w:rsidP="00370E55">
      <w:pPr>
        <w:ind w:left="567"/>
        <w:jc w:val="both"/>
        <w:rPr>
          <w:rFonts w:ascii="Arial" w:hAnsi="Arial" w:cs="Arial"/>
          <w:i/>
          <w:sz w:val="22"/>
          <w:szCs w:val="22"/>
        </w:rPr>
      </w:pPr>
      <w:r>
        <w:rPr>
          <w:rFonts w:ascii="Arial" w:hAnsi="Arial" w:cs="Arial"/>
          <w:b/>
          <w:i/>
          <w:sz w:val="22"/>
          <w:szCs w:val="22"/>
        </w:rPr>
        <w:t>“</w:t>
      </w:r>
      <w:r w:rsidRPr="00BA5920">
        <w:rPr>
          <w:rFonts w:ascii="Arial" w:hAnsi="Arial" w:cs="Arial"/>
          <w:i/>
          <w:sz w:val="22"/>
          <w:szCs w:val="22"/>
        </w:rPr>
        <w:t>Puede entonces advertirse que se encuentra plenamente demostrado en e</w:t>
      </w:r>
      <w:r>
        <w:rPr>
          <w:rFonts w:ascii="Arial" w:hAnsi="Arial" w:cs="Arial"/>
          <w:i/>
          <w:sz w:val="22"/>
          <w:szCs w:val="22"/>
        </w:rPr>
        <w:t>l</w:t>
      </w:r>
      <w:r w:rsidRPr="00BA5920">
        <w:rPr>
          <w:rFonts w:ascii="Arial" w:hAnsi="Arial" w:cs="Arial"/>
          <w:i/>
          <w:sz w:val="22"/>
          <w:szCs w:val="22"/>
        </w:rPr>
        <w:t xml:space="preserve"> expediente disciplinario, que la actuación en equid</w:t>
      </w:r>
      <w:r>
        <w:rPr>
          <w:rFonts w:ascii="Arial" w:hAnsi="Arial" w:cs="Arial"/>
          <w:i/>
          <w:sz w:val="22"/>
          <w:szCs w:val="22"/>
        </w:rPr>
        <w:t>ad que vinculó a Elmer Zapata Ló</w:t>
      </w:r>
      <w:r w:rsidRPr="00BA5920">
        <w:rPr>
          <w:rFonts w:ascii="Arial" w:hAnsi="Arial" w:cs="Arial"/>
          <w:i/>
          <w:sz w:val="22"/>
          <w:szCs w:val="22"/>
        </w:rPr>
        <w:t xml:space="preserve">pez, Juan Guillermo </w:t>
      </w:r>
      <w:r>
        <w:rPr>
          <w:rFonts w:ascii="Arial" w:hAnsi="Arial" w:cs="Arial"/>
          <w:i/>
          <w:sz w:val="22"/>
          <w:szCs w:val="22"/>
        </w:rPr>
        <w:t>Á</w:t>
      </w:r>
      <w:r w:rsidRPr="00BA5920">
        <w:rPr>
          <w:rFonts w:ascii="Arial" w:hAnsi="Arial" w:cs="Arial"/>
          <w:i/>
          <w:sz w:val="22"/>
          <w:szCs w:val="22"/>
        </w:rPr>
        <w:t xml:space="preserve">lvarez Valencia, Guillermo Segundo </w:t>
      </w:r>
      <w:r>
        <w:rPr>
          <w:rFonts w:ascii="Arial" w:hAnsi="Arial" w:cs="Arial"/>
          <w:i/>
          <w:sz w:val="22"/>
          <w:szCs w:val="22"/>
        </w:rPr>
        <w:t>Á</w:t>
      </w:r>
      <w:r w:rsidRPr="00BA5920">
        <w:rPr>
          <w:rFonts w:ascii="Arial" w:hAnsi="Arial" w:cs="Arial"/>
          <w:i/>
          <w:sz w:val="22"/>
          <w:szCs w:val="22"/>
        </w:rPr>
        <w:t>lvarez Valencia, M</w:t>
      </w:r>
      <w:r>
        <w:rPr>
          <w:rFonts w:ascii="Arial" w:hAnsi="Arial" w:cs="Arial"/>
          <w:i/>
          <w:sz w:val="22"/>
          <w:szCs w:val="22"/>
        </w:rPr>
        <w:t>a</w:t>
      </w:r>
      <w:r w:rsidRPr="00BA5920">
        <w:rPr>
          <w:rFonts w:ascii="Arial" w:hAnsi="Arial" w:cs="Arial"/>
          <w:i/>
          <w:sz w:val="22"/>
          <w:szCs w:val="22"/>
        </w:rPr>
        <w:t>r</w:t>
      </w:r>
      <w:r>
        <w:rPr>
          <w:rFonts w:ascii="Arial" w:hAnsi="Arial" w:cs="Arial"/>
          <w:i/>
          <w:sz w:val="22"/>
          <w:szCs w:val="22"/>
        </w:rPr>
        <w:t>í</w:t>
      </w:r>
      <w:r w:rsidRPr="00BA5920">
        <w:rPr>
          <w:rFonts w:ascii="Arial" w:hAnsi="Arial" w:cs="Arial"/>
          <w:i/>
          <w:sz w:val="22"/>
          <w:szCs w:val="22"/>
        </w:rPr>
        <w:t xml:space="preserve">a Jicel Valencia y charles </w:t>
      </w:r>
      <w:r>
        <w:rPr>
          <w:rFonts w:ascii="Arial" w:hAnsi="Arial" w:cs="Arial"/>
          <w:i/>
          <w:sz w:val="22"/>
          <w:szCs w:val="22"/>
        </w:rPr>
        <w:t>A</w:t>
      </w:r>
      <w:r w:rsidRPr="00BA5920">
        <w:rPr>
          <w:rFonts w:ascii="Arial" w:hAnsi="Arial" w:cs="Arial"/>
          <w:i/>
          <w:sz w:val="22"/>
          <w:szCs w:val="22"/>
        </w:rPr>
        <w:t xml:space="preserve">gentino </w:t>
      </w:r>
      <w:r>
        <w:rPr>
          <w:rFonts w:ascii="Arial" w:hAnsi="Arial" w:cs="Arial"/>
          <w:i/>
          <w:sz w:val="22"/>
          <w:szCs w:val="22"/>
        </w:rPr>
        <w:t>Álvarez V</w:t>
      </w:r>
      <w:r w:rsidRPr="00BA5920">
        <w:rPr>
          <w:rFonts w:ascii="Arial" w:hAnsi="Arial" w:cs="Arial"/>
          <w:i/>
          <w:sz w:val="22"/>
          <w:szCs w:val="22"/>
        </w:rPr>
        <w:t>alencia, no se inició por consenso libre y voluntario, entre todos los intervinientes. Significa lo anterior, como bien se precis</w:t>
      </w:r>
      <w:r>
        <w:rPr>
          <w:rFonts w:ascii="Arial" w:hAnsi="Arial" w:cs="Arial"/>
          <w:i/>
          <w:sz w:val="22"/>
          <w:szCs w:val="22"/>
        </w:rPr>
        <w:t>ó</w:t>
      </w:r>
      <w:r w:rsidRPr="00BA5920">
        <w:rPr>
          <w:rFonts w:ascii="Arial" w:hAnsi="Arial" w:cs="Arial"/>
          <w:i/>
          <w:sz w:val="22"/>
          <w:szCs w:val="22"/>
        </w:rPr>
        <w:t xml:space="preserve"> en el auto de citación a audiencia verbal </w:t>
      </w:r>
      <w:r w:rsidRPr="00BA5920">
        <w:rPr>
          <w:rFonts w:ascii="Arial" w:hAnsi="Arial" w:cs="Arial"/>
          <w:i/>
          <w:sz w:val="22"/>
          <w:szCs w:val="22"/>
        </w:rPr>
        <w:lastRenderedPageBreak/>
        <w:t xml:space="preserve">disciplinaria, que el señor investigado, </w:t>
      </w:r>
      <w:r>
        <w:rPr>
          <w:rFonts w:ascii="Arial" w:hAnsi="Arial" w:cs="Arial"/>
          <w:i/>
          <w:sz w:val="22"/>
          <w:szCs w:val="22"/>
        </w:rPr>
        <w:t>F</w:t>
      </w:r>
      <w:r w:rsidRPr="00BA5920">
        <w:rPr>
          <w:rFonts w:ascii="Arial" w:hAnsi="Arial" w:cs="Arial"/>
          <w:i/>
          <w:sz w:val="22"/>
          <w:szCs w:val="22"/>
        </w:rPr>
        <w:t xml:space="preserve">redy </w:t>
      </w:r>
      <w:r>
        <w:rPr>
          <w:rFonts w:ascii="Arial" w:hAnsi="Arial" w:cs="Arial"/>
          <w:i/>
          <w:sz w:val="22"/>
          <w:szCs w:val="22"/>
        </w:rPr>
        <w:t>M</w:t>
      </w:r>
      <w:r w:rsidRPr="00BA5920">
        <w:rPr>
          <w:rFonts w:ascii="Arial" w:hAnsi="Arial" w:cs="Arial"/>
          <w:i/>
          <w:sz w:val="22"/>
          <w:szCs w:val="22"/>
        </w:rPr>
        <w:t>oreno, incurr</w:t>
      </w:r>
      <w:r>
        <w:rPr>
          <w:rFonts w:ascii="Arial" w:hAnsi="Arial" w:cs="Arial"/>
          <w:i/>
          <w:sz w:val="22"/>
          <w:szCs w:val="22"/>
        </w:rPr>
        <w:t>ió</w:t>
      </w:r>
      <w:r w:rsidRPr="00BA5920">
        <w:rPr>
          <w:rFonts w:ascii="Arial" w:hAnsi="Arial" w:cs="Arial"/>
          <w:i/>
          <w:sz w:val="22"/>
          <w:szCs w:val="22"/>
        </w:rPr>
        <w:t xml:space="preserve"> en un claro quebrantamiento del procedimiento que deben observ</w:t>
      </w:r>
      <w:r>
        <w:rPr>
          <w:rFonts w:ascii="Arial" w:hAnsi="Arial" w:cs="Arial"/>
          <w:i/>
          <w:sz w:val="22"/>
          <w:szCs w:val="22"/>
        </w:rPr>
        <w:t>a</w:t>
      </w:r>
      <w:r w:rsidRPr="00BA5920">
        <w:rPr>
          <w:rFonts w:ascii="Arial" w:hAnsi="Arial" w:cs="Arial"/>
          <w:i/>
          <w:sz w:val="22"/>
          <w:szCs w:val="22"/>
        </w:rPr>
        <w:t xml:space="preserve">r los </w:t>
      </w:r>
      <w:r>
        <w:rPr>
          <w:rFonts w:ascii="Arial" w:hAnsi="Arial" w:cs="Arial"/>
          <w:i/>
          <w:sz w:val="22"/>
          <w:szCs w:val="22"/>
        </w:rPr>
        <w:t>J</w:t>
      </w:r>
      <w:r w:rsidRPr="00BA5920">
        <w:rPr>
          <w:rFonts w:ascii="Arial" w:hAnsi="Arial" w:cs="Arial"/>
          <w:i/>
          <w:sz w:val="22"/>
          <w:szCs w:val="22"/>
        </w:rPr>
        <w:t xml:space="preserve">ueces de </w:t>
      </w:r>
      <w:r>
        <w:rPr>
          <w:rFonts w:ascii="Arial" w:hAnsi="Arial" w:cs="Arial"/>
          <w:i/>
          <w:sz w:val="22"/>
          <w:szCs w:val="22"/>
        </w:rPr>
        <w:t>P</w:t>
      </w:r>
      <w:r w:rsidRPr="00BA5920">
        <w:rPr>
          <w:rFonts w:ascii="Arial" w:hAnsi="Arial" w:cs="Arial"/>
          <w:i/>
          <w:sz w:val="22"/>
          <w:szCs w:val="22"/>
        </w:rPr>
        <w:t>az para conocer del asunto, pues esta surge a partir de la solicitud que le formulen oral o escrita, y de com</w:t>
      </w:r>
      <w:r>
        <w:rPr>
          <w:rFonts w:ascii="Arial" w:hAnsi="Arial" w:cs="Arial"/>
          <w:i/>
          <w:sz w:val="22"/>
          <w:szCs w:val="22"/>
        </w:rPr>
        <w:t>ú</w:t>
      </w:r>
      <w:r w:rsidRPr="00BA5920">
        <w:rPr>
          <w:rFonts w:ascii="Arial" w:hAnsi="Arial" w:cs="Arial"/>
          <w:i/>
          <w:sz w:val="22"/>
          <w:szCs w:val="22"/>
        </w:rPr>
        <w:t>n acuerdo, las partes comprometidas en un confli</w:t>
      </w:r>
      <w:r>
        <w:rPr>
          <w:rFonts w:ascii="Arial" w:hAnsi="Arial" w:cs="Arial"/>
          <w:i/>
          <w:sz w:val="22"/>
          <w:szCs w:val="22"/>
        </w:rPr>
        <w:t>c</w:t>
      </w:r>
      <w:r w:rsidRPr="00BA5920">
        <w:rPr>
          <w:rFonts w:ascii="Arial" w:hAnsi="Arial" w:cs="Arial"/>
          <w:i/>
          <w:sz w:val="22"/>
          <w:szCs w:val="22"/>
        </w:rPr>
        <w:t>to, circunstancia que en este caso no se verific</w:t>
      </w:r>
      <w:r>
        <w:rPr>
          <w:rFonts w:ascii="Arial" w:hAnsi="Arial" w:cs="Arial"/>
          <w:i/>
          <w:sz w:val="22"/>
          <w:szCs w:val="22"/>
        </w:rPr>
        <w:t>ó</w:t>
      </w:r>
      <w:r w:rsidRPr="00BA5920">
        <w:rPr>
          <w:rFonts w:ascii="Arial" w:hAnsi="Arial" w:cs="Arial"/>
          <w:i/>
          <w:sz w:val="22"/>
          <w:szCs w:val="22"/>
        </w:rPr>
        <w:t>. A lo anterior, debe agregarse, tal y como se hace en el auto de citación a audiencia verbal, que ante la falta de competencia, toda  la actuación en equidad desplegada por el Juez Fredy Moreno, carece de validez por v</w:t>
      </w:r>
      <w:r>
        <w:rPr>
          <w:rFonts w:ascii="Arial" w:hAnsi="Arial" w:cs="Arial"/>
          <w:i/>
          <w:sz w:val="22"/>
          <w:szCs w:val="22"/>
        </w:rPr>
        <w:t>i</w:t>
      </w:r>
      <w:r w:rsidRPr="00BA5920">
        <w:rPr>
          <w:rFonts w:ascii="Arial" w:hAnsi="Arial" w:cs="Arial"/>
          <w:i/>
          <w:sz w:val="22"/>
          <w:szCs w:val="22"/>
        </w:rPr>
        <w:t>olación al debido proceso.</w:t>
      </w:r>
    </w:p>
    <w:p w:rsidR="00370E55" w:rsidRPr="00BA5920" w:rsidRDefault="00370E55" w:rsidP="00370E55">
      <w:pPr>
        <w:ind w:left="567"/>
        <w:jc w:val="both"/>
        <w:rPr>
          <w:rFonts w:ascii="Arial" w:hAnsi="Arial" w:cs="Arial"/>
          <w:i/>
          <w:sz w:val="22"/>
          <w:szCs w:val="22"/>
        </w:rPr>
      </w:pPr>
    </w:p>
    <w:p w:rsidR="00370E55" w:rsidRPr="0064204E" w:rsidRDefault="00370E55" w:rsidP="00370E55">
      <w:pPr>
        <w:ind w:left="567"/>
        <w:jc w:val="both"/>
        <w:rPr>
          <w:rFonts w:ascii="Arial" w:hAnsi="Arial" w:cs="Arial"/>
          <w:b/>
          <w:sz w:val="22"/>
          <w:szCs w:val="22"/>
        </w:rPr>
      </w:pPr>
      <w:r w:rsidRPr="00BA5920">
        <w:rPr>
          <w:rFonts w:ascii="Arial" w:hAnsi="Arial" w:cs="Arial"/>
          <w:i/>
          <w:sz w:val="22"/>
          <w:szCs w:val="22"/>
        </w:rPr>
        <w:t>No comparte la sala ninguna de las explica</w:t>
      </w:r>
      <w:r>
        <w:rPr>
          <w:rFonts w:ascii="Arial" w:hAnsi="Arial" w:cs="Arial"/>
          <w:i/>
          <w:sz w:val="22"/>
          <w:szCs w:val="22"/>
        </w:rPr>
        <w:t>c</w:t>
      </w:r>
      <w:r w:rsidRPr="00BA5920">
        <w:rPr>
          <w:rFonts w:ascii="Arial" w:hAnsi="Arial" w:cs="Arial"/>
          <w:i/>
          <w:sz w:val="22"/>
          <w:szCs w:val="22"/>
        </w:rPr>
        <w:t xml:space="preserve">iones del disciplinado como las argumentaciones que sobre los hechos hace su abogado defensor, pues si bien </w:t>
      </w:r>
      <w:smartTag w:uri="urn:schemas-microsoft-com:office:smarttags" w:element="PersonName">
        <w:smartTagPr>
          <w:attr w:name="ProductID" w:val="la Ley"/>
        </w:smartTagPr>
        <w:r w:rsidRPr="00BA5920">
          <w:rPr>
            <w:rFonts w:ascii="Arial" w:hAnsi="Arial" w:cs="Arial"/>
            <w:i/>
            <w:sz w:val="22"/>
            <w:szCs w:val="22"/>
          </w:rPr>
          <w:t xml:space="preserve">la </w:t>
        </w:r>
        <w:r>
          <w:rPr>
            <w:rFonts w:ascii="Arial" w:hAnsi="Arial" w:cs="Arial"/>
            <w:i/>
            <w:sz w:val="22"/>
            <w:szCs w:val="22"/>
          </w:rPr>
          <w:t>L</w:t>
        </w:r>
        <w:r w:rsidRPr="00BA5920">
          <w:rPr>
            <w:rFonts w:ascii="Arial" w:hAnsi="Arial" w:cs="Arial"/>
            <w:i/>
            <w:sz w:val="22"/>
            <w:szCs w:val="22"/>
          </w:rPr>
          <w:t>ey</w:t>
        </w:r>
      </w:smartTag>
      <w:r w:rsidRPr="00BA5920">
        <w:rPr>
          <w:rFonts w:ascii="Arial" w:hAnsi="Arial" w:cs="Arial"/>
          <w:i/>
          <w:sz w:val="22"/>
          <w:szCs w:val="22"/>
        </w:rPr>
        <w:t xml:space="preserve"> no exige a los aspirantes a jueces de paz la acreditación de ning</w:t>
      </w:r>
      <w:r>
        <w:rPr>
          <w:rFonts w:ascii="Arial" w:hAnsi="Arial" w:cs="Arial"/>
          <w:i/>
          <w:sz w:val="22"/>
          <w:szCs w:val="22"/>
        </w:rPr>
        <w:t>ú</w:t>
      </w:r>
      <w:r w:rsidRPr="00BA5920">
        <w:rPr>
          <w:rFonts w:ascii="Arial" w:hAnsi="Arial" w:cs="Arial"/>
          <w:i/>
          <w:sz w:val="22"/>
          <w:szCs w:val="22"/>
        </w:rPr>
        <w:t>n requisito de formación, menos aun en el campo del derecho, lo cierto es que se trata de un procedimiento supremamente sencillo en el que basta con leer la norma que lo sustenta para entender que no se trata de un requisito de mera formal</w:t>
      </w:r>
      <w:r>
        <w:rPr>
          <w:rFonts w:ascii="Arial" w:hAnsi="Arial" w:cs="Arial"/>
          <w:i/>
          <w:sz w:val="22"/>
          <w:szCs w:val="22"/>
        </w:rPr>
        <w:t>idad sino por el contrario de má</w:t>
      </w:r>
      <w:r w:rsidRPr="00BA5920">
        <w:rPr>
          <w:rFonts w:ascii="Arial" w:hAnsi="Arial" w:cs="Arial"/>
          <w:i/>
          <w:sz w:val="22"/>
          <w:szCs w:val="22"/>
        </w:rPr>
        <w:t>xima sustancialidad, refiero este a la libre expresión de la voluntad de las partes para someter su caso a conocimiento de la justicia en equidad.</w:t>
      </w:r>
      <w:r>
        <w:rPr>
          <w:rFonts w:ascii="Arial" w:hAnsi="Arial" w:cs="Arial"/>
          <w:b/>
          <w:sz w:val="22"/>
          <w:szCs w:val="22"/>
        </w:rPr>
        <w:t>”</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center"/>
        <w:rPr>
          <w:rFonts w:ascii="Arial" w:hAnsi="Arial" w:cs="Arial"/>
          <w:b/>
          <w:sz w:val="24"/>
          <w:szCs w:val="24"/>
        </w:rPr>
      </w:pPr>
      <w:r>
        <w:rPr>
          <w:rFonts w:ascii="Arial" w:hAnsi="Arial" w:cs="Arial"/>
          <w:b/>
          <w:sz w:val="24"/>
          <w:szCs w:val="24"/>
        </w:rPr>
        <w:t>RECURSO DE APELACIÓN</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both"/>
        <w:rPr>
          <w:rFonts w:ascii="Arial" w:hAnsi="Arial" w:cs="Arial"/>
          <w:b/>
          <w:sz w:val="24"/>
          <w:szCs w:val="24"/>
        </w:rPr>
      </w:pPr>
      <w:r w:rsidRPr="00416DE0">
        <w:rPr>
          <w:rFonts w:ascii="Arial" w:hAnsi="Arial" w:cs="Arial"/>
          <w:sz w:val="24"/>
          <w:szCs w:val="24"/>
        </w:rPr>
        <w:t>Conocida la decisión sancionatoria</w:t>
      </w:r>
      <w:r>
        <w:rPr>
          <w:rFonts w:ascii="Arial" w:hAnsi="Arial" w:cs="Arial"/>
          <w:sz w:val="24"/>
          <w:szCs w:val="24"/>
        </w:rPr>
        <w:t xml:space="preserve">, la defensa interpuso recurso de apelación contra la sentencia, en tanto consideró que el fallador de primera instancia se extralimitó al imponer una sanción tan grave al inculpado, en tanto éste no posee una formación académica avanzada sobre la temática manejada en el proceso ya que el Consejo Superior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no capacita a los Jueces de Paz sobre estos aspectos, y además que también se omitió la carencia de antecedentes del mismo.</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center"/>
        <w:rPr>
          <w:rFonts w:ascii="Arial" w:hAnsi="Arial" w:cs="Arial"/>
          <w:b/>
          <w:sz w:val="24"/>
          <w:szCs w:val="24"/>
        </w:rPr>
      </w:pPr>
      <w:r>
        <w:rPr>
          <w:rFonts w:ascii="Arial" w:hAnsi="Arial" w:cs="Arial"/>
          <w:b/>
          <w:sz w:val="24"/>
          <w:szCs w:val="24"/>
        </w:rPr>
        <w:t xml:space="preserve">CONSIDERACIONES DE </w:t>
      </w:r>
      <w:smartTag w:uri="urn:schemas-microsoft-com:office:smarttags" w:element="PersonName">
        <w:smartTagPr>
          <w:attr w:name="ProductID" w:val="la Sala"/>
        </w:smartTagPr>
        <w:r>
          <w:rPr>
            <w:rFonts w:ascii="Arial" w:hAnsi="Arial" w:cs="Arial"/>
            <w:b/>
            <w:sz w:val="24"/>
            <w:szCs w:val="24"/>
          </w:rPr>
          <w:t>LA SALA</w:t>
        </w:r>
      </w:smartTag>
    </w:p>
    <w:p w:rsidR="00370E55" w:rsidRDefault="00370E55" w:rsidP="00370E55">
      <w:pPr>
        <w:spacing w:line="360" w:lineRule="auto"/>
        <w:ind w:right="-29"/>
        <w:jc w:val="both"/>
        <w:rPr>
          <w:rFonts w:ascii="Arial" w:hAnsi="Arial" w:cs="Arial"/>
          <w:sz w:val="24"/>
          <w:szCs w:val="24"/>
        </w:rPr>
      </w:pPr>
    </w:p>
    <w:p w:rsidR="00370E55" w:rsidRDefault="00370E55" w:rsidP="00370E55">
      <w:pPr>
        <w:spacing w:line="360" w:lineRule="auto"/>
        <w:ind w:right="-29"/>
        <w:jc w:val="both"/>
        <w:rPr>
          <w:rFonts w:ascii="Arial" w:hAnsi="Arial" w:cs="Arial"/>
          <w:i/>
          <w:sz w:val="24"/>
          <w:szCs w:val="24"/>
          <w:lang w:val="es-CO"/>
        </w:rPr>
      </w:pPr>
      <w:smartTag w:uri="urn:schemas-microsoft-com:office:smarttags" w:element="PersonName">
        <w:smartTagPr>
          <w:attr w:name="ProductID" w:val="la Sala"/>
        </w:smartTagPr>
        <w:r w:rsidRPr="00B344F3">
          <w:rPr>
            <w:rFonts w:ascii="Arial" w:hAnsi="Arial" w:cs="Arial"/>
            <w:sz w:val="24"/>
            <w:szCs w:val="24"/>
          </w:rPr>
          <w:t>La Sala</w:t>
        </w:r>
      </w:smartTag>
      <w:r w:rsidRPr="00B344F3">
        <w:rPr>
          <w:rFonts w:ascii="Arial" w:hAnsi="Arial" w:cs="Arial"/>
          <w:sz w:val="24"/>
          <w:szCs w:val="24"/>
        </w:rPr>
        <w:t xml:space="preserve"> tiene competencia para conocer la apelación de las decisiones proferidas por </w:t>
      </w:r>
      <w:smartTag w:uri="urn:schemas-microsoft-com:office:smarttags" w:element="PersonName">
        <w:smartTagPr>
          <w:attr w:name="ProductID" w:val="la Sala Jurisdiccional"/>
        </w:smartTagPr>
        <w:r w:rsidRPr="00B344F3">
          <w:rPr>
            <w:rFonts w:ascii="Arial" w:hAnsi="Arial" w:cs="Arial"/>
            <w:sz w:val="24"/>
            <w:szCs w:val="24"/>
          </w:rPr>
          <w:t>la Sala Jurisdiccional</w:t>
        </w:r>
      </w:smartTag>
      <w:r w:rsidRPr="00B344F3">
        <w:rPr>
          <w:rFonts w:ascii="Arial" w:hAnsi="Arial" w:cs="Arial"/>
          <w:sz w:val="24"/>
          <w:szCs w:val="24"/>
        </w:rPr>
        <w:t xml:space="preserve"> Disciplinaria de los Consejos Seccionales </w:t>
      </w:r>
      <w:r w:rsidRPr="00B344F3">
        <w:rPr>
          <w:rFonts w:ascii="Arial" w:hAnsi="Arial" w:cs="Arial"/>
          <w:sz w:val="24"/>
          <w:szCs w:val="24"/>
        </w:rPr>
        <w:lastRenderedPageBreak/>
        <w:t xml:space="preserve">de </w:t>
      </w:r>
      <w:smartTag w:uri="urn:schemas-microsoft-com:office:smarttags" w:element="PersonName">
        <w:smartTagPr>
          <w:attr w:name="ProductID" w:val="LA JUDICATURA"/>
        </w:smartTagPr>
        <w:r w:rsidRPr="00B344F3">
          <w:rPr>
            <w:rFonts w:ascii="Arial" w:hAnsi="Arial" w:cs="Arial"/>
            <w:sz w:val="24"/>
            <w:szCs w:val="24"/>
          </w:rPr>
          <w:t>la Judicatura</w:t>
        </w:r>
      </w:smartTag>
      <w:r w:rsidRPr="00B344F3">
        <w:rPr>
          <w:rFonts w:ascii="Arial" w:hAnsi="Arial" w:cs="Arial"/>
          <w:sz w:val="24"/>
          <w:szCs w:val="24"/>
        </w:rPr>
        <w:t>, de acuerdo a lo preceptuado en los artículos 256 numeral 3°</w:t>
      </w:r>
      <w:r w:rsidRPr="00B344F3">
        <w:rPr>
          <w:rStyle w:val="Refdenotaalpie"/>
          <w:rFonts w:ascii="Arial" w:hAnsi="Arial" w:cs="Arial"/>
          <w:sz w:val="24"/>
          <w:szCs w:val="24"/>
        </w:rPr>
        <w:footnoteReference w:id="5"/>
      </w:r>
      <w:r w:rsidRPr="00B344F3">
        <w:rPr>
          <w:rFonts w:ascii="Arial" w:hAnsi="Arial" w:cs="Arial"/>
          <w:sz w:val="24"/>
          <w:szCs w:val="24"/>
        </w:rPr>
        <w:t xml:space="preserve"> de </w:t>
      </w:r>
      <w:smartTag w:uri="urn:schemas-microsoft-com:office:smarttags" w:element="PersonName">
        <w:smartTagPr>
          <w:attr w:name="ProductID" w:val="la Carta Pol￭tica"/>
        </w:smartTagPr>
        <w:r w:rsidRPr="00B344F3">
          <w:rPr>
            <w:rFonts w:ascii="Arial" w:hAnsi="Arial" w:cs="Arial"/>
            <w:sz w:val="24"/>
            <w:szCs w:val="24"/>
          </w:rPr>
          <w:t>la Carta Política</w:t>
        </w:r>
      </w:smartTag>
      <w:r w:rsidRPr="00B344F3">
        <w:rPr>
          <w:rFonts w:ascii="Arial" w:hAnsi="Arial" w:cs="Arial"/>
          <w:sz w:val="24"/>
          <w:szCs w:val="24"/>
        </w:rPr>
        <w:t xml:space="preserve"> y artículo 112 numeral 4º de </w:t>
      </w:r>
      <w:smartTag w:uri="urn:schemas-microsoft-com:office:smarttags" w:element="PersonName">
        <w:smartTagPr>
          <w:attr w:name="ProductID" w:val="la Ley"/>
        </w:smartTagPr>
        <w:r w:rsidRPr="00B344F3">
          <w:rPr>
            <w:rFonts w:ascii="Arial" w:hAnsi="Arial" w:cs="Arial"/>
            <w:sz w:val="24"/>
            <w:szCs w:val="24"/>
          </w:rPr>
          <w:t>la Ley</w:t>
        </w:r>
      </w:smartTag>
      <w:r w:rsidRPr="00B344F3">
        <w:rPr>
          <w:rFonts w:ascii="Arial" w:hAnsi="Arial" w:cs="Arial"/>
          <w:sz w:val="24"/>
          <w:szCs w:val="24"/>
        </w:rPr>
        <w:t xml:space="preserve"> 270 de 1996</w:t>
      </w:r>
      <w:r w:rsidRPr="00B344F3">
        <w:rPr>
          <w:rStyle w:val="Refdenotaalpie"/>
          <w:rFonts w:ascii="Arial" w:hAnsi="Arial" w:cs="Arial"/>
          <w:sz w:val="24"/>
          <w:szCs w:val="24"/>
        </w:rPr>
        <w:footnoteReference w:id="6"/>
      </w:r>
      <w:r>
        <w:rPr>
          <w:rFonts w:ascii="Arial" w:hAnsi="Arial" w:cs="Arial"/>
          <w:sz w:val="24"/>
          <w:szCs w:val="24"/>
        </w:rPr>
        <w:t>.</w:t>
      </w:r>
    </w:p>
    <w:p w:rsidR="00370E55" w:rsidRDefault="00370E55" w:rsidP="00370E55">
      <w:pPr>
        <w:spacing w:line="360" w:lineRule="auto"/>
        <w:ind w:right="-29"/>
        <w:jc w:val="both"/>
        <w:rPr>
          <w:rFonts w:ascii="Arial" w:hAnsi="Arial" w:cs="Arial"/>
          <w:i/>
          <w:sz w:val="24"/>
          <w:szCs w:val="24"/>
          <w:lang w:val="es-CO"/>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CO"/>
        </w:rPr>
        <w:t>No obstante de haberse presentado el recurso de apelación antes remembrado, advierte esta Colegiatura al realizar el control de legalidad inherente a toda decisión proferida en esta instancia, que</w:t>
      </w:r>
      <w:r>
        <w:rPr>
          <w:rFonts w:ascii="Arial" w:hAnsi="Arial" w:cs="Arial"/>
          <w:sz w:val="24"/>
          <w:szCs w:val="24"/>
          <w:lang w:val="es-ES_tradnl"/>
        </w:rPr>
        <w:t xml:space="preserve"> en el procedimiento adelantado contra el Dr. Fredy Moreno en su calidad de Juez de Paz </w:t>
      </w:r>
      <w:r>
        <w:rPr>
          <w:rFonts w:ascii="Arial" w:hAnsi="Arial" w:cs="Arial"/>
          <w:bCs/>
          <w:sz w:val="24"/>
          <w:szCs w:val="24"/>
        </w:rPr>
        <w:t xml:space="preserve">del corregimiento de Amaime – Palmira existe un yerro procedimental que </w:t>
      </w:r>
      <w:r>
        <w:rPr>
          <w:rFonts w:ascii="Arial" w:hAnsi="Arial" w:cs="Arial"/>
          <w:sz w:val="24"/>
          <w:szCs w:val="24"/>
          <w:lang w:val="es-ES_tradnl"/>
        </w:rPr>
        <w:t xml:space="preserve">afecta directamente los derechos y garantías Constitucionales del inculpado, pues siendo el procedimiento verbal consagrado por el artículo 175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solo aplicable </w:t>
      </w:r>
      <w:r w:rsidRPr="00F04476">
        <w:rPr>
          <w:rFonts w:ascii="Arial" w:hAnsi="Arial" w:cs="Arial"/>
          <w:b/>
          <w:sz w:val="24"/>
          <w:szCs w:val="24"/>
          <w:u w:val="single"/>
          <w:lang w:val="es-ES_tradnl"/>
        </w:rPr>
        <w:t>a servidores públicos</w:t>
      </w:r>
      <w:r>
        <w:rPr>
          <w:rFonts w:ascii="Arial" w:hAnsi="Arial" w:cs="Arial"/>
          <w:sz w:val="24"/>
          <w:szCs w:val="24"/>
          <w:lang w:val="es-ES_tradnl"/>
        </w:rPr>
        <w:t xml:space="preserve">, no podía juzgársele por esta vía cuando no ostenta tal calidad.  </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 xml:space="preserve">En efecto, se sostiene que se mal aplicaron los preceptos añadidos al proceso disciplinario por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1474 de 2011 -Estatuto Anticorrupción- en su artículo 57 derogatorio del 175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por cuanto éste preceptúa:</w:t>
      </w:r>
    </w:p>
    <w:p w:rsidR="00370E55" w:rsidRPr="006E1F8E" w:rsidRDefault="00370E55" w:rsidP="00370E55">
      <w:pPr>
        <w:ind w:left="600"/>
        <w:jc w:val="both"/>
        <w:rPr>
          <w:rFonts w:ascii="Arial" w:hAnsi="Arial" w:cs="Arial"/>
          <w:b/>
          <w:i/>
          <w:sz w:val="22"/>
          <w:szCs w:val="22"/>
          <w:lang w:val="es-ES_tradnl"/>
        </w:rPr>
      </w:pPr>
      <w:r>
        <w:rPr>
          <w:rFonts w:ascii="Arial" w:hAnsi="Arial" w:cs="Arial"/>
          <w:sz w:val="24"/>
          <w:szCs w:val="24"/>
          <w:lang w:val="es-ES_tradnl"/>
        </w:rPr>
        <w:t xml:space="preserve"> </w:t>
      </w:r>
      <w:r w:rsidRPr="00383E48">
        <w:rPr>
          <w:rFonts w:ascii="Arial" w:hAnsi="Arial" w:cs="Arial"/>
          <w:b/>
          <w:sz w:val="24"/>
          <w:szCs w:val="24"/>
          <w:lang w:val="es-ES_tradnl"/>
        </w:rPr>
        <w:t>“</w:t>
      </w:r>
      <w:r w:rsidRPr="006E1F8E">
        <w:rPr>
          <w:rFonts w:ascii="Arial" w:hAnsi="Arial" w:cs="Arial"/>
          <w:b/>
          <w:i/>
          <w:sz w:val="22"/>
          <w:szCs w:val="22"/>
          <w:lang w:val="es-ES_tradnl"/>
        </w:rPr>
        <w:t>Art</w:t>
      </w:r>
      <w:r>
        <w:rPr>
          <w:rFonts w:ascii="Arial" w:hAnsi="Arial" w:cs="Arial"/>
          <w:b/>
          <w:i/>
          <w:sz w:val="22"/>
          <w:szCs w:val="22"/>
          <w:lang w:val="es-ES_tradnl"/>
        </w:rPr>
        <w:t xml:space="preserve">. 175: </w:t>
      </w:r>
      <w:r w:rsidRPr="00917DEE">
        <w:rPr>
          <w:rFonts w:ascii="Arial" w:hAnsi="Arial" w:cs="Arial"/>
          <w:b/>
          <w:i/>
          <w:sz w:val="22"/>
          <w:szCs w:val="22"/>
          <w:u w:val="single"/>
          <w:lang w:val="es-ES_tradnl"/>
        </w:rPr>
        <w:t>El procedimiento verbal se adelantará contra los servidores públicos</w:t>
      </w:r>
      <w:r>
        <w:rPr>
          <w:rFonts w:ascii="Arial" w:hAnsi="Arial" w:cs="Arial"/>
          <w:i/>
          <w:sz w:val="22"/>
          <w:szCs w:val="22"/>
          <w:lang w:val="es-ES_tradnl"/>
        </w:rPr>
        <w:t xml:space="preserve"> en los casos en que el sujeto disciplinable sea sorprendido en el momento de la comisión de la falta o con los elementos, efectos o instrumentos que provengan de la ejecución de la conducta, cuando haya confesión y en todo caso cuando la falta sea leve</w:t>
      </w:r>
      <w:r w:rsidRPr="00383E48">
        <w:rPr>
          <w:rFonts w:ascii="Arial" w:hAnsi="Arial" w:cs="Arial"/>
          <w:b/>
          <w:i/>
          <w:sz w:val="22"/>
          <w:szCs w:val="22"/>
          <w:lang w:val="es-ES_tradnl"/>
        </w:rPr>
        <w:t>…</w:t>
      </w:r>
      <w:r>
        <w:rPr>
          <w:rFonts w:ascii="Arial" w:hAnsi="Arial" w:cs="Arial"/>
          <w:b/>
          <w:i/>
          <w:sz w:val="22"/>
          <w:szCs w:val="22"/>
          <w:lang w:val="es-ES_tradnl"/>
        </w:rPr>
        <w:t>”</w:t>
      </w:r>
      <w:r>
        <w:rPr>
          <w:rFonts w:ascii="Arial" w:hAnsi="Arial" w:cs="Arial"/>
          <w:i/>
          <w:sz w:val="22"/>
          <w:szCs w:val="22"/>
          <w:lang w:val="es-ES_tradnl"/>
        </w:rPr>
        <w:t xml:space="preserve"> (Negrilla y subrayado fuera de texto) </w:t>
      </w:r>
      <w:r w:rsidRPr="006E1F8E">
        <w:rPr>
          <w:rFonts w:ascii="Arial" w:hAnsi="Arial" w:cs="Arial"/>
          <w:b/>
          <w:i/>
          <w:sz w:val="22"/>
          <w:szCs w:val="22"/>
          <w:lang w:val="es-ES_tradnl"/>
        </w:rPr>
        <w:t xml:space="preserve"> </w:t>
      </w:r>
    </w:p>
    <w:p w:rsidR="00370E55" w:rsidRPr="00011A97" w:rsidRDefault="00370E55" w:rsidP="00370E55">
      <w:pPr>
        <w:spacing w:before="100" w:beforeAutospacing="1" w:after="100" w:afterAutospacing="1" w:line="360" w:lineRule="auto"/>
        <w:jc w:val="both"/>
        <w:rPr>
          <w:rFonts w:ascii="Arial" w:hAnsi="Arial" w:cs="Arial"/>
          <w:iCs/>
          <w:color w:val="000000"/>
          <w:sz w:val="27"/>
          <w:szCs w:val="27"/>
          <w:shd w:val="clear" w:color="auto" w:fill="FFFFFF"/>
        </w:rPr>
      </w:pPr>
      <w:r>
        <w:rPr>
          <w:rFonts w:ascii="Arial" w:hAnsi="Arial" w:cs="Arial"/>
          <w:sz w:val="24"/>
          <w:szCs w:val="24"/>
          <w:lang w:val="es-ES_tradnl"/>
        </w:rPr>
        <w:t xml:space="preserve">Por lo tanto, de acuerdo a la disposición legal mentada, lo correcto en el caso </w:t>
      </w:r>
      <w:r>
        <w:rPr>
          <w:rFonts w:ascii="Arial" w:hAnsi="Arial" w:cs="Arial"/>
          <w:i/>
          <w:sz w:val="24"/>
          <w:szCs w:val="24"/>
          <w:lang w:val="es-ES_tradnl"/>
        </w:rPr>
        <w:t xml:space="preserve">sub. judice </w:t>
      </w:r>
      <w:r w:rsidRPr="00145881">
        <w:rPr>
          <w:rFonts w:ascii="Arial" w:hAnsi="Arial" w:cs="Arial"/>
          <w:sz w:val="24"/>
          <w:szCs w:val="24"/>
          <w:lang w:val="es-ES_tradnl"/>
        </w:rPr>
        <w:t>era</w:t>
      </w:r>
      <w:r>
        <w:rPr>
          <w:rFonts w:ascii="Arial" w:hAnsi="Arial" w:cs="Arial"/>
          <w:i/>
          <w:sz w:val="24"/>
          <w:szCs w:val="24"/>
          <w:lang w:val="es-ES_tradnl"/>
        </w:rPr>
        <w:t xml:space="preserve"> </w:t>
      </w:r>
      <w:r>
        <w:rPr>
          <w:rFonts w:ascii="Arial" w:hAnsi="Arial" w:cs="Arial"/>
          <w:sz w:val="24"/>
          <w:szCs w:val="24"/>
          <w:lang w:val="es-ES_tradnl"/>
        </w:rPr>
        <w:t xml:space="preserve">haber aplicado el procedimiento general consagrado a partir </w:t>
      </w:r>
      <w:r>
        <w:rPr>
          <w:rFonts w:ascii="Arial" w:hAnsi="Arial" w:cs="Arial"/>
          <w:sz w:val="24"/>
          <w:szCs w:val="24"/>
          <w:lang w:val="es-ES_tradnl"/>
        </w:rPr>
        <w:lastRenderedPageBreak/>
        <w:t xml:space="preserve">del artículo 66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y no, lo especialmente reglado para sujetos que ostenta la calidad de servidores públicos, ya que como se pasa a explicar, el disciplinable por la naturaleza de su cargo no ostenta tal condición.</w:t>
      </w:r>
    </w:p>
    <w:p w:rsidR="00370E55" w:rsidRPr="00145881" w:rsidRDefault="00370E55" w:rsidP="00370E55">
      <w:pPr>
        <w:spacing w:before="100" w:beforeAutospacing="1" w:after="100" w:afterAutospacing="1" w:line="36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xml:space="preserve">Obsérvese bien, que </w:t>
      </w:r>
      <w:smartTag w:uri="urn:schemas-microsoft-com:office:smarttags" w:element="PersonName">
        <w:smartTagPr>
          <w:attr w:name="ProductID" w:val="la Ley"/>
        </w:smartTagPr>
        <w:r>
          <w:rPr>
            <w:rFonts w:ascii="Arial" w:hAnsi="Arial" w:cs="Arial"/>
            <w:iCs/>
            <w:color w:val="000000"/>
            <w:sz w:val="24"/>
            <w:szCs w:val="24"/>
            <w:shd w:val="clear" w:color="auto" w:fill="FFFFFF"/>
          </w:rPr>
          <w:t>la Ley</w:t>
        </w:r>
      </w:smartTag>
      <w:r>
        <w:rPr>
          <w:rFonts w:ascii="Arial" w:hAnsi="Arial" w:cs="Arial"/>
          <w:iCs/>
          <w:color w:val="000000"/>
          <w:sz w:val="24"/>
          <w:szCs w:val="24"/>
          <w:shd w:val="clear" w:color="auto" w:fill="FFFFFF"/>
        </w:rPr>
        <w:t xml:space="preserve"> 497 de 1999 -encargada de crear el cargo de Juez de Paz y reglar su organización y funcionamiento- se refirió a la naturaleza de quienes ostentan tal calidad de la siguiente forma:</w:t>
      </w:r>
    </w:p>
    <w:p w:rsidR="00370E55" w:rsidRPr="004802A9" w:rsidRDefault="00370E55" w:rsidP="00370E55">
      <w:pPr>
        <w:spacing w:before="100" w:beforeAutospacing="1" w:after="100" w:afterAutospacing="1"/>
        <w:ind w:left="600"/>
        <w:jc w:val="both"/>
        <w:rPr>
          <w:rFonts w:ascii="Arial" w:hAnsi="Arial" w:cs="Arial"/>
          <w:i/>
          <w:color w:val="000000"/>
          <w:sz w:val="22"/>
          <w:szCs w:val="22"/>
          <w:shd w:val="clear" w:color="auto" w:fill="FFFFFF"/>
        </w:rPr>
      </w:pPr>
      <w:r w:rsidRPr="004802A9">
        <w:rPr>
          <w:rFonts w:ascii="Arial" w:hAnsi="Arial" w:cs="Arial"/>
          <w:b/>
          <w:i/>
          <w:color w:val="000000"/>
          <w:sz w:val="22"/>
          <w:szCs w:val="22"/>
          <w:shd w:val="clear" w:color="auto" w:fill="FFFFFF"/>
        </w:rPr>
        <w:t>Art. 14</w:t>
      </w:r>
      <w:r w:rsidRPr="004802A9">
        <w:rPr>
          <w:rFonts w:ascii="Arial" w:hAnsi="Arial" w:cs="Arial"/>
          <w:i/>
          <w:color w:val="000000"/>
          <w:sz w:val="22"/>
          <w:szCs w:val="22"/>
          <w:shd w:val="clear" w:color="auto" w:fill="FFFFFF"/>
        </w:rPr>
        <w:t xml:space="preserve">: Naturaleza y requisitos. Los jueces de paz y los jueces de reconsideración </w:t>
      </w:r>
      <w:r w:rsidRPr="004802A9">
        <w:rPr>
          <w:rFonts w:ascii="Arial" w:hAnsi="Arial" w:cs="Arial"/>
          <w:b/>
          <w:i/>
          <w:color w:val="000000"/>
          <w:sz w:val="22"/>
          <w:szCs w:val="22"/>
          <w:u w:val="single"/>
          <w:shd w:val="clear" w:color="auto" w:fill="FFFFFF"/>
        </w:rPr>
        <w:t>son particulares</w:t>
      </w:r>
      <w:r w:rsidRPr="004802A9">
        <w:rPr>
          <w:rFonts w:ascii="Arial" w:hAnsi="Arial" w:cs="Arial"/>
          <w:i/>
          <w:color w:val="000000"/>
          <w:sz w:val="22"/>
          <w:szCs w:val="22"/>
          <w:shd w:val="clear" w:color="auto" w:fill="FFFFFF"/>
        </w:rPr>
        <w:t xml:space="preserve"> que administran justicia en equidad, de acuerdo con lo establecido por </w:t>
      </w:r>
      <w:smartTag w:uri="urn:schemas-microsoft-com:office:smarttags" w:element="PersonName">
        <w:smartTagPr>
          <w:attr w:name="ProductID" w:val="la Constituci￳n"/>
        </w:smartTagPr>
        <w:r w:rsidRPr="004802A9">
          <w:rPr>
            <w:rFonts w:ascii="Arial" w:hAnsi="Arial" w:cs="Arial"/>
            <w:i/>
            <w:color w:val="000000"/>
            <w:sz w:val="22"/>
            <w:szCs w:val="22"/>
            <w:shd w:val="clear" w:color="auto" w:fill="FFFFFF"/>
          </w:rPr>
          <w:t>la Constitución</w:t>
        </w:r>
      </w:smartTag>
      <w:r w:rsidRPr="004802A9">
        <w:rPr>
          <w:rFonts w:ascii="Arial" w:hAnsi="Arial" w:cs="Arial"/>
          <w:i/>
          <w:color w:val="000000"/>
          <w:sz w:val="22"/>
          <w:szCs w:val="22"/>
          <w:shd w:val="clear" w:color="auto" w:fill="FFFFFF"/>
        </w:rPr>
        <w:t xml:space="preserve"> y la presente ley.</w:t>
      </w:r>
      <w:r>
        <w:rPr>
          <w:rFonts w:ascii="Arial" w:hAnsi="Arial" w:cs="Arial"/>
          <w:i/>
          <w:color w:val="000000"/>
          <w:sz w:val="22"/>
          <w:szCs w:val="22"/>
          <w:shd w:val="clear" w:color="auto" w:fill="FFFFFF"/>
        </w:rPr>
        <w:t xml:space="preserve"> </w:t>
      </w:r>
      <w:r w:rsidRPr="004802A9">
        <w:rPr>
          <w:rFonts w:ascii="Arial" w:hAnsi="Arial" w:cs="Arial"/>
          <w:i/>
          <w:color w:val="000000"/>
          <w:sz w:val="22"/>
          <w:szCs w:val="22"/>
          <w:shd w:val="clear" w:color="auto" w:fill="FFFFFF"/>
        </w:rPr>
        <w:t>Para ser juez de paz o de reconsideración se requiere ser mayor de edad, ser ciudadano en ejercicio, estar en pleno goce de sus derechos civiles y políticos y haber residido en la comunidad respectiva por lo menos un (1) año antes de la elección.</w:t>
      </w:r>
      <w:r>
        <w:rPr>
          <w:rFonts w:ascii="Arial" w:hAnsi="Arial" w:cs="Arial"/>
          <w:i/>
          <w:color w:val="000000"/>
          <w:sz w:val="22"/>
          <w:szCs w:val="22"/>
          <w:shd w:val="clear" w:color="auto" w:fill="FFFFFF"/>
        </w:rPr>
        <w:t xml:space="preserve"> (</w:t>
      </w:r>
      <w:r>
        <w:rPr>
          <w:rFonts w:ascii="Arial" w:hAnsi="Arial" w:cs="Arial"/>
          <w:color w:val="000000"/>
          <w:sz w:val="22"/>
          <w:szCs w:val="22"/>
          <w:shd w:val="clear" w:color="auto" w:fill="FFFFFF"/>
        </w:rPr>
        <w:t>Negrillas y resaltado fuera de texto)</w:t>
      </w:r>
    </w:p>
    <w:p w:rsidR="00370E55" w:rsidRPr="004802A9" w:rsidRDefault="00370E55" w:rsidP="00370E55">
      <w:pPr>
        <w:spacing w:before="100" w:beforeAutospacing="1" w:after="100" w:afterAutospacing="1" w:line="36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xml:space="preserve">Institución y naturaleza jurídica que vendrían a ser complementados en pronunciamientos posteriores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rFonts w:ascii="Arial" w:hAnsi="Arial" w:cs="Arial"/>
              <w:iCs/>
              <w:color w:val="000000"/>
              <w:sz w:val="24"/>
              <w:szCs w:val="24"/>
              <w:shd w:val="clear" w:color="auto" w:fill="FFFFFF"/>
            </w:rPr>
            <w:t>la Corte</w:t>
          </w:r>
        </w:smartTag>
        <w:r>
          <w:rPr>
            <w:rFonts w:ascii="Arial" w:hAnsi="Arial" w:cs="Arial"/>
            <w:iCs/>
            <w:color w:val="000000"/>
            <w:sz w:val="24"/>
            <w:szCs w:val="24"/>
            <w:shd w:val="clear" w:color="auto" w:fill="FFFFFF"/>
          </w:rPr>
          <w:t xml:space="preserve"> Constitucional</w:t>
        </w:r>
      </w:smartTag>
      <w:r>
        <w:rPr>
          <w:rFonts w:ascii="Arial" w:hAnsi="Arial" w:cs="Arial"/>
          <w:iCs/>
          <w:color w:val="000000"/>
          <w:sz w:val="24"/>
          <w:szCs w:val="24"/>
          <w:shd w:val="clear" w:color="auto" w:fill="FFFFFF"/>
        </w:rPr>
        <w:t xml:space="preserve">, donde se concretó:  </w:t>
      </w:r>
    </w:p>
    <w:p w:rsidR="00370E55" w:rsidRPr="00351141" w:rsidRDefault="00370E55" w:rsidP="00370E55">
      <w:pPr>
        <w:spacing w:before="100" w:beforeAutospacing="1" w:after="100" w:afterAutospacing="1"/>
        <w:ind w:left="600"/>
        <w:jc w:val="both"/>
        <w:rPr>
          <w:rFonts w:ascii="Arial" w:hAnsi="Arial" w:cs="Arial"/>
          <w:i/>
          <w:iCs/>
          <w:color w:val="000000"/>
          <w:sz w:val="22"/>
          <w:szCs w:val="22"/>
          <w:shd w:val="clear" w:color="auto" w:fill="FFFFFF"/>
        </w:rPr>
      </w:pPr>
      <w:r w:rsidRPr="00351141">
        <w:rPr>
          <w:rFonts w:ascii="Arial" w:hAnsi="Arial" w:cs="Arial"/>
          <w:i/>
          <w:iCs/>
          <w:color w:val="000000"/>
          <w:sz w:val="22"/>
          <w:szCs w:val="22"/>
          <w:shd w:val="clear" w:color="auto" w:fill="FFFFFF"/>
        </w:rPr>
        <w:t xml:space="preserve">“La institución de los jueces de paz se inscribe dentro del concepto de democracia participativa, </w:t>
      </w:r>
      <w:r w:rsidRPr="00482DC1">
        <w:rPr>
          <w:rFonts w:ascii="Arial" w:hAnsi="Arial" w:cs="Arial"/>
          <w:b/>
          <w:i/>
          <w:iCs/>
          <w:color w:val="000000"/>
          <w:sz w:val="22"/>
          <w:szCs w:val="22"/>
          <w:u w:val="single"/>
          <w:shd w:val="clear" w:color="auto" w:fill="FFFFFF"/>
        </w:rPr>
        <w:t>al permitir la intervención del ciudadano</w:t>
      </w:r>
      <w:r w:rsidRPr="00351141">
        <w:rPr>
          <w:rFonts w:ascii="Arial" w:hAnsi="Arial" w:cs="Arial"/>
          <w:i/>
          <w:iCs/>
          <w:color w:val="000000"/>
          <w:sz w:val="22"/>
          <w:szCs w:val="22"/>
          <w:shd w:val="clear" w:color="auto" w:fill="FFFFFF"/>
        </w:rPr>
        <w:t xml:space="preserve"> en el cumplimiento de funciones del Estado, como lo es, en este caso, la judicial. Por otra parte, esta institución guarda también relación con algunos de los deberes que </w:t>
      </w:r>
      <w:smartTag w:uri="urn:schemas-microsoft-com:office:smarttags" w:element="PersonName">
        <w:smartTagPr>
          <w:attr w:name="ProductID" w:val="la Constituci￳n"/>
        </w:smartTagPr>
        <w:r w:rsidRPr="00351141">
          <w:rPr>
            <w:rFonts w:ascii="Arial" w:hAnsi="Arial" w:cs="Arial"/>
            <w:i/>
            <w:iCs/>
            <w:color w:val="000000"/>
            <w:sz w:val="22"/>
            <w:szCs w:val="22"/>
            <w:shd w:val="clear" w:color="auto" w:fill="FFFFFF"/>
          </w:rPr>
          <w:t>la Constitución</w:t>
        </w:r>
      </w:smartTag>
      <w:r w:rsidRPr="00351141">
        <w:rPr>
          <w:rFonts w:ascii="Arial" w:hAnsi="Arial" w:cs="Arial"/>
          <w:i/>
          <w:iCs/>
          <w:color w:val="000000"/>
          <w:sz w:val="22"/>
          <w:szCs w:val="22"/>
          <w:shd w:val="clear" w:color="auto" w:fill="FFFFFF"/>
        </w:rPr>
        <w:t xml:space="preserve"> consagra a cargo de </w:t>
      </w:r>
      <w:r w:rsidRPr="00E55B71">
        <w:rPr>
          <w:rFonts w:ascii="Arial" w:hAnsi="Arial" w:cs="Arial"/>
          <w:b/>
          <w:i/>
          <w:iCs/>
          <w:color w:val="000000"/>
          <w:sz w:val="22"/>
          <w:szCs w:val="22"/>
          <w:u w:val="single"/>
          <w:shd w:val="clear" w:color="auto" w:fill="FFFFFF"/>
        </w:rPr>
        <w:t>la persona y del ciudadano</w:t>
      </w:r>
      <w:r w:rsidRPr="00351141">
        <w:rPr>
          <w:rFonts w:ascii="Arial" w:hAnsi="Arial" w:cs="Arial"/>
          <w:i/>
          <w:iCs/>
          <w:color w:val="000000"/>
          <w:sz w:val="22"/>
          <w:szCs w:val="22"/>
          <w:shd w:val="clear" w:color="auto" w:fill="FFFFFF"/>
        </w:rPr>
        <w:t>, concretamente los de "propender al logro y mantenimiento de la paz" y el de "colaborar para el buen funcionamiento de la administración de justicia". La norma constitucional encargada de regular las atribuciones de los jueces de paz, les asigna -de acuerdo con las prescripciones legales- la posibilidad de resolver en equidad los conflictos individuales y comunitarios. Al respecto, debe señalarse que el propósito fundamental de la actividad a ellos encomendada es la de que a través de sus decisiones se logre o se contribuya a lograr la paz, es decir, a alcanzar una mayor armonía entre los asociados y la tranquilidad de la persona humana, de acuerdo con el orden social, político y económico justo.</w:t>
      </w:r>
      <w:r w:rsidRPr="00351141">
        <w:rPr>
          <w:rStyle w:val="Refdenotaalpie"/>
          <w:rFonts w:ascii="Arial" w:hAnsi="Arial" w:cs="Arial"/>
          <w:i/>
          <w:iCs/>
          <w:color w:val="000000"/>
          <w:sz w:val="22"/>
          <w:szCs w:val="22"/>
          <w:shd w:val="clear" w:color="auto" w:fill="FFFFFF"/>
        </w:rPr>
        <w:footnoteReference w:id="7"/>
      </w: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 xml:space="preserve">De tal forma, vistos los preceptos legales y jurisprudencia traída a colación, de manera diáfana se colige que los sujetos que ostentan la calidad de </w:t>
      </w:r>
      <w:r>
        <w:rPr>
          <w:rFonts w:ascii="Arial" w:hAnsi="Arial" w:cs="Arial"/>
          <w:sz w:val="24"/>
          <w:szCs w:val="24"/>
          <w:lang w:val="es-ES_tradnl"/>
        </w:rPr>
        <w:lastRenderedPageBreak/>
        <w:t>Jueces de Paz no conforman parte de la categoría de servidores públicos</w:t>
      </w:r>
      <w:r>
        <w:rPr>
          <w:rStyle w:val="Refdenotaalpie"/>
          <w:rFonts w:ascii="Arial" w:hAnsi="Arial" w:cs="Arial"/>
          <w:sz w:val="24"/>
          <w:szCs w:val="24"/>
          <w:lang w:val="es-ES_tradnl"/>
        </w:rPr>
        <w:footnoteReference w:id="8"/>
      </w:r>
      <w:r>
        <w:rPr>
          <w:rFonts w:ascii="Arial" w:hAnsi="Arial" w:cs="Arial"/>
          <w:sz w:val="24"/>
          <w:szCs w:val="24"/>
          <w:lang w:val="es-ES_tradnl"/>
        </w:rPr>
        <w:t>, en tanto estos son particulares que se envisten ocasionalmente de una función pública -como lo es la administración de justicia- para dirimir en equidad conflictos suscitados entre otros individuos, siempre conservándose y presentándose como un tercero al nivel de quienes están en pugna.</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sidRPr="00DA1A82">
        <w:rPr>
          <w:rFonts w:ascii="Arial" w:hAnsi="Arial" w:cs="Arial"/>
          <w:sz w:val="24"/>
          <w:szCs w:val="24"/>
          <w:lang w:val="es-ES_tradnl"/>
        </w:rPr>
        <w:t xml:space="preserve">Por lo tanto, aplicado un procedimiento ajeno y extraño a la naturaleza del sujeto disciplinable, encuentra esta Colegiatura necesario nulitar y recomponer lo actuado desde el auto </w:t>
      </w:r>
      <w:r>
        <w:rPr>
          <w:rFonts w:ascii="Arial" w:hAnsi="Arial" w:cs="Arial"/>
          <w:sz w:val="24"/>
          <w:szCs w:val="24"/>
          <w:lang w:val="es-ES_tradnl"/>
        </w:rPr>
        <w:t xml:space="preserve">del 18 de junio de 2013 </w:t>
      </w:r>
      <w:r w:rsidRPr="00DA1A82">
        <w:rPr>
          <w:rFonts w:ascii="Arial" w:hAnsi="Arial" w:cs="Arial"/>
          <w:sz w:val="24"/>
          <w:szCs w:val="24"/>
          <w:lang w:val="es-ES_tradnl"/>
        </w:rPr>
        <w:t>que designó la aplicación errad</w:t>
      </w:r>
      <w:r>
        <w:rPr>
          <w:rFonts w:ascii="Arial" w:hAnsi="Arial" w:cs="Arial"/>
          <w:sz w:val="24"/>
          <w:szCs w:val="24"/>
          <w:lang w:val="es-ES_tradnl"/>
        </w:rPr>
        <w:t>a</w:t>
      </w:r>
      <w:r w:rsidRPr="00DA1A82">
        <w:rPr>
          <w:rFonts w:ascii="Arial" w:hAnsi="Arial" w:cs="Arial"/>
          <w:sz w:val="24"/>
          <w:szCs w:val="24"/>
          <w:lang w:val="es-ES_tradnl"/>
        </w:rPr>
        <w:t xml:space="preserve"> </w:t>
      </w:r>
      <w:r>
        <w:rPr>
          <w:rFonts w:ascii="Arial" w:hAnsi="Arial" w:cs="Arial"/>
          <w:sz w:val="24"/>
          <w:szCs w:val="24"/>
          <w:lang w:val="es-ES_tradnl"/>
        </w:rPr>
        <w:t xml:space="preserve">del </w:t>
      </w:r>
      <w:r w:rsidRPr="00DA1A82">
        <w:rPr>
          <w:rFonts w:ascii="Arial" w:hAnsi="Arial" w:cs="Arial"/>
          <w:sz w:val="24"/>
          <w:szCs w:val="24"/>
          <w:lang w:val="es-ES_tradnl"/>
        </w:rPr>
        <w:t>procedimiento</w:t>
      </w:r>
      <w:r>
        <w:rPr>
          <w:rFonts w:ascii="Arial" w:hAnsi="Arial" w:cs="Arial"/>
          <w:sz w:val="24"/>
          <w:szCs w:val="24"/>
          <w:lang w:val="es-ES_tradnl"/>
        </w:rPr>
        <w:t xml:space="preserve"> verbal</w:t>
      </w:r>
      <w:r w:rsidRPr="00DA1A82">
        <w:rPr>
          <w:rFonts w:ascii="Arial" w:hAnsi="Arial" w:cs="Arial"/>
          <w:sz w:val="24"/>
          <w:szCs w:val="24"/>
          <w:lang w:val="es-ES_tradnl"/>
        </w:rPr>
        <w:t>, inclusive, pues sin notarlo se vulneró el derecho constitucional al debido proceso del inculpado</w:t>
      </w:r>
      <w:r w:rsidRPr="00DA1A82">
        <w:rPr>
          <w:rStyle w:val="Refdenotaalpie"/>
          <w:rFonts w:ascii="Arial" w:hAnsi="Arial" w:cs="Arial"/>
          <w:sz w:val="24"/>
          <w:szCs w:val="24"/>
          <w:lang w:val="es-ES_tradnl"/>
        </w:rPr>
        <w:footnoteReference w:id="9"/>
      </w:r>
      <w:r w:rsidRPr="00DA1A82">
        <w:rPr>
          <w:rFonts w:ascii="Arial" w:hAnsi="Arial" w:cs="Arial"/>
          <w:sz w:val="24"/>
          <w:szCs w:val="24"/>
          <w:lang w:val="es-ES_tradnl"/>
        </w:rPr>
        <w:t>, al no guardarse las formas propias del juicio a aplicarse, negándosele la posibilidad de defenderse según los mecanismos y herramientas jurídicas contenidas en el procedimiento disciplinario ordinario.</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La anterior determinación también soportada en pronunciamientos anteriores de esta Sala, donde se ha concluido respecto a la importancia de guardar las formas propias del proceso</w:t>
      </w:r>
      <w:r>
        <w:rPr>
          <w:rStyle w:val="Refdenotaalpie"/>
          <w:rFonts w:ascii="Arial" w:hAnsi="Arial" w:cs="Arial"/>
          <w:sz w:val="24"/>
          <w:szCs w:val="24"/>
          <w:lang w:val="es-ES_tradnl"/>
        </w:rPr>
        <w:footnoteReference w:id="10"/>
      </w:r>
      <w:r>
        <w:rPr>
          <w:rFonts w:ascii="Arial" w:hAnsi="Arial" w:cs="Arial"/>
          <w:sz w:val="24"/>
          <w:szCs w:val="24"/>
          <w:lang w:val="es-ES_tradnl"/>
        </w:rPr>
        <w:t>:</w:t>
      </w:r>
    </w:p>
    <w:p w:rsidR="00370E55" w:rsidRDefault="00370E55" w:rsidP="00370E55">
      <w:pPr>
        <w:spacing w:line="360" w:lineRule="auto"/>
        <w:jc w:val="both"/>
        <w:rPr>
          <w:rFonts w:ascii="Arial" w:hAnsi="Arial" w:cs="Arial"/>
          <w:sz w:val="24"/>
          <w:szCs w:val="24"/>
          <w:lang w:val="es-ES_tradnl"/>
        </w:rPr>
      </w:pPr>
    </w:p>
    <w:p w:rsidR="00370E55" w:rsidRPr="001B71DB" w:rsidRDefault="00370E55" w:rsidP="00370E55">
      <w:pPr>
        <w:ind w:left="800" w:right="1"/>
        <w:jc w:val="both"/>
        <w:rPr>
          <w:rFonts w:ascii="Arial" w:hAnsi="Arial" w:cs="Arial"/>
          <w:i/>
          <w:sz w:val="22"/>
          <w:szCs w:val="22"/>
          <w:lang w:val="es-ES_tradnl"/>
        </w:rPr>
      </w:pPr>
      <w:r w:rsidRPr="001B71DB">
        <w:rPr>
          <w:rFonts w:ascii="Arial" w:hAnsi="Arial" w:cs="Arial"/>
          <w:b/>
          <w:szCs w:val="24"/>
          <w:lang w:val="es-ES_tradnl"/>
        </w:rPr>
        <w:lastRenderedPageBreak/>
        <w:t>“</w:t>
      </w:r>
      <w:r w:rsidRPr="001B71DB">
        <w:rPr>
          <w:rFonts w:ascii="Arial" w:hAnsi="Arial" w:cs="Arial"/>
          <w:i/>
          <w:sz w:val="22"/>
          <w:szCs w:val="22"/>
          <w:lang w:val="es-ES_tradnl"/>
        </w:rPr>
        <w:t xml:space="preserve">En términos generales, esta Corporación ha considerado que las garantías del debido proceso y del derecho de defensa se vulneran si el operador disciplinario omite cumplir su deber de respetar las fases o etapas procesales fijadas por la ley, </w:t>
      </w:r>
      <w:r w:rsidRPr="001B71DB">
        <w:rPr>
          <w:rFonts w:ascii="Arial" w:hAnsi="Arial" w:cs="Arial"/>
          <w:i/>
          <w:iCs/>
          <w:sz w:val="22"/>
          <w:szCs w:val="22"/>
          <w:lang w:val="es-ES_tradnl"/>
        </w:rPr>
        <w:t>en cuanto garantiza la celeridad, la eficacia y la eficiencia de la administración de justicia, y hace operante y materializa el acceso a la misma, al hacer efectivo el derecho a la defensa y contradicción, los cuales integran el núcleo esencial del debido proceso.</w:t>
      </w:r>
    </w:p>
    <w:p w:rsidR="00370E55" w:rsidRPr="001B71DB" w:rsidRDefault="00370E55" w:rsidP="00370E55">
      <w:pPr>
        <w:ind w:left="800" w:right="1"/>
        <w:jc w:val="both"/>
        <w:rPr>
          <w:rFonts w:ascii="Arial" w:hAnsi="Arial" w:cs="Arial"/>
          <w:i/>
          <w:sz w:val="22"/>
          <w:szCs w:val="22"/>
          <w:lang w:val="es-ES_tradnl"/>
        </w:rPr>
      </w:pPr>
    </w:p>
    <w:p w:rsidR="00370E55" w:rsidRDefault="00370E55" w:rsidP="00370E55">
      <w:pPr>
        <w:ind w:left="800" w:right="1"/>
        <w:jc w:val="both"/>
        <w:rPr>
          <w:rFonts w:ascii="Arial" w:hAnsi="Arial" w:cs="Arial"/>
          <w:i/>
          <w:sz w:val="22"/>
          <w:szCs w:val="22"/>
          <w:lang w:val="es-ES_tradnl"/>
        </w:rPr>
      </w:pPr>
      <w:r w:rsidRPr="001B71DB">
        <w:rPr>
          <w:rFonts w:ascii="Arial" w:hAnsi="Arial" w:cs="Arial"/>
          <w:i/>
          <w:sz w:val="22"/>
          <w:szCs w:val="22"/>
          <w:lang w:val="es-ES_tradnl"/>
        </w:rPr>
        <w:t>Más allá de las consideraciones sobre el incumplimiento de los ciclos procesales, la jurisprudencia constitucional ha subrayado la importancia que tiene, para la conservación de las garantías superiores, el señalamiento y respecto de derechos que trascienden a una efectiva y material defensa técnica, al interior de las etapas y fases dentro de las cuales se desarrollen las investigaciones.</w:t>
      </w:r>
      <w:r>
        <w:rPr>
          <w:rFonts w:ascii="Arial" w:hAnsi="Arial" w:cs="Arial"/>
          <w:i/>
          <w:sz w:val="22"/>
          <w:szCs w:val="22"/>
          <w:lang w:val="es-ES_tradnl"/>
        </w:rPr>
        <w:t>(…)</w:t>
      </w:r>
    </w:p>
    <w:p w:rsidR="00370E55" w:rsidRPr="001B71DB" w:rsidRDefault="00370E55" w:rsidP="00370E55">
      <w:pPr>
        <w:ind w:left="800" w:right="1"/>
        <w:jc w:val="both"/>
        <w:rPr>
          <w:rFonts w:ascii="Arial" w:hAnsi="Arial" w:cs="Arial"/>
          <w:i/>
          <w:sz w:val="22"/>
          <w:szCs w:val="22"/>
          <w:lang w:val="es-ES_tradnl"/>
        </w:rPr>
      </w:pPr>
      <w:r w:rsidRPr="001B71DB">
        <w:rPr>
          <w:rFonts w:ascii="Arial" w:hAnsi="Arial" w:cs="Arial"/>
          <w:i/>
          <w:sz w:val="22"/>
          <w:szCs w:val="22"/>
          <w:lang w:val="es-ES_tradnl"/>
        </w:rPr>
        <w:t xml:space="preserve"> </w:t>
      </w:r>
    </w:p>
    <w:p w:rsidR="00370E55" w:rsidRPr="001B71DB" w:rsidRDefault="00370E55" w:rsidP="00370E55">
      <w:pPr>
        <w:ind w:left="800" w:right="1"/>
        <w:jc w:val="both"/>
        <w:rPr>
          <w:rFonts w:ascii="Arial" w:hAnsi="Arial" w:cs="Arial"/>
          <w:i/>
          <w:sz w:val="22"/>
          <w:szCs w:val="22"/>
          <w:lang w:val="es-ES_tradnl"/>
        </w:rPr>
      </w:pPr>
    </w:p>
    <w:p w:rsidR="00370E55" w:rsidRPr="00B63AD3" w:rsidRDefault="00370E55" w:rsidP="00370E55">
      <w:pPr>
        <w:ind w:left="800" w:right="1"/>
        <w:jc w:val="both"/>
        <w:rPr>
          <w:rFonts w:ascii="Arial" w:hAnsi="Arial" w:cs="Arial"/>
          <w:b/>
          <w:szCs w:val="24"/>
          <w:lang w:val="es-ES_tradnl"/>
        </w:rPr>
      </w:pPr>
      <w:r>
        <w:rPr>
          <w:rFonts w:ascii="Arial" w:hAnsi="Arial" w:cs="Arial"/>
          <w:i/>
          <w:sz w:val="22"/>
          <w:szCs w:val="22"/>
          <w:lang w:val="es-ES_tradnl"/>
        </w:rPr>
        <w:t>(…)</w:t>
      </w:r>
      <w:r w:rsidRPr="001B71DB">
        <w:rPr>
          <w:rFonts w:ascii="Arial" w:hAnsi="Arial" w:cs="Arial"/>
          <w:i/>
          <w:sz w:val="22"/>
          <w:szCs w:val="22"/>
          <w:lang w:val="es-ES_tradnl"/>
        </w:rPr>
        <w:t>Por lo tanto, resulta necesario que las etapas del procedimiento se encuentren razonablemente diseñadas, ofreciendo a sus titulares oportunidades ciertas para el ejercicio del derecho de defensa, de lo contrario, podría hacer nugatorio el derecho de contradicción o ilusoria la pronta resolución de su situación disciplinaria.</w:t>
      </w:r>
      <w:r>
        <w:rPr>
          <w:rFonts w:ascii="Arial" w:hAnsi="Arial" w:cs="Arial"/>
          <w:b/>
          <w:i/>
          <w:sz w:val="22"/>
          <w:szCs w:val="22"/>
          <w:lang w:val="es-ES_tradnl"/>
        </w:rPr>
        <w:t>”</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Ahora, lo suigéneris de estos casos, implica aceptar que tampoco por la falta para estas personas prevista en </w:t>
      </w:r>
      <w:smartTag w:uri="urn:schemas-microsoft-com:office:smarttags" w:element="PersonName">
        <w:smartTagPr>
          <w:attr w:name="ProductID" w:val="la Ley"/>
        </w:smartTagPr>
        <w:r>
          <w:rPr>
            <w:rFonts w:ascii="Arial" w:eastAsia="Arial Unicode MS" w:hAnsi="Arial" w:cs="Arial"/>
            <w:color w:val="000000"/>
            <w:sz w:val="24"/>
            <w:szCs w:val="24"/>
          </w:rPr>
          <w:t>la Ley</w:t>
        </w:r>
      </w:smartTag>
      <w:r>
        <w:rPr>
          <w:rFonts w:ascii="Arial" w:eastAsia="Arial Unicode MS" w:hAnsi="Arial" w:cs="Arial"/>
          <w:color w:val="000000"/>
          <w:sz w:val="24"/>
          <w:szCs w:val="24"/>
        </w:rPr>
        <w:t xml:space="preserve"> 497 de 1999 puede incluirse en la expresa consagración legal dada en las gravísimas que habilitan éste procedimiento, y no es del recibo tal calificación en razón al principio de especialidad que marca derroteros en la administración de justicia; es decir, ni por la calificación de la falta, y menos por la categoría del sujeto disciplinable en cuanto a su naturaleza es posible salirse del procedimiento disciplinario.</w:t>
      </w:r>
    </w:p>
    <w:p w:rsidR="00370E55" w:rsidRDefault="00370E55" w:rsidP="00370E55">
      <w:pPr>
        <w:spacing w:line="360" w:lineRule="auto"/>
        <w:jc w:val="both"/>
        <w:rPr>
          <w:rFonts w:ascii="Arial" w:eastAsia="Arial Unicode MS" w:hAnsi="Arial" w:cs="Arial"/>
          <w:color w:val="000000"/>
          <w:sz w:val="24"/>
          <w:szCs w:val="24"/>
        </w:rPr>
      </w:pPr>
    </w:p>
    <w:p w:rsidR="00370E55" w:rsidRDefault="00370E55" w:rsidP="00370E55">
      <w:pPr>
        <w:spacing w:line="360" w:lineRule="auto"/>
        <w:jc w:val="both"/>
        <w:rPr>
          <w:rFonts w:ascii="Arial" w:eastAsia="Arial Unicode MS" w:hAnsi="Arial" w:cs="Arial"/>
          <w:color w:val="000000"/>
          <w:lang w:val="es-ES_tradnl"/>
        </w:rPr>
      </w:pPr>
      <w:r>
        <w:rPr>
          <w:rFonts w:ascii="Arial" w:eastAsia="Arial Unicode MS" w:hAnsi="Arial" w:cs="Arial"/>
          <w:color w:val="000000"/>
          <w:sz w:val="24"/>
          <w:szCs w:val="24"/>
        </w:rPr>
        <w:t>Para finalizar, valga aclararse, que la determinación de anular lo actuado desde el auto ya referido, en nada afecta los elementos de prueba legalmente recaudados con posterioridad a dicho acto, ya que estos conservarán su validez</w:t>
      </w:r>
      <w:r>
        <w:rPr>
          <w:rFonts w:ascii="Arial" w:eastAsia="Arial Unicode MS" w:hAnsi="Arial" w:cs="Arial"/>
          <w:color w:val="000000"/>
          <w:lang w:val="es-ES_tradnl"/>
        </w:rPr>
        <w:t>.</w:t>
      </w:r>
    </w:p>
    <w:p w:rsidR="00370E55" w:rsidRDefault="00370E55" w:rsidP="00370E55">
      <w:pPr>
        <w:spacing w:line="360" w:lineRule="auto"/>
        <w:jc w:val="both"/>
        <w:rPr>
          <w:rFonts w:ascii="Arial" w:eastAsia="Arial Unicode MS" w:hAnsi="Arial" w:cs="Arial"/>
          <w:color w:val="000000"/>
          <w:lang w:val="es-ES_tradnl"/>
        </w:rPr>
      </w:pPr>
    </w:p>
    <w:p w:rsidR="00370E55" w:rsidRPr="00921513" w:rsidRDefault="00370E55" w:rsidP="00370E55">
      <w:pPr>
        <w:spacing w:line="360" w:lineRule="auto"/>
        <w:jc w:val="both"/>
        <w:rPr>
          <w:rFonts w:ascii="Arial" w:hAnsi="Arial" w:cs="Arial"/>
          <w:sz w:val="24"/>
          <w:szCs w:val="24"/>
        </w:rPr>
      </w:pPr>
      <w:r w:rsidRPr="00921513">
        <w:rPr>
          <w:rFonts w:ascii="Arial" w:hAnsi="Arial" w:cs="Arial"/>
          <w:sz w:val="24"/>
          <w:szCs w:val="24"/>
        </w:rPr>
        <w:lastRenderedPageBreak/>
        <w:t xml:space="preserve">Por lo tanto en mérito de lo expuesto, el Consejo Superior de </w:t>
      </w:r>
      <w:smartTag w:uri="urn:schemas-microsoft-com:office:smarttags" w:element="PersonName">
        <w:smartTagPr>
          <w:attr w:name="ProductID" w:val="LA JUDICATURA"/>
        </w:smartTagPr>
        <w:r w:rsidRPr="00921513">
          <w:rPr>
            <w:rFonts w:ascii="Arial" w:hAnsi="Arial" w:cs="Arial"/>
            <w:sz w:val="24"/>
            <w:szCs w:val="24"/>
          </w:rPr>
          <w:t>la Judicatura</w:t>
        </w:r>
      </w:smartTag>
      <w:r w:rsidRPr="00921513">
        <w:rPr>
          <w:rFonts w:ascii="Arial" w:hAnsi="Arial" w:cs="Arial"/>
          <w:sz w:val="24"/>
          <w:szCs w:val="24"/>
        </w:rPr>
        <w:t>, Sala Jurisdiccional disciplinaria, en uso de sus facultades constitucionales y legales,</w:t>
      </w:r>
    </w:p>
    <w:p w:rsidR="00370E55" w:rsidRDefault="00370E55" w:rsidP="00370E55">
      <w:pPr>
        <w:widowControl w:val="0"/>
        <w:spacing w:line="360" w:lineRule="auto"/>
        <w:jc w:val="center"/>
        <w:rPr>
          <w:rFonts w:ascii="Arial" w:hAnsi="Arial" w:cs="Arial"/>
          <w:b/>
          <w:bCs/>
          <w:kern w:val="28"/>
          <w:sz w:val="24"/>
          <w:szCs w:val="24"/>
        </w:rPr>
      </w:pPr>
    </w:p>
    <w:p w:rsidR="00370E55" w:rsidRDefault="00370E55" w:rsidP="00370E55">
      <w:pPr>
        <w:widowControl w:val="0"/>
        <w:spacing w:line="360" w:lineRule="auto"/>
        <w:jc w:val="center"/>
        <w:rPr>
          <w:rFonts w:ascii="Arial" w:hAnsi="Arial" w:cs="Arial"/>
          <w:b/>
          <w:bCs/>
          <w:kern w:val="28"/>
          <w:sz w:val="24"/>
          <w:szCs w:val="24"/>
        </w:rPr>
      </w:pPr>
    </w:p>
    <w:p w:rsidR="00370E55" w:rsidRPr="00F50EBF" w:rsidRDefault="00370E55" w:rsidP="00370E55">
      <w:pPr>
        <w:widowControl w:val="0"/>
        <w:spacing w:line="360" w:lineRule="auto"/>
        <w:jc w:val="center"/>
        <w:rPr>
          <w:rFonts w:ascii="Arial" w:hAnsi="Arial" w:cs="Arial"/>
          <w:b/>
          <w:bCs/>
          <w:kern w:val="28"/>
          <w:sz w:val="24"/>
          <w:szCs w:val="24"/>
        </w:rPr>
      </w:pPr>
      <w:r w:rsidRPr="00F50EBF">
        <w:rPr>
          <w:rFonts w:ascii="Arial" w:hAnsi="Arial" w:cs="Arial"/>
          <w:b/>
          <w:bCs/>
          <w:kern w:val="28"/>
          <w:sz w:val="24"/>
          <w:szCs w:val="24"/>
        </w:rPr>
        <w:t>RESUELVE</w:t>
      </w:r>
    </w:p>
    <w:p w:rsidR="00370E55" w:rsidRPr="00F50EBF" w:rsidRDefault="00370E55" w:rsidP="00370E55">
      <w:pPr>
        <w:widowControl w:val="0"/>
        <w:spacing w:line="360" w:lineRule="auto"/>
        <w:rPr>
          <w:rFonts w:ascii="Arial" w:hAnsi="Arial" w:cs="Arial"/>
          <w:kern w:val="28"/>
          <w:sz w:val="24"/>
          <w:szCs w:val="24"/>
        </w:rPr>
      </w:pPr>
    </w:p>
    <w:p w:rsidR="00370E55" w:rsidRPr="00F50EBF" w:rsidRDefault="00370E55" w:rsidP="00370E55">
      <w:pPr>
        <w:spacing w:line="360" w:lineRule="auto"/>
        <w:jc w:val="both"/>
        <w:rPr>
          <w:rFonts w:ascii="Arial" w:hAnsi="Arial"/>
          <w:sz w:val="24"/>
          <w:szCs w:val="24"/>
        </w:rPr>
      </w:pPr>
      <w:r>
        <w:rPr>
          <w:rFonts w:ascii="Arial" w:hAnsi="Arial" w:cs="Arial"/>
          <w:b/>
          <w:bCs/>
          <w:kern w:val="28"/>
          <w:sz w:val="24"/>
          <w:szCs w:val="24"/>
        </w:rPr>
        <w:t>PRIMERO.-</w:t>
      </w:r>
      <w:r w:rsidRPr="00F50EBF">
        <w:rPr>
          <w:rFonts w:ascii="Arial" w:hAnsi="Arial" w:cs="Arial"/>
          <w:b/>
          <w:bCs/>
          <w:kern w:val="28"/>
          <w:sz w:val="24"/>
          <w:szCs w:val="24"/>
        </w:rPr>
        <w:t xml:space="preserve"> </w:t>
      </w:r>
      <w:r w:rsidRPr="00F50EBF">
        <w:rPr>
          <w:rFonts w:ascii="Arial" w:hAnsi="Arial"/>
          <w:b/>
          <w:sz w:val="24"/>
          <w:szCs w:val="24"/>
        </w:rPr>
        <w:t xml:space="preserve">DECRETAR </w:t>
      </w:r>
      <w:smartTag w:uri="urn:schemas-microsoft-com:office:smarttags" w:element="PersonName">
        <w:smartTagPr>
          <w:attr w:name="ProductID" w:val="LA  NULIDAD"/>
        </w:smartTagPr>
        <w:r w:rsidRPr="00F50EBF">
          <w:rPr>
            <w:rFonts w:ascii="Arial" w:hAnsi="Arial"/>
            <w:b/>
            <w:sz w:val="24"/>
            <w:szCs w:val="24"/>
          </w:rPr>
          <w:t>LA  NULIDAD</w:t>
        </w:r>
      </w:smartTag>
      <w:r w:rsidRPr="00F50EBF">
        <w:rPr>
          <w:rFonts w:ascii="Arial" w:hAnsi="Arial"/>
          <w:sz w:val="24"/>
          <w:szCs w:val="24"/>
        </w:rPr>
        <w:t xml:space="preserve"> de lo actuado por violación al debido proceso, inclusive a partir del auto de proferid</w:t>
      </w:r>
      <w:r>
        <w:rPr>
          <w:rFonts w:ascii="Arial" w:hAnsi="Arial"/>
          <w:sz w:val="24"/>
          <w:szCs w:val="24"/>
        </w:rPr>
        <w:t>o</w:t>
      </w:r>
      <w:r w:rsidRPr="00F50EBF">
        <w:rPr>
          <w:rFonts w:ascii="Arial" w:hAnsi="Arial"/>
          <w:sz w:val="24"/>
          <w:szCs w:val="24"/>
        </w:rPr>
        <w:t xml:space="preserve"> el </w:t>
      </w:r>
      <w:r>
        <w:rPr>
          <w:rFonts w:ascii="Arial" w:hAnsi="Arial"/>
          <w:sz w:val="24"/>
          <w:szCs w:val="24"/>
        </w:rPr>
        <w:t>18 de junio</w:t>
      </w:r>
      <w:r w:rsidRPr="00F50EBF">
        <w:rPr>
          <w:rFonts w:ascii="Arial" w:hAnsi="Arial"/>
          <w:sz w:val="24"/>
          <w:szCs w:val="24"/>
        </w:rPr>
        <w:t xml:space="preserve"> de 2013</w:t>
      </w:r>
      <w:r>
        <w:rPr>
          <w:rFonts w:ascii="Arial" w:hAnsi="Arial"/>
          <w:sz w:val="24"/>
          <w:szCs w:val="24"/>
        </w:rPr>
        <w:t xml:space="preserve">  mediante el cual se designó el proceso verbal como procedimiento a seguir en las presentes diligencias, </w:t>
      </w:r>
      <w:r w:rsidRPr="00F50EBF">
        <w:rPr>
          <w:rFonts w:ascii="Arial" w:hAnsi="Arial"/>
          <w:sz w:val="24"/>
          <w:szCs w:val="24"/>
        </w:rPr>
        <w:t>conforme a l</w:t>
      </w:r>
      <w:r>
        <w:rPr>
          <w:rFonts w:ascii="Arial" w:hAnsi="Arial"/>
          <w:sz w:val="24"/>
          <w:szCs w:val="24"/>
        </w:rPr>
        <w:t>o proveído</w:t>
      </w:r>
      <w:r w:rsidRPr="00F50EBF">
        <w:rPr>
          <w:rFonts w:ascii="Arial" w:hAnsi="Arial"/>
          <w:sz w:val="24"/>
          <w:szCs w:val="24"/>
        </w:rPr>
        <w:t xml:space="preserve"> en esta providencia, aclarándose que las pruebas legalmente recaudadas conservan plena validez </w:t>
      </w:r>
    </w:p>
    <w:p w:rsidR="00370E55" w:rsidRDefault="00370E55" w:rsidP="00370E55">
      <w:pPr>
        <w:spacing w:line="360" w:lineRule="auto"/>
        <w:jc w:val="both"/>
        <w:rPr>
          <w:rFonts w:ascii="Arial" w:hAnsi="Arial"/>
        </w:rPr>
      </w:pPr>
    </w:p>
    <w:p w:rsidR="00370E55" w:rsidRDefault="00370E55" w:rsidP="00370E55">
      <w:pPr>
        <w:spacing w:line="360" w:lineRule="auto"/>
        <w:jc w:val="both"/>
        <w:rPr>
          <w:rFonts w:ascii="Arial" w:hAnsi="Arial"/>
        </w:rPr>
      </w:pPr>
    </w:p>
    <w:p w:rsidR="00370E55" w:rsidRPr="00A8452E" w:rsidRDefault="00370E55" w:rsidP="00370E55">
      <w:pPr>
        <w:spacing w:line="360" w:lineRule="auto"/>
        <w:jc w:val="both"/>
        <w:rPr>
          <w:rFonts w:ascii="Arial" w:hAnsi="Arial"/>
          <w:sz w:val="24"/>
          <w:szCs w:val="24"/>
        </w:rPr>
      </w:pPr>
      <w:r w:rsidRPr="00A8452E">
        <w:rPr>
          <w:rFonts w:ascii="Arial" w:hAnsi="Arial"/>
          <w:b/>
          <w:sz w:val="24"/>
          <w:szCs w:val="24"/>
        </w:rPr>
        <w:t>SEGUNDO</w:t>
      </w:r>
      <w:r>
        <w:rPr>
          <w:rFonts w:ascii="Arial" w:hAnsi="Arial"/>
          <w:b/>
          <w:sz w:val="24"/>
          <w:szCs w:val="24"/>
        </w:rPr>
        <w:t>.-</w:t>
      </w:r>
      <w:r w:rsidRPr="00A8452E">
        <w:rPr>
          <w:rFonts w:ascii="Arial" w:hAnsi="Arial"/>
          <w:sz w:val="24"/>
          <w:szCs w:val="24"/>
        </w:rPr>
        <w:t xml:space="preserve"> En consecuencia, remítase el expediente a </w:t>
      </w:r>
      <w:smartTag w:uri="urn:schemas-microsoft-com:office:smarttags" w:element="PersonName">
        <w:smartTagPr>
          <w:attr w:name="ProductID" w:val="la Colegiatura"/>
        </w:smartTagPr>
        <w:r w:rsidRPr="00A8452E">
          <w:rPr>
            <w:rFonts w:ascii="Arial" w:hAnsi="Arial"/>
            <w:sz w:val="24"/>
            <w:szCs w:val="24"/>
          </w:rPr>
          <w:t>la Colegiatura</w:t>
        </w:r>
      </w:smartTag>
      <w:r w:rsidRPr="00A8452E">
        <w:rPr>
          <w:rFonts w:ascii="Arial" w:hAnsi="Arial"/>
          <w:sz w:val="24"/>
          <w:szCs w:val="24"/>
        </w:rPr>
        <w:t xml:space="preserve"> de instancia, por Secretaría líbrense las comunicaciones de Ley.</w:t>
      </w:r>
    </w:p>
    <w:p w:rsidR="00370E55" w:rsidRDefault="00370E55" w:rsidP="00370E55">
      <w:pPr>
        <w:spacing w:line="360" w:lineRule="auto"/>
        <w:jc w:val="both"/>
        <w:rPr>
          <w:rFonts w:ascii="Arial" w:hAnsi="Arial"/>
        </w:rPr>
      </w:pPr>
    </w:p>
    <w:p w:rsidR="00370E55" w:rsidRPr="002838BF" w:rsidRDefault="00370E55" w:rsidP="00370E55">
      <w:pPr>
        <w:spacing w:line="360" w:lineRule="auto"/>
        <w:jc w:val="both"/>
        <w:rPr>
          <w:rFonts w:ascii="Arial" w:hAnsi="Arial"/>
        </w:rPr>
      </w:pPr>
    </w:p>
    <w:p w:rsidR="00370E55" w:rsidRDefault="00370E55" w:rsidP="00370E55">
      <w:pPr>
        <w:spacing w:line="360" w:lineRule="auto"/>
        <w:jc w:val="center"/>
        <w:rPr>
          <w:rFonts w:ascii="Arial" w:eastAsia="Arial Unicode MS" w:hAnsi="Arial" w:cs="Arial"/>
          <w:b/>
          <w:color w:val="000000"/>
        </w:rPr>
      </w:pPr>
      <w:r w:rsidRPr="00A8452E">
        <w:rPr>
          <w:rFonts w:ascii="Arial" w:hAnsi="Arial" w:cs="Arial"/>
          <w:b/>
          <w:sz w:val="24"/>
          <w:szCs w:val="24"/>
        </w:rPr>
        <w:t>NOTIFÍQUESE, COMUNIQUESE Y CÚMPLASE</w:t>
      </w: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jc w:val="center"/>
        <w:rPr>
          <w:rFonts w:ascii="Arial" w:eastAsia="Arial Unicode MS" w:hAnsi="Arial" w:cs="Arial"/>
          <w:b/>
          <w:color w:val="000000"/>
          <w:sz w:val="24"/>
          <w:szCs w:val="24"/>
        </w:rPr>
      </w:pPr>
    </w:p>
    <w:p w:rsidR="00370E55" w:rsidRDefault="00370E55" w:rsidP="00370E55">
      <w:pPr>
        <w:spacing w:line="360" w:lineRule="auto"/>
        <w:jc w:val="center"/>
        <w:rPr>
          <w:rFonts w:ascii="Arial" w:hAnsi="Arial" w:cs="Arial"/>
          <w:b/>
          <w:bCs/>
          <w:sz w:val="24"/>
          <w:szCs w:val="24"/>
          <w:lang w:val="pt-BR"/>
        </w:rPr>
      </w:pPr>
      <w:r>
        <w:rPr>
          <w:rFonts w:ascii="Arial" w:eastAsia="Arial Unicode MS" w:hAnsi="Arial" w:cs="Arial"/>
          <w:b/>
          <w:color w:val="000000"/>
          <w:sz w:val="24"/>
          <w:szCs w:val="24"/>
        </w:rPr>
        <w:t>MARÍA</w:t>
      </w:r>
      <w:r>
        <w:rPr>
          <w:rFonts w:ascii="Arial" w:hAnsi="Arial" w:cs="Arial"/>
          <w:b/>
          <w:bCs/>
          <w:sz w:val="24"/>
          <w:szCs w:val="24"/>
          <w:lang w:val="pt-BR"/>
        </w:rPr>
        <w:t xml:space="preserve"> MERCEDES LÓPEZ MORA</w:t>
      </w:r>
    </w:p>
    <w:p w:rsidR="00370E55" w:rsidRDefault="00370E55" w:rsidP="00370E55">
      <w:pPr>
        <w:spacing w:line="360" w:lineRule="auto"/>
        <w:jc w:val="center"/>
        <w:rPr>
          <w:rFonts w:ascii="Arial" w:hAnsi="Arial" w:cs="Arial"/>
          <w:b/>
          <w:bCs/>
          <w:sz w:val="24"/>
          <w:szCs w:val="24"/>
          <w:lang w:val="pt-BR"/>
        </w:rPr>
      </w:pPr>
      <w:r>
        <w:rPr>
          <w:rFonts w:ascii="Arial" w:hAnsi="Arial" w:cs="Arial"/>
          <w:b/>
          <w:bCs/>
          <w:sz w:val="24"/>
          <w:szCs w:val="24"/>
          <w:lang w:val="pt-BR"/>
        </w:rPr>
        <w:t>Presidenta</w:t>
      </w: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r>
        <w:rPr>
          <w:rFonts w:ascii="Arial" w:hAnsi="Arial" w:cs="Arial"/>
          <w:b/>
          <w:bCs/>
          <w:sz w:val="22"/>
          <w:szCs w:val="22"/>
          <w:lang w:val="pt-BR"/>
        </w:rPr>
        <w:t>PEDRO ALONSO SANABRIA BUITRAGO           JOSÉ OVIDIO CLAROS POLANCO</w:t>
      </w:r>
    </w:p>
    <w:p w:rsidR="00370E55" w:rsidRDefault="00370E55" w:rsidP="00370E55">
      <w:pPr>
        <w:spacing w:line="360" w:lineRule="auto"/>
        <w:rPr>
          <w:rFonts w:ascii="Arial" w:hAnsi="Arial" w:cs="Arial"/>
          <w:b/>
          <w:bCs/>
          <w:sz w:val="24"/>
          <w:szCs w:val="24"/>
          <w:lang w:val="pt-BR"/>
        </w:rPr>
      </w:pPr>
      <w:r>
        <w:rPr>
          <w:rFonts w:ascii="Arial" w:hAnsi="Arial" w:cs="Arial"/>
          <w:b/>
          <w:bCs/>
          <w:sz w:val="24"/>
          <w:szCs w:val="24"/>
          <w:lang w:val="pt-BR"/>
        </w:rPr>
        <w:t xml:space="preserve">                   Vicepresidente                                             Magistrado</w:t>
      </w: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r>
        <w:rPr>
          <w:rFonts w:ascii="Arial" w:hAnsi="Arial" w:cs="Arial"/>
          <w:b/>
          <w:bCs/>
          <w:sz w:val="24"/>
          <w:szCs w:val="24"/>
          <w:lang w:val="pt-BR"/>
        </w:rPr>
        <w:t>JULIA EMMA GARZÓN DE GÓMEZ              ANGELINO LIZCANO RIVERA</w:t>
      </w:r>
    </w:p>
    <w:p w:rsidR="00370E55" w:rsidRDefault="00370E55" w:rsidP="00370E55">
      <w:pPr>
        <w:spacing w:line="360" w:lineRule="auto"/>
        <w:rPr>
          <w:rFonts w:ascii="Arial" w:hAnsi="Arial" w:cs="Arial"/>
          <w:b/>
          <w:bCs/>
          <w:spacing w:val="-3"/>
          <w:sz w:val="24"/>
          <w:szCs w:val="24"/>
          <w:lang w:val="pt-BR"/>
        </w:rPr>
      </w:pPr>
      <w:r>
        <w:rPr>
          <w:rFonts w:ascii="Arial" w:hAnsi="Arial" w:cs="Arial"/>
          <w:b/>
          <w:bCs/>
          <w:sz w:val="24"/>
          <w:szCs w:val="24"/>
          <w:lang w:val="pt-BR"/>
        </w:rPr>
        <w:t xml:space="preserve">                    Magistrada                                                    Magistrado</w:t>
      </w: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bCs/>
          <w:spacing w:val="-3"/>
          <w:sz w:val="22"/>
          <w:szCs w:val="22"/>
          <w:lang w:val="pt-BR"/>
        </w:rPr>
      </w:pPr>
      <w:r>
        <w:rPr>
          <w:rFonts w:ascii="Arial" w:hAnsi="Arial" w:cs="Arial"/>
          <w:b/>
          <w:sz w:val="22"/>
          <w:szCs w:val="22"/>
          <w:shd w:val="clear" w:color="auto" w:fill="FFFFFF"/>
        </w:rPr>
        <w:t xml:space="preserve">  NÉSTOR IVÁN JAVIER OSUNA PATIÑO                 </w:t>
      </w:r>
      <w:r>
        <w:rPr>
          <w:rFonts w:ascii="Arial" w:hAnsi="Arial" w:cs="Arial"/>
          <w:b/>
          <w:bCs/>
          <w:sz w:val="22"/>
          <w:szCs w:val="22"/>
          <w:lang w:val="pt-BR"/>
        </w:rPr>
        <w:t xml:space="preserve"> WILSON RUIZ OREJUELA</w:t>
      </w:r>
    </w:p>
    <w:p w:rsidR="00370E55" w:rsidRDefault="00370E55" w:rsidP="00370E55">
      <w:pPr>
        <w:spacing w:line="360" w:lineRule="auto"/>
        <w:rPr>
          <w:rFonts w:ascii="Arial" w:hAnsi="Arial" w:cs="Arial"/>
          <w:b/>
          <w:bCs/>
          <w:sz w:val="24"/>
          <w:szCs w:val="24"/>
          <w:lang w:val="pt-BR"/>
        </w:rPr>
      </w:pPr>
      <w:r>
        <w:rPr>
          <w:rFonts w:ascii="Arial" w:hAnsi="Arial" w:cs="Arial"/>
          <w:b/>
          <w:bCs/>
          <w:sz w:val="24"/>
          <w:szCs w:val="24"/>
          <w:lang w:val="pt-BR"/>
        </w:rPr>
        <w:t xml:space="preserve">                     Magistrado                                                   </w:t>
      </w:r>
      <w:r>
        <w:rPr>
          <w:rFonts w:ascii="Arial" w:hAnsi="Arial" w:cs="Arial"/>
          <w:b/>
          <w:bCs/>
          <w:spacing w:val="-3"/>
          <w:sz w:val="24"/>
          <w:szCs w:val="24"/>
          <w:lang w:val="pt-BR"/>
        </w:rPr>
        <w:t>Magistrado</w:t>
      </w:r>
    </w:p>
    <w:p w:rsidR="00370E55" w:rsidRDefault="00370E55" w:rsidP="00370E55">
      <w:pPr>
        <w:spacing w:line="360" w:lineRule="auto"/>
        <w:jc w:val="center"/>
        <w:rPr>
          <w:rFonts w:ascii="Arial" w:hAnsi="Arial" w:cs="Arial"/>
          <w:b/>
          <w:bCs/>
          <w:spacing w:val="-3"/>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tabs>
          <w:tab w:val="center" w:pos="4420"/>
          <w:tab w:val="left" w:pos="6865"/>
        </w:tabs>
        <w:spacing w:line="360" w:lineRule="auto"/>
        <w:rPr>
          <w:rFonts w:ascii="Arial" w:hAnsi="Arial" w:cs="Arial"/>
          <w:b/>
          <w:bCs/>
          <w:sz w:val="24"/>
          <w:szCs w:val="24"/>
          <w:lang w:val="pt-BR"/>
        </w:rPr>
      </w:pPr>
      <w:r>
        <w:rPr>
          <w:rFonts w:ascii="Arial" w:hAnsi="Arial" w:cs="Arial"/>
          <w:b/>
          <w:bCs/>
          <w:sz w:val="24"/>
          <w:szCs w:val="24"/>
          <w:lang w:val="pt-BR"/>
        </w:rPr>
        <w:tab/>
        <w:t>YIRA LUCÍA OLARTE ÁVILA</w:t>
      </w:r>
      <w:r>
        <w:rPr>
          <w:rFonts w:ascii="Arial" w:hAnsi="Arial" w:cs="Arial"/>
          <w:b/>
          <w:bCs/>
          <w:sz w:val="24"/>
          <w:szCs w:val="24"/>
          <w:lang w:val="pt-BR"/>
        </w:rPr>
        <w:tab/>
      </w:r>
    </w:p>
    <w:p w:rsidR="00370E55" w:rsidRPr="000E26AE" w:rsidRDefault="00370E55" w:rsidP="00370E55">
      <w:pPr>
        <w:spacing w:line="360" w:lineRule="auto"/>
        <w:jc w:val="center"/>
        <w:rPr>
          <w:rFonts w:ascii="Arial" w:eastAsia="Arial Unicode MS" w:hAnsi="Arial" w:cs="Arial"/>
          <w:color w:val="000000"/>
          <w:sz w:val="24"/>
          <w:szCs w:val="24"/>
        </w:rPr>
      </w:pPr>
      <w:r>
        <w:rPr>
          <w:rFonts w:ascii="Arial" w:hAnsi="Arial" w:cs="Arial"/>
          <w:b/>
          <w:bCs/>
          <w:sz w:val="24"/>
          <w:szCs w:val="24"/>
          <w:lang w:val="pt-BR"/>
        </w:rPr>
        <w:t>Secretaria Judicial</w:t>
      </w:r>
    </w:p>
    <w:p w:rsidR="00E41A89" w:rsidRDefault="00E41A89" w:rsidP="00E41A89">
      <w:pPr>
        <w:pBdr>
          <w:bottom w:val="single" w:sz="6" w:space="1" w:color="auto"/>
        </w:pBdr>
      </w:pPr>
    </w:p>
    <w:p w:rsidR="00C57337" w:rsidRDefault="00C57337"/>
    <w:p w:rsidR="00C57337" w:rsidRPr="00BE164F" w:rsidRDefault="00C57337" w:rsidP="00C57337">
      <w:pPr>
        <w:spacing w:line="360" w:lineRule="auto"/>
        <w:jc w:val="center"/>
        <w:rPr>
          <w:b/>
          <w:sz w:val="26"/>
          <w:szCs w:val="26"/>
          <w:lang w:val="es-CO"/>
        </w:rPr>
      </w:pPr>
      <w:r>
        <w:rPr>
          <w:b/>
          <w:sz w:val="26"/>
          <w:szCs w:val="26"/>
          <w:lang w:val="es-CO"/>
        </w:rPr>
        <w:t xml:space="preserve">ACLARACIÓN </w:t>
      </w:r>
    </w:p>
    <w:p w:rsidR="00C57337" w:rsidRPr="00BE164F" w:rsidRDefault="00C57337" w:rsidP="00C57337">
      <w:pPr>
        <w:spacing w:line="360" w:lineRule="auto"/>
        <w:jc w:val="both"/>
        <w:rPr>
          <w:sz w:val="26"/>
          <w:szCs w:val="26"/>
          <w:lang w:val="es-CO"/>
        </w:rPr>
      </w:pPr>
    </w:p>
    <w:p w:rsidR="00C57337" w:rsidRPr="00BE164F" w:rsidRDefault="00C57337" w:rsidP="00C57337">
      <w:pPr>
        <w:spacing w:line="360" w:lineRule="auto"/>
        <w:jc w:val="both"/>
        <w:rPr>
          <w:sz w:val="26"/>
          <w:szCs w:val="26"/>
          <w:lang w:val="es-CO"/>
        </w:rPr>
      </w:pPr>
      <w:r w:rsidRPr="00BE164F">
        <w:rPr>
          <w:b/>
          <w:sz w:val="26"/>
          <w:szCs w:val="26"/>
          <w:lang w:val="es-CO"/>
        </w:rPr>
        <w:t>Magistrado Ponente Doctora</w:t>
      </w:r>
      <w:r w:rsidRPr="00BE164F">
        <w:rPr>
          <w:sz w:val="26"/>
          <w:szCs w:val="26"/>
          <w:lang w:val="es-CO"/>
        </w:rPr>
        <w:t xml:space="preserve">: MARÍA MERCEDES LÓPEZ MORA </w:t>
      </w:r>
    </w:p>
    <w:p w:rsidR="00C57337" w:rsidRPr="00BE164F" w:rsidRDefault="00C57337" w:rsidP="00C57337">
      <w:pPr>
        <w:spacing w:line="360" w:lineRule="auto"/>
        <w:jc w:val="both"/>
        <w:rPr>
          <w:sz w:val="26"/>
          <w:szCs w:val="26"/>
          <w:lang w:val="es-CO"/>
        </w:rPr>
      </w:pPr>
      <w:r w:rsidRPr="00BE164F">
        <w:rPr>
          <w:b/>
          <w:sz w:val="26"/>
          <w:szCs w:val="26"/>
          <w:lang w:val="es-CO"/>
        </w:rPr>
        <w:t xml:space="preserve">Radicación </w:t>
      </w:r>
      <w:r w:rsidRPr="00BE164F">
        <w:rPr>
          <w:sz w:val="26"/>
          <w:szCs w:val="26"/>
          <w:lang w:val="es-CO"/>
        </w:rPr>
        <w:t xml:space="preserve">No. </w:t>
      </w:r>
      <w:r>
        <w:rPr>
          <w:b/>
          <w:sz w:val="26"/>
          <w:szCs w:val="26"/>
          <w:lang w:val="es-CO"/>
        </w:rPr>
        <w:t>760011102000 2012 01787 01</w:t>
      </w:r>
    </w:p>
    <w:p w:rsidR="00C57337" w:rsidRPr="00BE164F" w:rsidRDefault="00C57337" w:rsidP="00C57337">
      <w:pPr>
        <w:spacing w:line="360" w:lineRule="auto"/>
        <w:jc w:val="both"/>
        <w:rPr>
          <w:sz w:val="26"/>
          <w:szCs w:val="26"/>
          <w:lang w:val="es-CO"/>
        </w:rPr>
      </w:pPr>
      <w:r w:rsidRPr="00BE164F">
        <w:rPr>
          <w:b/>
          <w:sz w:val="26"/>
          <w:szCs w:val="26"/>
          <w:lang w:val="es-CO"/>
        </w:rPr>
        <w:t>Referencia</w:t>
      </w:r>
      <w:r w:rsidRPr="00BE164F">
        <w:rPr>
          <w:sz w:val="26"/>
          <w:szCs w:val="26"/>
          <w:lang w:val="es-CO"/>
        </w:rPr>
        <w:t xml:space="preserve">: </w:t>
      </w:r>
      <w:r>
        <w:rPr>
          <w:sz w:val="26"/>
          <w:szCs w:val="26"/>
          <w:lang w:val="es-CO"/>
        </w:rPr>
        <w:t>JUECES DE PAZ</w:t>
      </w:r>
    </w:p>
    <w:p w:rsidR="00C57337" w:rsidRPr="00BE164F" w:rsidRDefault="00C57337" w:rsidP="00C57337">
      <w:pPr>
        <w:spacing w:line="360" w:lineRule="auto"/>
        <w:jc w:val="both"/>
        <w:rPr>
          <w:sz w:val="26"/>
          <w:szCs w:val="26"/>
          <w:lang w:val="es-CO"/>
        </w:rPr>
      </w:pPr>
      <w:r w:rsidRPr="00BE164F">
        <w:rPr>
          <w:b/>
          <w:sz w:val="26"/>
          <w:szCs w:val="26"/>
          <w:lang w:val="es-CO"/>
        </w:rPr>
        <w:lastRenderedPageBreak/>
        <w:t xml:space="preserve">Aprobado </w:t>
      </w:r>
      <w:r w:rsidRPr="00BE164F">
        <w:rPr>
          <w:sz w:val="26"/>
          <w:szCs w:val="26"/>
          <w:lang w:val="es-CO"/>
        </w:rPr>
        <w:t xml:space="preserve">Según Acta No. </w:t>
      </w:r>
      <w:r>
        <w:rPr>
          <w:sz w:val="26"/>
          <w:szCs w:val="26"/>
          <w:lang w:val="es-CO"/>
        </w:rPr>
        <w:t xml:space="preserve">04 del 28 de enero de 2015 </w:t>
      </w:r>
    </w:p>
    <w:p w:rsidR="00C57337" w:rsidRPr="00BE164F" w:rsidRDefault="00C57337" w:rsidP="00C57337">
      <w:pPr>
        <w:pStyle w:val="Textoindependiente21"/>
        <w:overflowPunct/>
        <w:autoSpaceDE/>
        <w:autoSpaceDN/>
        <w:adjustRightInd/>
        <w:spacing w:line="360" w:lineRule="auto"/>
        <w:textAlignment w:val="auto"/>
        <w:rPr>
          <w:rFonts w:ascii="Arial" w:hAnsi="Arial" w:cs="Arial"/>
          <w:sz w:val="26"/>
          <w:szCs w:val="26"/>
          <w:lang w:val="es-ES"/>
        </w:rPr>
      </w:pPr>
    </w:p>
    <w:p w:rsidR="00C57337" w:rsidRPr="00BE164F" w:rsidRDefault="00C57337" w:rsidP="00C57337">
      <w:pPr>
        <w:pStyle w:val="Textoindependiente21"/>
        <w:overflowPunct/>
        <w:autoSpaceDE/>
        <w:autoSpaceDN/>
        <w:adjustRightInd/>
        <w:spacing w:line="360" w:lineRule="auto"/>
        <w:textAlignment w:val="auto"/>
        <w:rPr>
          <w:rFonts w:ascii="Arial" w:hAnsi="Arial" w:cs="Arial"/>
          <w:sz w:val="26"/>
          <w:szCs w:val="26"/>
          <w:lang w:val="es-ES"/>
        </w:rPr>
      </w:pPr>
      <w:r w:rsidRPr="00BE164F">
        <w:rPr>
          <w:rFonts w:ascii="Arial" w:hAnsi="Arial" w:cs="Arial"/>
          <w:sz w:val="26"/>
          <w:szCs w:val="26"/>
          <w:lang w:val="es-ES"/>
        </w:rPr>
        <w:t xml:space="preserve">Con el debido respeto, expreso los motivos por los cuales suscribí el proveído adoptado por la Sala mayoritaria con </w:t>
      </w:r>
      <w:r>
        <w:rPr>
          <w:rFonts w:ascii="Arial" w:hAnsi="Arial" w:cs="Arial"/>
          <w:sz w:val="26"/>
          <w:szCs w:val="26"/>
          <w:lang w:val="es-ES"/>
        </w:rPr>
        <w:t xml:space="preserve">Aclaración </w:t>
      </w:r>
      <w:r w:rsidRPr="00BE164F">
        <w:rPr>
          <w:rFonts w:ascii="Arial" w:hAnsi="Arial" w:cs="Arial"/>
          <w:sz w:val="26"/>
          <w:szCs w:val="26"/>
          <w:lang w:val="es-ES"/>
        </w:rPr>
        <w:t xml:space="preserve">de Voto, en el asunto de la referencia. </w:t>
      </w:r>
    </w:p>
    <w:p w:rsidR="00C57337" w:rsidRDefault="00C57337" w:rsidP="00C57337">
      <w:pPr>
        <w:spacing w:line="360" w:lineRule="auto"/>
        <w:jc w:val="both"/>
        <w:rPr>
          <w:sz w:val="26"/>
          <w:szCs w:val="26"/>
        </w:rPr>
      </w:pPr>
    </w:p>
    <w:p w:rsidR="00C57337" w:rsidRDefault="00C57337" w:rsidP="00C57337">
      <w:pPr>
        <w:spacing w:line="360" w:lineRule="auto"/>
        <w:jc w:val="both"/>
        <w:rPr>
          <w:sz w:val="26"/>
          <w:szCs w:val="26"/>
        </w:rPr>
      </w:pPr>
      <w:r w:rsidRPr="00BE164F">
        <w:rPr>
          <w:sz w:val="26"/>
          <w:szCs w:val="26"/>
        </w:rPr>
        <w:t xml:space="preserve">El suscrito Magistrado comparte la decisión de </w:t>
      </w:r>
      <w:r>
        <w:rPr>
          <w:sz w:val="26"/>
          <w:szCs w:val="26"/>
        </w:rPr>
        <w:t xml:space="preserve">declarar la nulidad en el asunto de la referencia; sin embargo, no se comparte la tesis según la cual, a los Jueces de Paz se les aplica el régimen de particulares establecido en la ley 734 de 2002. </w:t>
      </w:r>
    </w:p>
    <w:p w:rsidR="00C57337" w:rsidRDefault="00C57337" w:rsidP="00C57337">
      <w:pPr>
        <w:spacing w:line="360" w:lineRule="auto"/>
        <w:jc w:val="both"/>
        <w:rPr>
          <w:sz w:val="26"/>
          <w:szCs w:val="26"/>
        </w:rPr>
      </w:pPr>
    </w:p>
    <w:p w:rsidR="00C57337" w:rsidRDefault="00C57337" w:rsidP="00C57337">
      <w:pPr>
        <w:spacing w:line="360" w:lineRule="auto"/>
        <w:jc w:val="both"/>
        <w:rPr>
          <w:sz w:val="26"/>
          <w:szCs w:val="26"/>
        </w:rPr>
      </w:pPr>
      <w:r>
        <w:rPr>
          <w:sz w:val="26"/>
          <w:szCs w:val="26"/>
        </w:rPr>
        <w:t xml:space="preserve">Considera el suscrito Magistrado que aplicar el régimen de particulares a los Jueces de Paz, es vulnerar el derecho al debido proceso, específicamente la subregla del principio de la tipicidad. </w:t>
      </w:r>
    </w:p>
    <w:p w:rsidR="00C57337"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El debido proceso está establecido en el artículo 29</w:t>
      </w:r>
      <w:r w:rsidRPr="00E41DAE">
        <w:rPr>
          <w:rStyle w:val="Refdenotaalpie"/>
          <w:rFonts w:cs="Arial"/>
          <w:szCs w:val="26"/>
        </w:rPr>
        <w:footnoteReference w:id="11"/>
      </w:r>
      <w:r w:rsidRPr="00E41DAE">
        <w:rPr>
          <w:rFonts w:cs="Arial"/>
          <w:szCs w:val="26"/>
        </w:rPr>
        <w:t xml:space="preserve"> de la Constitución Política, es de aplicación inmediata y está instituido para </w:t>
      </w:r>
      <w:r w:rsidRPr="00E41DAE">
        <w:rPr>
          <w:rFonts w:cs="Arial"/>
          <w:szCs w:val="26"/>
        </w:rPr>
        <w:lastRenderedPageBreak/>
        <w:t xml:space="preserve">proteger a las personas contra los abusos y desviaciones de las autoridades, originadas no sólo de las actuaciones procesales, sino en las decisiones que adopten y puedan afectar injustamente los derechos e intereses legítimos de aquellas. </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De igual manera es un derecho de estructura compleja, se compone de un conjunto de reglas y principios que, articulados, garantizan que la acción del Estado no resulte arbitraria. Así por ejemplo, el derecho a la legalidad, el principio de la no </w:t>
      </w:r>
      <w:r w:rsidRPr="00E41DAE">
        <w:rPr>
          <w:rFonts w:cs="Arial"/>
          <w:i/>
          <w:szCs w:val="26"/>
        </w:rPr>
        <w:t>reformatio in pejus</w:t>
      </w:r>
      <w:r w:rsidRPr="00E41DAE">
        <w:rPr>
          <w:rFonts w:cs="Arial"/>
          <w:szCs w:val="26"/>
        </w:rPr>
        <w:t>, el principio de la favorabilidad, el principio del juez natural, el principio de presunción de inocencia, el derecho a la defensa o el derecho a la prueba.</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La Corte Constitucional se ha pronunciado sobre  el derecho al debido proceso, concluyendo que el incumplimiento de las normas que rigen cada proceso administrativo o judicial, genera una violación y un desconocimiento del mismo: </w:t>
      </w:r>
      <w:r w:rsidRPr="00E41DAE">
        <w:rPr>
          <w:rFonts w:cs="Arial"/>
          <w:i/>
          <w:szCs w:val="26"/>
        </w:rPr>
        <w:t>“así, el derecho al debido proceso es el conjunto de garantías que buscan asegurar a los interesados que han acudido a la administración pública o ante los jueces, una recta y cumplida decisión sobre sus derechos”</w:t>
      </w:r>
      <w:r w:rsidRPr="00E41DAE">
        <w:rPr>
          <w:rStyle w:val="Refdenotaalpie"/>
          <w:rFonts w:cs="Arial"/>
          <w:szCs w:val="26"/>
        </w:rPr>
        <w:footnoteReference w:id="12"/>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En otro pronunciamiento, la Corte Constitucional precisó, el debido proceso es el que en todo se ajusta al principio de juridicidad propio del </w:t>
      </w:r>
      <w:r w:rsidRPr="00E41DAE">
        <w:rPr>
          <w:rFonts w:cs="Arial"/>
          <w:szCs w:val="26"/>
        </w:rPr>
        <w:lastRenderedPageBreak/>
        <w:t xml:space="preserve">estado de derecho y excluye, por consiguiente, cualquier acción </w:t>
      </w:r>
      <w:r w:rsidRPr="00E41DAE">
        <w:rPr>
          <w:rFonts w:cs="Arial"/>
          <w:i/>
          <w:szCs w:val="26"/>
        </w:rPr>
        <w:t xml:space="preserve">contra legem </w:t>
      </w:r>
      <w:r w:rsidRPr="00E41DAE">
        <w:rPr>
          <w:rFonts w:cs="Arial"/>
          <w:szCs w:val="26"/>
        </w:rPr>
        <w:t>o</w:t>
      </w:r>
      <w:r w:rsidRPr="00E41DAE">
        <w:rPr>
          <w:rFonts w:cs="Arial"/>
          <w:i/>
          <w:szCs w:val="26"/>
        </w:rPr>
        <w:t xml:space="preserve"> praeter legem</w:t>
      </w:r>
      <w:r w:rsidRPr="00E41DAE">
        <w:rPr>
          <w:rStyle w:val="Refdenotaalpie"/>
          <w:rFonts w:cs="Arial"/>
          <w:szCs w:val="26"/>
        </w:rPr>
        <w:footnoteReference w:id="13"/>
      </w:r>
      <w:r w:rsidRPr="00E41DAE">
        <w:rPr>
          <w:rFonts w:cs="Arial"/>
          <w:szCs w:val="26"/>
        </w:rPr>
        <w:t xml:space="preserve">. </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Así las cosas, toda actuación tanto de funcionarios judiciales como de autoridades administrativas, debe observar y respetar los procedimientos previamente establecidos para preservar las garantías que buscan proteger los derechos de quienes están involucrados en una situación o relación jurídica, cuando dicha actuación, en un caso concreto, podría conducir a la creación, modificación o extinción de un derecho o la imposición de una sanción.</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En la opinión consultiva OC – 016 de 1999, solicitada por México, la Corte Interamericana determinó en torno al debido proceso: </w:t>
      </w:r>
      <w:r w:rsidRPr="00E41DAE">
        <w:rPr>
          <w:rFonts w:cs="Arial"/>
          <w:i/>
          <w:szCs w:val="26"/>
        </w:rPr>
        <w:t xml:space="preserve">“para que exista debido proceso legal es preciso que un justiciable pueda hacer valer sus derechos y defender sus intereses en forma efectiva y en condiciones de igualdad procesal con otros justiciables. Al efecto, es útil recordar que el proceso es un medio para asegurar, en la mayor medida posible, la solución justa de una controversia. A ese fin atiende el conjunto de actos de diversas características generalmente reunidos bajo el concepto de debido proceso legal. El desarrollo histórico del proceso, consecuente con la protección del individuo y la realización de la justicia, ha traído consigo la incorporación de nuevos derechos procesales. Son ejemplo de este carácter evolutivo del proceso los derechos a no auto-incriminarse y a declarar en presencia de abogado, que hoy día figuran en la legislación y en la jurisprudencia de los </w:t>
      </w:r>
      <w:r w:rsidRPr="00E41DAE">
        <w:rPr>
          <w:rFonts w:cs="Arial"/>
          <w:i/>
          <w:szCs w:val="26"/>
        </w:rPr>
        <w:lastRenderedPageBreak/>
        <w:t>sistemas jurídicos más avanzados. Es así como se ha establecido, en forma progresiva, el aparato de las garantías judiciales que recoge el artículo 14 del Pacto Internacional de Derechos Civiles y Políticos, al que pueden y deben agregarse, bajo el mismo concepto, otras garantías aportadas por diversos instrumentos del Derecho Internacional”.</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Los requisitos que deben ser observados en las instancias procesales para hablar de verdaderas y propias garantías judiciales, sirven para proteger, asegurar o hacer valer la titularidad o el ejercicio de un derecho y son en términos de la Corte Interamericana “condiciones que deben cumplirse para asegurar la adecuada defensa de aquéllos cuyos derechos u obligaciones están bajo consideración judicial”</w:t>
      </w:r>
      <w:r w:rsidRPr="00E41DAE">
        <w:rPr>
          <w:rStyle w:val="Refdenotaalpie"/>
          <w:rFonts w:cs="Arial"/>
          <w:szCs w:val="26"/>
        </w:rPr>
        <w:footnoteReference w:id="14"/>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Si bien el artículo 8 de la Convención Americana no especifica una lista de </w:t>
      </w:r>
      <w:r w:rsidRPr="00E41DAE">
        <w:rPr>
          <w:rFonts w:cs="Arial"/>
          <w:iCs/>
          <w:szCs w:val="26"/>
        </w:rPr>
        <w:t>garantías mínimas</w:t>
      </w:r>
      <w:r w:rsidRPr="00E41DAE">
        <w:rPr>
          <w:rFonts w:cs="Arial"/>
          <w:i/>
          <w:iCs/>
          <w:szCs w:val="26"/>
        </w:rPr>
        <w:t xml:space="preserve"> </w:t>
      </w:r>
      <w:r w:rsidRPr="00E41DAE">
        <w:rPr>
          <w:rFonts w:cs="Arial"/>
          <w:szCs w:val="26"/>
        </w:rPr>
        <w:t xml:space="preserve">en materias que conciernen a la determinación de los derechos y obligaciones de orden civil, laboral, fiscal o de cualquier otro carácter, como lo hace en el numeral 8.2 al referirse a materias penales, la Corte Interamericana ha señalado que "el elenco de </w:t>
      </w:r>
      <w:r w:rsidRPr="00E41DAE">
        <w:rPr>
          <w:rFonts w:cs="Arial"/>
          <w:i/>
          <w:iCs/>
          <w:szCs w:val="26"/>
        </w:rPr>
        <w:t xml:space="preserve">garantías mínimas </w:t>
      </w:r>
      <w:r w:rsidRPr="00E41DAE">
        <w:rPr>
          <w:rFonts w:cs="Arial"/>
          <w:szCs w:val="26"/>
        </w:rPr>
        <w:t xml:space="preserve">(previstas en el artículo 8.2 de la Convención) se aplica también a esos órdenes y, por ende, en este tipo de materias el </w:t>
      </w:r>
      <w:r w:rsidRPr="00E41DAE">
        <w:rPr>
          <w:rFonts w:cs="Arial"/>
          <w:szCs w:val="26"/>
        </w:rPr>
        <w:lastRenderedPageBreak/>
        <w:t>individuo tiene también el derecho, en general, al debido proceso que se aplica en materia penal"</w:t>
      </w:r>
      <w:r w:rsidRPr="00E41DAE">
        <w:rPr>
          <w:rStyle w:val="Refdenotaalpie"/>
          <w:rFonts w:cs="Arial"/>
          <w:szCs w:val="26"/>
        </w:rPr>
        <w:footnoteReference w:id="15"/>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Por esta razón, la Corte Interamericana, ha reiterado que las garantías del debido proceso no sólo son exigibles a nivel de las diferentes instancias integrantes de la Rama Judicial, sino que deben ser respetadas por todo órgano que ejerza funciones de carácter materialmente jurisdiccional, dando a entender la extensión de estas garantías mínimas, a todas las ramas del derecho:</w:t>
      </w:r>
    </w:p>
    <w:p w:rsidR="00C57337" w:rsidRPr="00E41DAE" w:rsidRDefault="00C57337" w:rsidP="00C57337">
      <w:pPr>
        <w:pStyle w:val="Sinespaciado"/>
        <w:spacing w:line="360" w:lineRule="auto"/>
        <w:jc w:val="both"/>
        <w:rPr>
          <w:rFonts w:cs="Arial"/>
          <w:szCs w:val="26"/>
        </w:rPr>
      </w:pPr>
      <w:r w:rsidRPr="00E41DAE">
        <w:rPr>
          <w:rFonts w:cs="Arial"/>
          <w:szCs w:val="26"/>
        </w:rPr>
        <w:t xml:space="preserve"> </w:t>
      </w:r>
    </w:p>
    <w:p w:rsidR="00C57337" w:rsidRPr="00E41DAE" w:rsidRDefault="00C57337" w:rsidP="00C57337">
      <w:pPr>
        <w:pStyle w:val="Sinespaciado"/>
        <w:spacing w:line="360" w:lineRule="auto"/>
        <w:jc w:val="both"/>
        <w:rPr>
          <w:rFonts w:cs="Arial"/>
          <w:i/>
          <w:szCs w:val="26"/>
        </w:rPr>
      </w:pPr>
      <w:r w:rsidRPr="00E41DAE">
        <w:rPr>
          <w:rFonts w:cs="Arial"/>
          <w:i/>
          <w:szCs w:val="26"/>
        </w:rPr>
        <w:t xml:space="preserve">"De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w:t>
      </w:r>
      <w:r w:rsidRPr="00E41DAE">
        <w:rPr>
          <w:rFonts w:cs="Arial"/>
          <w:i/>
          <w:szCs w:val="26"/>
        </w:rPr>
        <w:lastRenderedPageBreak/>
        <w:t>debido proceso legal en los términos del artículo 8 de la Convención Americana"</w:t>
      </w:r>
      <w:r w:rsidRPr="00E41DAE">
        <w:rPr>
          <w:rStyle w:val="Refdenotaalpie"/>
          <w:rFonts w:cs="Arial"/>
          <w:i/>
          <w:szCs w:val="26"/>
        </w:rPr>
        <w:footnoteReference w:id="16"/>
      </w:r>
      <w:r w:rsidRPr="00E41DAE">
        <w:rPr>
          <w:rFonts w:cs="Arial"/>
          <w:i/>
          <w:szCs w:val="26"/>
        </w:rPr>
        <w:t>.</w:t>
      </w:r>
    </w:p>
    <w:p w:rsidR="00C57337" w:rsidRPr="00E41DAE" w:rsidRDefault="00C57337" w:rsidP="00C57337">
      <w:pPr>
        <w:pStyle w:val="Sinespaciado"/>
        <w:spacing w:line="360" w:lineRule="auto"/>
        <w:jc w:val="both"/>
        <w:rPr>
          <w:rFonts w:cs="Arial"/>
          <w:i/>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Posteriormente, la Corte Interamericana de Derechos Humanos, precisó que </w:t>
      </w:r>
      <w:r w:rsidRPr="00E41DAE">
        <w:rPr>
          <w:rFonts w:cs="Arial"/>
          <w:iCs/>
          <w:szCs w:val="26"/>
        </w:rPr>
        <w:t>"cualquier actuación u omisión de los órganos estatales dentro de un proceso, sea administrativo sancionatorio o jurisdiccional, debe respetar el debido proceso legal"</w:t>
      </w:r>
      <w:r w:rsidRPr="00E41DAE">
        <w:rPr>
          <w:rStyle w:val="Refdenotaalpie"/>
          <w:rFonts w:cs="Arial"/>
          <w:iCs/>
          <w:szCs w:val="26"/>
        </w:rPr>
        <w:footnoteReference w:id="17"/>
      </w:r>
      <w:r w:rsidRPr="00E41DAE">
        <w:rPr>
          <w:rFonts w:cs="Arial"/>
          <w:szCs w:val="26"/>
        </w:rPr>
        <w:t>.</w:t>
      </w:r>
    </w:p>
    <w:p w:rsidR="00C57337" w:rsidRDefault="00C57337" w:rsidP="00C57337">
      <w:pPr>
        <w:pStyle w:val="Sinespaciado"/>
        <w:spacing w:line="360" w:lineRule="auto"/>
        <w:jc w:val="both"/>
        <w:rPr>
          <w:rFonts w:cs="Arial"/>
          <w:szCs w:val="26"/>
          <w:lang w:val="es-CO"/>
        </w:rPr>
      </w:pPr>
    </w:p>
    <w:p w:rsidR="00C57337" w:rsidRDefault="00C57337" w:rsidP="00C57337">
      <w:pPr>
        <w:pStyle w:val="Sinespaciado"/>
        <w:spacing w:line="360" w:lineRule="auto"/>
        <w:jc w:val="both"/>
        <w:rPr>
          <w:rFonts w:cs="Arial"/>
          <w:szCs w:val="26"/>
          <w:lang w:val="es-CO"/>
        </w:rPr>
      </w:pPr>
      <w:r>
        <w:rPr>
          <w:rFonts w:cs="Arial"/>
          <w:szCs w:val="26"/>
          <w:lang w:val="es-CO"/>
        </w:rPr>
        <w:t>Por todo lo anterior, considera el suscrito Magistrado que no es procedente la aplicación del régimen de los particulares establecido en la ley 734 de 2002 a los Jueces de Paz.</w:t>
      </w:r>
    </w:p>
    <w:p w:rsidR="00C57337" w:rsidRPr="00E41DAE"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szCs w:val="26"/>
          <w:lang w:val="es-CO"/>
        </w:rPr>
      </w:pPr>
      <w:r w:rsidRPr="00E41DAE">
        <w:rPr>
          <w:rFonts w:cs="Arial"/>
          <w:szCs w:val="26"/>
          <w:lang w:val="es-CO"/>
        </w:rPr>
        <w:t>Atentamente,</w:t>
      </w:r>
    </w:p>
    <w:p w:rsidR="00C57337" w:rsidRDefault="00C57337" w:rsidP="00C57337">
      <w:pPr>
        <w:pStyle w:val="Sinespaciado"/>
        <w:spacing w:line="360" w:lineRule="auto"/>
        <w:jc w:val="both"/>
        <w:rPr>
          <w:rFonts w:cs="Arial"/>
          <w:szCs w:val="26"/>
          <w:lang w:val="es-CO"/>
        </w:rPr>
      </w:pPr>
    </w:p>
    <w:p w:rsidR="00C57337"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bCs/>
          <w:szCs w:val="26"/>
          <w:lang w:val="es-CO"/>
        </w:rPr>
      </w:pPr>
      <w:r>
        <w:rPr>
          <w:rFonts w:cs="Arial"/>
          <w:bCs/>
          <w:szCs w:val="26"/>
          <w:lang w:val="es-CO"/>
        </w:rPr>
        <w:t>WILSON RUI</w:t>
      </w:r>
      <w:r w:rsidRPr="00E41DAE">
        <w:rPr>
          <w:rFonts w:cs="Arial"/>
          <w:bCs/>
          <w:szCs w:val="26"/>
          <w:lang w:val="es-CO"/>
        </w:rPr>
        <w:t>Z OREJUELA</w:t>
      </w:r>
    </w:p>
    <w:p w:rsidR="00C57337" w:rsidRPr="00E41DAE" w:rsidRDefault="00C57337" w:rsidP="00C57337">
      <w:pPr>
        <w:pStyle w:val="Sinespaciado"/>
        <w:spacing w:line="360" w:lineRule="auto"/>
        <w:jc w:val="both"/>
        <w:rPr>
          <w:rFonts w:cs="Arial"/>
          <w:bCs/>
          <w:szCs w:val="26"/>
          <w:lang w:val="es-CO"/>
        </w:rPr>
      </w:pPr>
      <w:r w:rsidRPr="00E41DAE">
        <w:rPr>
          <w:rFonts w:cs="Arial"/>
          <w:bCs/>
          <w:szCs w:val="26"/>
          <w:lang w:val="es-CO"/>
        </w:rPr>
        <w:t>MAGISTRADO</w:t>
      </w:r>
    </w:p>
    <w:p w:rsidR="00C57337" w:rsidRDefault="00C57337"/>
    <w:sectPr w:rsidR="00C57337">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4F" w:rsidRDefault="00A4264F" w:rsidP="00370E55">
      <w:r>
        <w:separator/>
      </w:r>
    </w:p>
  </w:endnote>
  <w:endnote w:type="continuationSeparator" w:id="0">
    <w:p w:rsidR="00A4264F" w:rsidRDefault="00A4264F" w:rsidP="0037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4F" w:rsidRDefault="00A4264F" w:rsidP="00370E55">
      <w:r>
        <w:separator/>
      </w:r>
    </w:p>
  </w:footnote>
  <w:footnote w:type="continuationSeparator" w:id="0">
    <w:p w:rsidR="00A4264F" w:rsidRDefault="00A4264F" w:rsidP="00370E55">
      <w:r>
        <w:continuationSeparator/>
      </w:r>
    </w:p>
  </w:footnote>
  <w:footnote w:id="1">
    <w:p w:rsidR="00370E55" w:rsidRPr="009932F8" w:rsidRDefault="00370E55" w:rsidP="00370E55">
      <w:pPr>
        <w:pStyle w:val="Textonotapie"/>
        <w:jc w:val="both"/>
        <w:rPr>
          <w:i/>
          <w:lang w:val="es-MX"/>
        </w:rPr>
      </w:pPr>
      <w:r>
        <w:rPr>
          <w:rStyle w:val="Refdenotaalpie"/>
        </w:rPr>
        <w:footnoteRef/>
      </w:r>
      <w:r>
        <w:t xml:space="preserve"> </w:t>
      </w:r>
      <w:r>
        <w:rPr>
          <w:i/>
        </w:rPr>
        <w:t>Con ponencia del Magistrado Jorge Eliécer Gaitán Peña en sala dual con el Magistrado Jarvey Rincón Ríos.</w:t>
      </w:r>
    </w:p>
  </w:footnote>
  <w:footnote w:id="2">
    <w:p w:rsidR="00370E55" w:rsidRPr="0073312C" w:rsidRDefault="00370E55" w:rsidP="00370E55">
      <w:pPr>
        <w:pStyle w:val="Textonotapie"/>
        <w:rPr>
          <w:i/>
          <w:lang w:val="es-MX"/>
        </w:rPr>
      </w:pPr>
      <w:r>
        <w:rPr>
          <w:rStyle w:val="Refdenotaalpie"/>
        </w:rPr>
        <w:footnoteRef/>
      </w:r>
      <w:r>
        <w:t xml:space="preserve"> </w:t>
      </w:r>
      <w:r w:rsidRPr="0073312C">
        <w:rPr>
          <w:i/>
        </w:rPr>
        <w:t>Min.</w:t>
      </w:r>
      <w:r>
        <w:rPr>
          <w:i/>
        </w:rPr>
        <w:t xml:space="preserve"> 50:08</w:t>
      </w:r>
      <w:r w:rsidRPr="0073312C">
        <w:rPr>
          <w:i/>
        </w:rPr>
        <w:t xml:space="preserve"> </w:t>
      </w:r>
      <w:r>
        <w:rPr>
          <w:i/>
          <w:lang w:val="es-MX"/>
        </w:rPr>
        <w:t>C.D. 1 Audiencia de proceso verbal del 4 de agosto de 2013.</w:t>
      </w:r>
    </w:p>
  </w:footnote>
  <w:footnote w:id="3">
    <w:p w:rsidR="00370E55" w:rsidRPr="00200032" w:rsidRDefault="00370E55" w:rsidP="00370E55">
      <w:pPr>
        <w:pStyle w:val="Textonotapie"/>
        <w:rPr>
          <w:i/>
          <w:lang w:val="es-MX"/>
        </w:rPr>
      </w:pPr>
      <w:r>
        <w:rPr>
          <w:rStyle w:val="Refdenotaalpie"/>
        </w:rPr>
        <w:footnoteRef/>
      </w:r>
      <w:r>
        <w:t xml:space="preserve"> </w:t>
      </w:r>
      <w:r>
        <w:rPr>
          <w:i/>
        </w:rPr>
        <w:t xml:space="preserve">Folio </w:t>
      </w:r>
      <w:smartTag w:uri="urn:schemas-microsoft-com:office:smarttags" w:element="metricconverter">
        <w:smartTagPr>
          <w:attr w:name="ProductID" w:val="152 C"/>
        </w:smartTagPr>
        <w:r>
          <w:rPr>
            <w:i/>
          </w:rPr>
          <w:t>152 C</w:t>
        </w:r>
      </w:smartTag>
      <w:r>
        <w:rPr>
          <w:i/>
        </w:rPr>
        <w:t>.O.</w:t>
      </w:r>
    </w:p>
  </w:footnote>
  <w:footnote w:id="4">
    <w:p w:rsidR="00370E55" w:rsidRPr="00F44F7A" w:rsidRDefault="00370E55" w:rsidP="00370E55">
      <w:pPr>
        <w:pStyle w:val="Textonotapie"/>
        <w:rPr>
          <w:i/>
          <w:lang w:val="es-MX"/>
        </w:rPr>
      </w:pPr>
      <w:r>
        <w:rPr>
          <w:rStyle w:val="Refdenotaalpie"/>
        </w:rPr>
        <w:footnoteRef/>
      </w:r>
      <w:r>
        <w:t xml:space="preserve"> </w:t>
      </w:r>
      <w:r>
        <w:rPr>
          <w:i/>
        </w:rPr>
        <w:t>Folios 153-</w:t>
      </w:r>
      <w:smartTag w:uri="urn:schemas-microsoft-com:office:smarttags" w:element="metricconverter">
        <w:smartTagPr>
          <w:attr w:name="ProductID" w:val="203 C"/>
        </w:smartTagPr>
        <w:r>
          <w:rPr>
            <w:i/>
          </w:rPr>
          <w:t>203 C</w:t>
        </w:r>
      </w:smartTag>
      <w:r>
        <w:rPr>
          <w:i/>
        </w:rPr>
        <w:t>.O.</w:t>
      </w:r>
    </w:p>
  </w:footnote>
  <w:footnote w:id="5">
    <w:p w:rsidR="00370E55" w:rsidRPr="0035177D" w:rsidRDefault="00370E55" w:rsidP="00370E55">
      <w:pPr>
        <w:jc w:val="both"/>
        <w:rPr>
          <w:i/>
          <w:color w:val="000000"/>
        </w:rPr>
      </w:pPr>
      <w:r w:rsidRPr="0035177D">
        <w:rPr>
          <w:rStyle w:val="Refdenotaalpie"/>
          <w:i/>
        </w:rPr>
        <w:footnoteRef/>
      </w:r>
      <w:bookmarkStart w:id="2" w:name="256"/>
      <w:r w:rsidRPr="0035177D">
        <w:rPr>
          <w:i/>
          <w:color w:val="000080"/>
        </w:rPr>
        <w:t xml:space="preserve">. </w:t>
      </w:r>
      <w:bookmarkEnd w:id="2"/>
      <w:r w:rsidRPr="0035177D">
        <w:rPr>
          <w:i/>
        </w:rPr>
        <w:t>Art. 256:</w:t>
      </w:r>
      <w:r w:rsidRPr="0035177D">
        <w:rPr>
          <w:i/>
          <w:color w:val="000080"/>
        </w:rPr>
        <w:t xml:space="preserve"> </w:t>
      </w:r>
      <w:r w:rsidRPr="0035177D">
        <w:rPr>
          <w:i/>
          <w:color w:val="000000"/>
        </w:rPr>
        <w:t xml:space="preserve">Corresponden al Consejo Superior de </w:t>
      </w:r>
      <w:smartTag w:uri="urn:schemas-microsoft-com:office:smarttags" w:element="PersonName">
        <w:smartTagPr>
          <w:attr w:name="ProductID" w:val="LA JUDICATURA"/>
        </w:smartTagPr>
        <w:r w:rsidRPr="0035177D">
          <w:rPr>
            <w:i/>
            <w:color w:val="000000"/>
          </w:rPr>
          <w:t>la Judicatura</w:t>
        </w:r>
      </w:smartTag>
      <w:r w:rsidRPr="0035177D">
        <w:rPr>
          <w:i/>
          <w:color w:val="000000"/>
        </w:rPr>
        <w:t xml:space="preserve"> o a los Consejos Seccionales, según el caso y de acuerdo a la ley, las siguientes atribuciones: … 3. Examinar la conducta y sancionar las faltas de los funcionarios de la rama judicial, así como las de los abogados en el ejercicio de su profesión, en la instancia que señale la ley. </w:t>
      </w:r>
    </w:p>
  </w:footnote>
  <w:footnote w:id="6">
    <w:p w:rsidR="00370E55" w:rsidRPr="0035177D" w:rsidRDefault="00370E55" w:rsidP="00370E55">
      <w:pPr>
        <w:pStyle w:val="Textonotapie"/>
        <w:jc w:val="both"/>
        <w:rPr>
          <w:i/>
        </w:rPr>
      </w:pPr>
      <w:r w:rsidRPr="0035177D">
        <w:rPr>
          <w:rStyle w:val="Refdenotaalpie"/>
          <w:i/>
        </w:rPr>
        <w:footnoteRef/>
      </w:r>
      <w:r w:rsidRPr="0035177D">
        <w:rPr>
          <w:i/>
        </w:rPr>
        <w:t xml:space="preserve"> Art. 112: </w:t>
      </w:r>
      <w:r w:rsidRPr="0035177D">
        <w:rPr>
          <w:i/>
          <w:color w:val="000000"/>
        </w:rPr>
        <w:t xml:space="preserve">Corresponde a </w:t>
      </w:r>
      <w:smartTag w:uri="urn:schemas-microsoft-com:office:smarttags" w:element="PersonName">
        <w:smartTagPr>
          <w:attr w:name="ProductID" w:val="la Sala Jurisdiccional"/>
        </w:smartTagPr>
        <w:r w:rsidRPr="0035177D">
          <w:rPr>
            <w:i/>
            <w:color w:val="000000"/>
          </w:rPr>
          <w:t>la Sala Jurisdiccional</w:t>
        </w:r>
      </w:smartTag>
      <w:r w:rsidRPr="0035177D">
        <w:rPr>
          <w:i/>
          <w:color w:val="000000"/>
        </w:rPr>
        <w:t xml:space="preserve"> Disciplinaria del Consejo Superior de </w:t>
      </w:r>
      <w:smartTag w:uri="urn:schemas-microsoft-com:office:smarttags" w:element="PersonName">
        <w:smartTagPr>
          <w:attr w:name="ProductID" w:val="LA JUDICATURA"/>
        </w:smartTagPr>
        <w:r w:rsidRPr="0035177D">
          <w:rPr>
            <w:i/>
            <w:color w:val="000000"/>
          </w:rPr>
          <w:t>la Judicatura</w:t>
        </w:r>
      </w:smartTag>
      <w:r w:rsidRPr="0035177D">
        <w:rPr>
          <w:i/>
          <w:color w:val="000000"/>
        </w:rPr>
        <w:t xml:space="preserve">: … 4. Conocer de los recursos de apelación y de hecho, así como de la consulta, en los procesos disciplinarios de que conocen en primera instancia las Salas Jurisdiccionales Disciplinarias de los Consejos Seccionales de </w:t>
      </w:r>
      <w:smartTag w:uri="urn:schemas-microsoft-com:office:smarttags" w:element="PersonName">
        <w:smartTagPr>
          <w:attr w:name="ProductID" w:val="la Judicatura."/>
        </w:smartTagPr>
        <w:r w:rsidRPr="0035177D">
          <w:rPr>
            <w:i/>
            <w:color w:val="000000"/>
          </w:rPr>
          <w:t>la Judicatura.</w:t>
        </w:r>
      </w:smartTag>
    </w:p>
  </w:footnote>
  <w:footnote w:id="7">
    <w:p w:rsidR="00370E55" w:rsidRPr="00CC572F" w:rsidRDefault="00370E55" w:rsidP="00370E55">
      <w:pPr>
        <w:pStyle w:val="Textonotapie"/>
        <w:rPr>
          <w:i/>
        </w:rPr>
      </w:pPr>
      <w:r>
        <w:rPr>
          <w:rStyle w:val="Refdenotaalpie"/>
        </w:rPr>
        <w:footnoteRef/>
      </w:r>
      <w:r>
        <w:t xml:space="preserve"> </w:t>
      </w:r>
      <w:r>
        <w:rPr>
          <w:i/>
        </w:rPr>
        <w:t>C.Const. C 536/95 M.P. Vladimiro Naranjo Mesa.</w:t>
      </w:r>
    </w:p>
  </w:footnote>
  <w:footnote w:id="8">
    <w:p w:rsidR="00370E55" w:rsidRPr="00F143D8" w:rsidRDefault="00370E55" w:rsidP="00370E55">
      <w:pPr>
        <w:shd w:val="clear" w:color="auto" w:fill="FFFFFF"/>
        <w:ind w:right="51"/>
        <w:jc w:val="both"/>
        <w:rPr>
          <w:i/>
          <w:color w:val="000000"/>
        </w:rPr>
      </w:pPr>
      <w:r>
        <w:rPr>
          <w:rStyle w:val="Refdenotaalpie"/>
        </w:rPr>
        <w:footnoteRef/>
      </w:r>
      <w:r>
        <w:t xml:space="preserve"> </w:t>
      </w:r>
      <w:r w:rsidRPr="00F143D8">
        <w:rPr>
          <w:i/>
        </w:rPr>
        <w:t>C.</w:t>
      </w:r>
      <w:r>
        <w:rPr>
          <w:i/>
        </w:rPr>
        <w:t>Const.</w:t>
      </w:r>
      <w:r>
        <w:t xml:space="preserve"> </w:t>
      </w:r>
      <w:r w:rsidRPr="00F143D8">
        <w:rPr>
          <w:i/>
        </w:rPr>
        <w:t>C 741/12</w:t>
      </w:r>
      <w:r>
        <w:t xml:space="preserve"> </w:t>
      </w:r>
      <w:r w:rsidRPr="00F143D8">
        <w:rPr>
          <w:i/>
        </w:rPr>
        <w:t>M.P</w:t>
      </w:r>
      <w:r>
        <w:rPr>
          <w:i/>
        </w:rPr>
        <w:t>.</w:t>
      </w:r>
      <w:r>
        <w:t xml:space="preserve"> </w:t>
      </w:r>
      <w:r>
        <w:rPr>
          <w:i/>
        </w:rPr>
        <w:t xml:space="preserve">Nilson Pinilla Pinilla </w:t>
      </w:r>
      <w:r>
        <w:t>“</w:t>
      </w:r>
      <w:r w:rsidRPr="00F143D8">
        <w:rPr>
          <w:i/>
        </w:rPr>
        <w:t>De otra parte, la extensa labor hermenéutica de la doctrina y los operadores jurídicos en torno a ese concepto, que durante los años recientes ha procurado también precisar su significado a la luz de los nuevos preceptos superiores, ha generado algunos consensos al respecto, entre ellos: i) que los </w:t>
      </w:r>
      <w:r w:rsidRPr="00F143D8">
        <w:rPr>
          <w:i/>
          <w:iCs/>
        </w:rPr>
        <w:t>empleados públicos</w:t>
      </w:r>
      <w:r w:rsidRPr="00F143D8">
        <w:rPr>
          <w:i/>
        </w:rPr>
        <w:t> son un subconjunto de otro mayor, el de los denominados </w:t>
      </w:r>
      <w:r w:rsidRPr="00F143D8">
        <w:rPr>
          <w:i/>
          <w:iCs/>
        </w:rPr>
        <w:t>servidores públicos</w:t>
      </w:r>
      <w:r w:rsidRPr="00F143D8">
        <w:rPr>
          <w:i/>
        </w:rPr>
        <w:t>, que según se observa, es el término más genérico y comprehensivo que el texto constitucional utiliza para referirse al conjunto de empleados y funcionarios del Estado en sus distintas ramas; ii) que ese grupo comprende cargos que, aunque desde distintos niveles, tienen en común el ejercicio de funciones típicamente administrativas, entre ellos los de los funcionarios elegidos para un período fijo, los de libre nombramiento y remoción y los de carrera administrativa, conformando así el grupo más numeroso de servidores públicos; iii) que frente a las otras especies de empleados oficiales de que hablan los artículos 123 y 125 del texto superior, los </w:t>
      </w:r>
      <w:r w:rsidRPr="00F143D8">
        <w:rPr>
          <w:i/>
          <w:iCs/>
        </w:rPr>
        <w:t>empleados públicos</w:t>
      </w:r>
      <w:r w:rsidRPr="00F143D8">
        <w:rPr>
          <w:i/>
        </w:rPr>
        <w:t> conforman una categoría residual, a la que pertenecerían todos aquellos funcionarios del Estado no encuadrables en ninguno de tales grupos.</w:t>
      </w:r>
      <w:r>
        <w:rPr>
          <w:i/>
        </w:rPr>
        <w:t>”</w:t>
      </w:r>
    </w:p>
  </w:footnote>
  <w:footnote w:id="9">
    <w:p w:rsidR="00370E55" w:rsidRPr="00CD7E13" w:rsidRDefault="00370E55" w:rsidP="00370E55">
      <w:pPr>
        <w:pStyle w:val="Textonotapie"/>
        <w:jc w:val="both"/>
        <w:rPr>
          <w:i/>
        </w:rPr>
      </w:pPr>
      <w:r>
        <w:rPr>
          <w:rStyle w:val="Refdenotaalpie"/>
        </w:rPr>
        <w:footnoteRef/>
      </w:r>
      <w:r>
        <w:t xml:space="preserve"> </w:t>
      </w:r>
      <w:r w:rsidRPr="00CD7E13">
        <w:rPr>
          <w:i/>
        </w:rPr>
        <w:t>C.P.</w:t>
      </w:r>
      <w:r>
        <w:t xml:space="preserve"> A</w:t>
      </w:r>
      <w:r w:rsidRPr="00CD7E13">
        <w:rPr>
          <w:bCs/>
          <w:i/>
        </w:rPr>
        <w:t>rt. 29</w:t>
      </w:r>
      <w:r w:rsidRPr="00CD7E13">
        <w:rPr>
          <w:bCs/>
        </w:rPr>
        <w:t>:</w:t>
      </w:r>
      <w:r w:rsidRPr="00CD7E13">
        <w:rPr>
          <w:b/>
          <w:bCs/>
        </w:rPr>
        <w:t> </w:t>
      </w:r>
      <w:r w:rsidRPr="00CD7E13">
        <w:rPr>
          <w:i/>
        </w:rPr>
        <w:t xml:space="preserve">El debido proceso se aplicará a toda clase de actuaciones judiciales y administrativas. Nadie podrá ser juzgado sino conforme a leyes preexistentes al acto que se le imputa, ante juez o tribunal competente </w:t>
      </w:r>
      <w:r w:rsidRPr="00296BBB">
        <w:rPr>
          <w:i/>
        </w:rPr>
        <w:t>y con observancia de la plenitud de las formas propias de cada juicio.</w:t>
      </w:r>
    </w:p>
  </w:footnote>
  <w:footnote w:id="10">
    <w:p w:rsidR="00370E55" w:rsidRPr="003234FD" w:rsidRDefault="00370E55" w:rsidP="00370E55">
      <w:pPr>
        <w:pStyle w:val="Textonotapie"/>
        <w:rPr>
          <w:i/>
          <w:lang w:val="es-MX"/>
        </w:rPr>
      </w:pPr>
      <w:r>
        <w:rPr>
          <w:rStyle w:val="Refdenotaalpie"/>
        </w:rPr>
        <w:footnoteRef/>
      </w:r>
      <w:r>
        <w:t xml:space="preserve"> </w:t>
      </w:r>
      <w:r>
        <w:rPr>
          <w:i/>
          <w:lang w:val="es-MX"/>
        </w:rPr>
        <w:t>C.S.Jud. exp. 130011102000200900038 01, Sala 94 del 4 de octubre de 2011.</w:t>
      </w:r>
    </w:p>
  </w:footnote>
  <w:footnote w:id="11">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color w:val="000000"/>
          <w:sz w:val="22"/>
          <w:szCs w:val="22"/>
        </w:rPr>
        <w:t>Artículo 29. El debido proceso se aplicará a toda clase de actuaciones judiciales y administrativas.</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 xml:space="preserve">Nadie podrá ser juzgado sino conforme a leyes preexistentes al acto que se le imputa, ante juez o tribunal competente y con observancia de la plenitud de las formas propias de cada juicio. </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En materia penal, la ley permisiva o favorable, aun cuando sea posterior, se aplicará de preferencia a la restrictiva o desfavorable.</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C57337" w:rsidRPr="00497082" w:rsidRDefault="00C57337" w:rsidP="00C57337">
      <w:pPr>
        <w:pStyle w:val="Sinespaciado"/>
        <w:spacing w:line="276" w:lineRule="auto"/>
        <w:jc w:val="both"/>
        <w:rPr>
          <w:rFonts w:ascii="Calibri Light" w:hAnsi="Calibri Light"/>
          <w:sz w:val="22"/>
          <w:szCs w:val="22"/>
        </w:rPr>
      </w:pPr>
      <w:r w:rsidRPr="00497082">
        <w:rPr>
          <w:rFonts w:ascii="Calibri Light" w:hAnsi="Calibri Light"/>
          <w:color w:val="000000"/>
          <w:sz w:val="22"/>
          <w:szCs w:val="22"/>
        </w:rPr>
        <w:t>Es nula, de pleno derecho, la prueba obtenida con violación del debido proceso.</w:t>
      </w:r>
    </w:p>
  </w:footnote>
  <w:footnote w:id="12">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C – 339 de 1996. </w:t>
      </w:r>
    </w:p>
  </w:footnote>
  <w:footnote w:id="13">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T – 001 de 1993. </w:t>
      </w:r>
    </w:p>
  </w:footnote>
  <w:footnote w:id="14">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i/>
          <w:iCs/>
          <w:color w:val="000000"/>
          <w:sz w:val="22"/>
          <w:szCs w:val="22"/>
        </w:rPr>
        <w:t xml:space="preserve">Garantías judiciales en estados de emergencia </w:t>
      </w:r>
      <w:r w:rsidRPr="00497082">
        <w:rPr>
          <w:rFonts w:ascii="Calibri Light" w:hAnsi="Calibri Light"/>
          <w:color w:val="000000"/>
          <w:sz w:val="22"/>
          <w:szCs w:val="22"/>
        </w:rPr>
        <w:t xml:space="preserve">(arts. 27.2, 25 y 8 Convención Americana sobre Derechos Humanos). Opinión Consultiva OC-9/87 de 6 de octubre de 1987. Serie A No. 9; párr. 28. </w:t>
      </w:r>
      <w:r w:rsidRPr="00497082">
        <w:rPr>
          <w:rFonts w:ascii="Calibri Light" w:hAnsi="Calibri Light"/>
          <w:i/>
          <w:iCs/>
          <w:color w:val="000000"/>
          <w:sz w:val="22"/>
          <w:szCs w:val="22"/>
        </w:rPr>
        <w:t xml:space="preserve">Cfr. Caso Genie Lacayo. </w:t>
      </w:r>
      <w:r w:rsidRPr="00497082">
        <w:rPr>
          <w:rFonts w:ascii="Calibri Light" w:hAnsi="Calibri Light"/>
          <w:color w:val="000000"/>
          <w:sz w:val="22"/>
          <w:szCs w:val="22"/>
        </w:rPr>
        <w:t xml:space="preserve">Sentencia de 29 de enero de 1997, Serie C No. 30; párr. 74; </w:t>
      </w:r>
      <w:r w:rsidRPr="00497082">
        <w:rPr>
          <w:rFonts w:ascii="Calibri Light" w:hAnsi="Calibri Light"/>
          <w:i/>
          <w:iCs/>
          <w:color w:val="000000"/>
          <w:sz w:val="22"/>
          <w:szCs w:val="22"/>
        </w:rPr>
        <w:t xml:space="preserve">Caso Loayza Tamayo, </w:t>
      </w:r>
      <w:r w:rsidRPr="00497082">
        <w:rPr>
          <w:rFonts w:ascii="Calibri Light" w:hAnsi="Calibri Light"/>
          <w:color w:val="000000"/>
          <w:sz w:val="22"/>
          <w:szCs w:val="22"/>
        </w:rPr>
        <w:t>Sentencia de 17 de septiembre de 1997, Serie C No. 33; párr. 62.</w:t>
      </w:r>
    </w:p>
  </w:footnote>
  <w:footnote w:id="15">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Caso Tribunal Constitucional, sentencia del 31 de enero del 2001, párrafo 70. Este criterio ha sido reiterado en "Excepciones al agotamiento de los recursos internos", Opinión Consultiva OC-11/90, del 10 de agosto de 1990, párrafo 28; Caso Paniagua Morales, sentencia del 8 de marzo de 1998, párrafo 149; Caso Tribunal Constitucional, sentencia del 31 de enero del 2001, párrafo 70; y en el Caso Baena Ricardo y otros, sentencia del 2 de febrero del 2001, párrafo 125.</w:t>
      </w:r>
    </w:p>
  </w:footnote>
  <w:footnote w:id="16">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Tribunal Constitucional, sentencia del 31 de enero del 2001, párrafo 71. </w:t>
      </w:r>
    </w:p>
  </w:footnote>
  <w:footnote w:id="17">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Baena Ricardo y otros, sentencia del 2 de febrero del 2001, párrafo 124.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9"/>
    <w:rsid w:val="00007308"/>
    <w:rsid w:val="00370E55"/>
    <w:rsid w:val="004907EB"/>
    <w:rsid w:val="00737621"/>
    <w:rsid w:val="00893EEF"/>
    <w:rsid w:val="009266C9"/>
    <w:rsid w:val="00991ED5"/>
    <w:rsid w:val="00A4264F"/>
    <w:rsid w:val="00BF589F"/>
    <w:rsid w:val="00C57337"/>
    <w:rsid w:val="00E41A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71743B6-A173-4D46-AA04-FBDE2E3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5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70E55"/>
    <w:pPr>
      <w:keepNext/>
      <w:autoSpaceDE w:val="0"/>
      <w:autoSpaceDN w:val="0"/>
      <w:adjustRightInd w:val="0"/>
      <w:spacing w:line="360" w:lineRule="auto"/>
      <w:jc w:val="center"/>
      <w:outlineLvl w:val="2"/>
    </w:pPr>
    <w:rPr>
      <w:rFonts w:ascii="Arial" w:hAnsi="Arial" w:cs="Arial"/>
      <w:b/>
      <w:bCs/>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70E55"/>
    <w:rPr>
      <w:rFonts w:ascii="Arial" w:eastAsia="Times New Roman" w:hAnsi="Arial" w:cs="Arial"/>
      <w:b/>
      <w:bCs/>
      <w:sz w:val="32"/>
      <w:szCs w:val="28"/>
      <w:lang w:val="es-ES_tradnl" w:eastAsia="es-ES"/>
    </w:rPr>
  </w:style>
  <w:style w:type="paragraph" w:styleId="Textonotapie">
    <w:name w:val="footnote text"/>
    <w:aliases w:val="Footnote Text Char Char Char Char Char,Footnote Text Char Char Char Char,Footnote reference,FA Fu,texto de nota al pie,Footnote Text Char Char Char,Ref. de nota al pie1,Texto nota pie Car Car,Footnote Text Char,Ref. de nota al pie2,Car"/>
    <w:basedOn w:val="Normal"/>
    <w:link w:val="TextonotapieCar1"/>
    <w:rsid w:val="00370E55"/>
    <w:pPr>
      <w:overflowPunct w:val="0"/>
      <w:autoSpaceDE w:val="0"/>
      <w:autoSpaceDN w:val="0"/>
      <w:adjustRightInd w:val="0"/>
      <w:textAlignment w:val="baseline"/>
    </w:pPr>
  </w:style>
  <w:style w:type="character" w:customStyle="1" w:styleId="TextonotapieCar">
    <w:name w:val="Texto nota pie Car"/>
    <w:basedOn w:val="Fuentedeprrafopredeter"/>
    <w:uiPriority w:val="99"/>
    <w:semiHidden/>
    <w:rsid w:val="00370E55"/>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Ref. de nota al pie1 Car,Texto nota pie Car Car Car,Car Car"/>
    <w:link w:val="Textonotapie"/>
    <w:rsid w:val="00370E55"/>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Footnotes refss,Ref. de nota al pie 2"/>
    <w:rsid w:val="00370E55"/>
    <w:rPr>
      <w:vertAlign w:val="superscript"/>
    </w:rPr>
  </w:style>
  <w:style w:type="paragraph" w:customStyle="1" w:styleId="Textoindependiente21">
    <w:name w:val="Texto independiente 21"/>
    <w:basedOn w:val="Normal"/>
    <w:rsid w:val="00C57337"/>
    <w:pPr>
      <w:overflowPunct w:val="0"/>
      <w:autoSpaceDE w:val="0"/>
      <w:autoSpaceDN w:val="0"/>
      <w:adjustRightInd w:val="0"/>
      <w:spacing w:line="480" w:lineRule="auto"/>
      <w:jc w:val="both"/>
      <w:textAlignment w:val="baseline"/>
    </w:pPr>
    <w:rPr>
      <w:sz w:val="28"/>
      <w:lang w:val="es-CO"/>
    </w:rPr>
  </w:style>
  <w:style w:type="paragraph" w:styleId="Sinespaciado">
    <w:name w:val="No Spacing"/>
    <w:uiPriority w:val="1"/>
    <w:qFormat/>
    <w:rsid w:val="00C57337"/>
    <w:pPr>
      <w:overflowPunct w:val="0"/>
      <w:autoSpaceDE w:val="0"/>
      <w:autoSpaceDN w:val="0"/>
      <w:adjustRightInd w:val="0"/>
      <w:spacing w:after="0" w:line="240" w:lineRule="auto"/>
      <w:textAlignment w:val="baseline"/>
    </w:pPr>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4065</Words>
  <Characters>22361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Vargas Fernandez</dc:creator>
  <cp:lastModifiedBy>Maria Alejandra Torres</cp:lastModifiedBy>
  <cp:revision>2</cp:revision>
  <dcterms:created xsi:type="dcterms:W3CDTF">2017-04-19T14:02:00Z</dcterms:created>
  <dcterms:modified xsi:type="dcterms:W3CDTF">2017-04-19T14:02:00Z</dcterms:modified>
</cp:coreProperties>
</file>