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65B" w:rsidRPr="00211F0C" w:rsidRDefault="00FB465B" w:rsidP="00FB465B">
      <w:pPr>
        <w:tabs>
          <w:tab w:val="left" w:pos="1044"/>
        </w:tabs>
        <w:contextualSpacing/>
        <w:rPr>
          <w:b/>
          <w:bCs/>
          <w:sz w:val="24"/>
          <w:szCs w:val="24"/>
        </w:rPr>
      </w:pPr>
    </w:p>
    <w:p w:rsidR="00FB465B" w:rsidRPr="00211F0C" w:rsidRDefault="00FB465B" w:rsidP="00FB465B">
      <w:pPr>
        <w:pStyle w:val="Sinespaciado"/>
        <w:spacing w:line="240" w:lineRule="auto"/>
      </w:pPr>
      <w:r>
        <w:rPr>
          <w:caps w:val="0"/>
          <w:szCs w:val="24"/>
        </w:rPr>
        <w:t>M</w:t>
      </w:r>
      <w:r w:rsidRPr="004E33DC">
        <w:rPr>
          <w:caps w:val="0"/>
          <w:szCs w:val="24"/>
        </w:rPr>
        <w:t>agistrado ponente</w:t>
      </w:r>
      <w:r w:rsidRPr="00211F0C">
        <w:t>: JAIME ENRIQUE RODRÍGUEZ NAVAS</w:t>
      </w:r>
    </w:p>
    <w:p w:rsidR="00FB465B" w:rsidRPr="00211F0C" w:rsidRDefault="00FB465B" w:rsidP="00FB465B">
      <w:pPr>
        <w:contextualSpacing/>
        <w:rPr>
          <w:b/>
          <w:bCs/>
          <w:sz w:val="24"/>
          <w:szCs w:val="24"/>
        </w:rPr>
      </w:pPr>
    </w:p>
    <w:p w:rsidR="00FB465B" w:rsidRPr="00A73A26" w:rsidRDefault="00FB465B" w:rsidP="00FB465B">
      <w:pPr>
        <w:contextualSpacing/>
        <w:rPr>
          <w:bCs/>
          <w:sz w:val="24"/>
          <w:szCs w:val="24"/>
        </w:rPr>
      </w:pPr>
      <w:r w:rsidRPr="005905CF">
        <w:rPr>
          <w:b/>
          <w:sz w:val="24"/>
          <w:szCs w:val="24"/>
        </w:rPr>
        <w:t>Bogotá D.C.,</w:t>
      </w:r>
      <w:r>
        <w:rPr>
          <w:b/>
          <w:sz w:val="24"/>
          <w:szCs w:val="24"/>
        </w:rPr>
        <w:t xml:space="preserve"> </w:t>
      </w:r>
      <w:r w:rsidR="005C1B34">
        <w:rPr>
          <w:b/>
          <w:sz w:val="24"/>
          <w:szCs w:val="24"/>
        </w:rPr>
        <w:t xml:space="preserve">veintiuno (21) de marzo </w:t>
      </w:r>
      <w:r>
        <w:rPr>
          <w:b/>
          <w:sz w:val="24"/>
          <w:szCs w:val="24"/>
        </w:rPr>
        <w:t xml:space="preserve">dos mil veintitrés (2023). </w:t>
      </w:r>
    </w:p>
    <w:p w:rsidR="00FB465B" w:rsidRDefault="00FB465B" w:rsidP="00FB465B">
      <w:pPr>
        <w:tabs>
          <w:tab w:val="left" w:pos="1985"/>
        </w:tabs>
        <w:contextualSpacing/>
        <w:rPr>
          <w:b/>
          <w:sz w:val="24"/>
          <w:szCs w:val="24"/>
        </w:rPr>
      </w:pPr>
    </w:p>
    <w:p w:rsidR="00FB465B" w:rsidRPr="002004D6" w:rsidRDefault="00FB465B" w:rsidP="00FB465B">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Pr>
          <w:rFonts w:eastAsia="Times New Roman"/>
          <w:color w:val="0D0D0D"/>
          <w:spacing w:val="-3"/>
          <w:sz w:val="24"/>
          <w:szCs w:val="24"/>
          <w:lang w:eastAsia="zh-CN"/>
        </w:rPr>
        <w:tab/>
      </w:r>
      <w:r>
        <w:rPr>
          <w:rFonts w:eastAsia="Times New Roman"/>
          <w:color w:val="0D0D0D"/>
          <w:spacing w:val="-3"/>
          <w:sz w:val="24"/>
          <w:szCs w:val="24"/>
          <w:lang w:eastAsia="zh-CN"/>
        </w:rPr>
        <w:tab/>
      </w:r>
      <w:r>
        <w:rPr>
          <w:rFonts w:eastAsia="Times New Roman"/>
          <w:bCs/>
          <w:color w:val="0D0D0D"/>
          <w:spacing w:val="-3"/>
          <w:sz w:val="24"/>
          <w:szCs w:val="24"/>
          <w:lang w:eastAsia="zh-CN"/>
        </w:rPr>
        <w:t>11001-03-15-000-2023-01</w:t>
      </w:r>
      <w:r w:rsidR="005C1B34">
        <w:rPr>
          <w:rFonts w:eastAsia="Times New Roman"/>
          <w:bCs/>
          <w:color w:val="0D0D0D"/>
          <w:spacing w:val="-3"/>
          <w:sz w:val="24"/>
          <w:szCs w:val="24"/>
          <w:lang w:eastAsia="zh-CN"/>
        </w:rPr>
        <w:t>382</w:t>
      </w:r>
      <w:r>
        <w:rPr>
          <w:rFonts w:eastAsia="Times New Roman"/>
          <w:bCs/>
          <w:color w:val="0D0D0D"/>
          <w:spacing w:val="-3"/>
          <w:sz w:val="24"/>
          <w:szCs w:val="24"/>
          <w:lang w:eastAsia="zh-CN"/>
        </w:rPr>
        <w:t>-00.</w:t>
      </w:r>
    </w:p>
    <w:p w:rsidR="00FB465B" w:rsidRDefault="00FB465B" w:rsidP="00FB465B">
      <w:pPr>
        <w:ind w:left="2832" w:hanging="2832"/>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sidR="005C1B34">
        <w:rPr>
          <w:rFonts w:eastAsia="Times New Roman"/>
          <w:color w:val="0D0D0D"/>
          <w:spacing w:val="-3"/>
          <w:sz w:val="24"/>
          <w:szCs w:val="24"/>
          <w:lang w:eastAsia="zh-CN"/>
        </w:rPr>
        <w:tab/>
        <w:t xml:space="preserve">Yesika María Durango Contreras. </w:t>
      </w:r>
    </w:p>
    <w:p w:rsidR="00AE7AD1" w:rsidRDefault="00FB465B" w:rsidP="00FA5CBD">
      <w:pPr>
        <w:ind w:left="2880" w:hanging="2880"/>
        <w:contextualSpacing/>
        <w:rPr>
          <w:rFonts w:eastAsia="Times New Roman"/>
          <w:bCs/>
          <w:color w:val="0D0D0D"/>
          <w:spacing w:val="-3"/>
          <w:sz w:val="24"/>
          <w:szCs w:val="24"/>
          <w:lang w:eastAsia="zh-CN"/>
        </w:rPr>
      </w:pPr>
      <w:r>
        <w:rPr>
          <w:rFonts w:eastAsia="Times New Roman"/>
          <w:b/>
          <w:bCs/>
          <w:color w:val="0D0D0D"/>
          <w:spacing w:val="-3"/>
          <w:sz w:val="24"/>
          <w:szCs w:val="24"/>
          <w:lang w:eastAsia="zh-CN"/>
        </w:rPr>
        <w:t>Accionado</w:t>
      </w:r>
      <w:r w:rsidR="005C1B34">
        <w:rPr>
          <w:rFonts w:eastAsia="Times New Roman"/>
          <w:b/>
          <w:bCs/>
          <w:color w:val="0D0D0D"/>
          <w:spacing w:val="-3"/>
          <w:sz w:val="24"/>
          <w:szCs w:val="24"/>
          <w:lang w:eastAsia="zh-CN"/>
        </w:rPr>
        <w:t>s</w:t>
      </w:r>
      <w:r>
        <w:rPr>
          <w:rFonts w:eastAsia="Times New Roman"/>
          <w:b/>
          <w:bCs/>
          <w:color w:val="0D0D0D"/>
          <w:spacing w:val="-3"/>
          <w:sz w:val="24"/>
          <w:szCs w:val="24"/>
          <w:lang w:eastAsia="zh-CN"/>
        </w:rPr>
        <w:t>:</w:t>
      </w:r>
      <w:r w:rsidR="005C1B34">
        <w:rPr>
          <w:rFonts w:eastAsia="Times New Roman"/>
          <w:b/>
          <w:bCs/>
          <w:color w:val="0D0D0D"/>
          <w:spacing w:val="-3"/>
          <w:sz w:val="24"/>
          <w:szCs w:val="24"/>
          <w:lang w:eastAsia="zh-CN"/>
        </w:rPr>
        <w:tab/>
      </w:r>
      <w:r w:rsidR="005C1B34" w:rsidRPr="005C1B34">
        <w:rPr>
          <w:rFonts w:eastAsia="Times New Roman"/>
          <w:bCs/>
          <w:color w:val="0D0D0D"/>
          <w:spacing w:val="-3"/>
          <w:sz w:val="24"/>
          <w:szCs w:val="24"/>
          <w:lang w:eastAsia="zh-CN"/>
        </w:rPr>
        <w:t>Presidencia de la República de Colombia</w:t>
      </w:r>
      <w:r w:rsidR="005C1B34">
        <w:rPr>
          <w:rFonts w:eastAsia="Times New Roman"/>
          <w:bCs/>
          <w:color w:val="0D0D0D"/>
          <w:spacing w:val="-3"/>
          <w:sz w:val="24"/>
          <w:szCs w:val="24"/>
          <w:lang w:eastAsia="zh-CN"/>
        </w:rPr>
        <w:t xml:space="preserve">, </w:t>
      </w:r>
      <w:r w:rsidR="00AE7AD1">
        <w:rPr>
          <w:rFonts w:eastAsia="Times New Roman"/>
          <w:bCs/>
          <w:color w:val="0D0D0D"/>
          <w:spacing w:val="-3"/>
          <w:sz w:val="24"/>
          <w:szCs w:val="24"/>
          <w:lang w:eastAsia="zh-CN"/>
        </w:rPr>
        <w:t>Policía Nacional, Departamento Administrativo para la Prosperidad Social</w:t>
      </w:r>
      <w:r w:rsidR="00E10375">
        <w:rPr>
          <w:rFonts w:eastAsia="Times New Roman"/>
          <w:bCs/>
          <w:color w:val="0D0D0D"/>
          <w:spacing w:val="-3"/>
          <w:sz w:val="24"/>
          <w:szCs w:val="24"/>
          <w:lang w:eastAsia="zh-CN"/>
        </w:rPr>
        <w:t>-DPS-</w:t>
      </w:r>
      <w:r w:rsidR="00AE7AD1">
        <w:rPr>
          <w:rFonts w:eastAsia="Times New Roman"/>
          <w:bCs/>
          <w:color w:val="0D0D0D"/>
          <w:spacing w:val="-3"/>
          <w:sz w:val="24"/>
          <w:szCs w:val="24"/>
          <w:lang w:eastAsia="zh-CN"/>
        </w:rPr>
        <w:t>,</w:t>
      </w:r>
      <w:r w:rsidR="00196A82">
        <w:rPr>
          <w:rFonts w:eastAsia="Times New Roman"/>
          <w:bCs/>
          <w:color w:val="0D0D0D"/>
          <w:spacing w:val="-3"/>
          <w:sz w:val="24"/>
          <w:szCs w:val="24"/>
          <w:lang w:eastAsia="zh-CN"/>
        </w:rPr>
        <w:t xml:space="preserve"> </w:t>
      </w:r>
      <w:r w:rsidR="00AE7AD1">
        <w:rPr>
          <w:rFonts w:eastAsia="Times New Roman"/>
          <w:bCs/>
          <w:color w:val="0D0D0D"/>
          <w:spacing w:val="-3"/>
          <w:sz w:val="24"/>
          <w:szCs w:val="24"/>
          <w:lang w:eastAsia="zh-CN"/>
        </w:rPr>
        <w:t xml:space="preserve">Unidad para la Atención y Reparación Integral de las Víctimas, </w:t>
      </w:r>
      <w:r w:rsidR="00FA5CBD">
        <w:rPr>
          <w:rFonts w:eastAsia="Times New Roman"/>
          <w:bCs/>
          <w:color w:val="0D0D0D"/>
          <w:spacing w:val="-3"/>
          <w:sz w:val="24"/>
          <w:szCs w:val="24"/>
          <w:lang w:eastAsia="zh-CN"/>
        </w:rPr>
        <w:t>departamento de Antioquia, municipio de Cáceres y Ministerio Público-Procuraduría General de la Nación-Defensoría del Pueblo-personería de Cáceres.</w:t>
      </w:r>
    </w:p>
    <w:p w:rsidR="00FB465B" w:rsidRPr="00A73A26" w:rsidRDefault="00FB465B" w:rsidP="00FA5CBD">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00FA5CBD">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rsidR="00FB465B" w:rsidRPr="00211F0C" w:rsidRDefault="00FB465B" w:rsidP="00FB465B">
      <w:pPr>
        <w:tabs>
          <w:tab w:val="left" w:pos="8222"/>
        </w:tabs>
        <w:ind w:right="51"/>
        <w:contextualSpacing/>
        <w:rPr>
          <w:b/>
          <w:sz w:val="24"/>
          <w:szCs w:val="24"/>
        </w:rPr>
      </w:pPr>
    </w:p>
    <w:p w:rsidR="00FB465B" w:rsidRPr="00211F0C" w:rsidRDefault="00FB465B" w:rsidP="00FB465B">
      <w:pPr>
        <w:pBdr>
          <w:bottom w:val="single" w:sz="12" w:space="0" w:color="auto"/>
        </w:pBdr>
        <w:ind w:left="2832" w:hanging="2832"/>
        <w:contextualSpacing/>
        <w:rPr>
          <w:b/>
          <w:sz w:val="24"/>
          <w:szCs w:val="24"/>
        </w:rPr>
      </w:pPr>
      <w:r w:rsidRPr="00211F0C">
        <w:rPr>
          <w:b/>
          <w:sz w:val="24"/>
          <w:szCs w:val="24"/>
        </w:rPr>
        <w:t>AUTO ADMISORIO</w:t>
      </w:r>
      <w:r>
        <w:rPr>
          <w:b/>
          <w:sz w:val="24"/>
          <w:szCs w:val="24"/>
        </w:rPr>
        <w:t xml:space="preserve"> </w:t>
      </w:r>
    </w:p>
    <w:p w:rsidR="00FB465B" w:rsidRDefault="00FB465B" w:rsidP="00FB465B">
      <w:pPr>
        <w:tabs>
          <w:tab w:val="left" w:pos="1985"/>
        </w:tabs>
        <w:contextualSpacing/>
        <w:rPr>
          <w:sz w:val="24"/>
          <w:szCs w:val="24"/>
        </w:rPr>
      </w:pPr>
    </w:p>
    <w:p w:rsidR="005C1B34" w:rsidRDefault="00FB465B" w:rsidP="00FB465B">
      <w:pPr>
        <w:tabs>
          <w:tab w:val="left" w:pos="1985"/>
        </w:tabs>
        <w:contextualSpacing/>
        <w:rPr>
          <w:sz w:val="24"/>
          <w:szCs w:val="24"/>
        </w:rPr>
      </w:pPr>
      <w:r>
        <w:rPr>
          <w:sz w:val="24"/>
          <w:szCs w:val="24"/>
        </w:rPr>
        <w:t xml:space="preserve">El Despacho decide sobre la admisión de la tutela y la solicitud de medida cautelar interpuestas por </w:t>
      </w:r>
      <w:r w:rsidR="005C1B34">
        <w:rPr>
          <w:sz w:val="24"/>
          <w:szCs w:val="24"/>
        </w:rPr>
        <w:t xml:space="preserve">Yesika María Durango Contreras. </w:t>
      </w:r>
    </w:p>
    <w:p w:rsidR="00FB465B" w:rsidRDefault="00FB465B" w:rsidP="00FB465B">
      <w:pPr>
        <w:tabs>
          <w:tab w:val="left" w:pos="1985"/>
        </w:tabs>
        <w:contextualSpacing/>
        <w:rPr>
          <w:sz w:val="24"/>
          <w:szCs w:val="24"/>
        </w:rPr>
      </w:pPr>
    </w:p>
    <w:p w:rsidR="00FB465B" w:rsidRDefault="00FB465B" w:rsidP="00FB465B">
      <w:pPr>
        <w:tabs>
          <w:tab w:val="left" w:pos="1985"/>
        </w:tabs>
        <w:contextualSpacing/>
        <w:jc w:val="center"/>
        <w:rPr>
          <w:sz w:val="24"/>
          <w:szCs w:val="24"/>
        </w:rPr>
      </w:pPr>
      <w:r w:rsidRPr="005C068E">
        <w:rPr>
          <w:b/>
          <w:sz w:val="24"/>
          <w:szCs w:val="24"/>
        </w:rPr>
        <w:t>I. ANTECEDENTES</w:t>
      </w:r>
      <w:r>
        <w:rPr>
          <w:b/>
          <w:sz w:val="24"/>
          <w:szCs w:val="24"/>
        </w:rPr>
        <w:t xml:space="preserve"> </w:t>
      </w:r>
    </w:p>
    <w:p w:rsidR="00FB465B" w:rsidRDefault="00FB465B" w:rsidP="00FB465B">
      <w:pPr>
        <w:tabs>
          <w:tab w:val="left" w:pos="1985"/>
        </w:tabs>
        <w:contextualSpacing/>
        <w:jc w:val="center"/>
        <w:rPr>
          <w:sz w:val="24"/>
          <w:szCs w:val="24"/>
        </w:rPr>
      </w:pPr>
    </w:p>
    <w:p w:rsidR="005C1B34" w:rsidRDefault="00FB465B" w:rsidP="00FB465B">
      <w:pPr>
        <w:tabs>
          <w:tab w:val="left" w:pos="1985"/>
        </w:tabs>
        <w:contextualSpacing/>
        <w:rPr>
          <w:rFonts w:eastAsia="Times New Roman"/>
          <w:spacing w:val="-3"/>
          <w:sz w:val="24"/>
          <w:szCs w:val="24"/>
          <w:lang w:eastAsia="zh-CN"/>
        </w:rPr>
      </w:pPr>
      <w:r w:rsidRPr="005C1B34">
        <w:rPr>
          <w:b/>
          <w:sz w:val="24"/>
          <w:szCs w:val="24"/>
        </w:rPr>
        <w:t xml:space="preserve">1.1. </w:t>
      </w:r>
      <w:r w:rsidR="005C1B34" w:rsidRPr="005C1B34">
        <w:rPr>
          <w:rFonts w:eastAsia="Times New Roman"/>
          <w:spacing w:val="-3"/>
          <w:sz w:val="24"/>
          <w:szCs w:val="24"/>
          <w:lang w:eastAsia="zh-CN"/>
        </w:rPr>
        <w:t>Yesika María Durango Contreras, en nombre propio, presentó solicitud de amparo</w:t>
      </w:r>
      <w:r w:rsidR="00560832">
        <w:rPr>
          <w:rStyle w:val="Refdenotaalpie"/>
          <w:rFonts w:eastAsia="Times New Roman"/>
          <w:spacing w:val="-3"/>
          <w:sz w:val="24"/>
          <w:szCs w:val="24"/>
          <w:lang w:eastAsia="zh-CN"/>
        </w:rPr>
        <w:footnoteReference w:id="1"/>
      </w:r>
      <w:r w:rsidR="005C1B34" w:rsidRPr="005C1B34">
        <w:rPr>
          <w:rFonts w:eastAsia="Times New Roman"/>
          <w:spacing w:val="-3"/>
          <w:sz w:val="24"/>
          <w:szCs w:val="24"/>
          <w:lang w:eastAsia="zh-CN"/>
        </w:rPr>
        <w:t xml:space="preserve"> de sus derechos fundamentales</w:t>
      </w:r>
      <w:r w:rsidR="004C49E8">
        <w:rPr>
          <w:rFonts w:eastAsia="Times New Roman"/>
          <w:spacing w:val="-3"/>
          <w:sz w:val="24"/>
          <w:szCs w:val="24"/>
          <w:lang w:eastAsia="zh-CN"/>
        </w:rPr>
        <w:t xml:space="preserve"> y los de los habitantes del Bajo Cauca</w:t>
      </w:r>
      <w:r w:rsidR="005C1B34" w:rsidRPr="005C1B34">
        <w:rPr>
          <w:rFonts w:eastAsia="Times New Roman"/>
          <w:spacing w:val="-3"/>
          <w:sz w:val="24"/>
          <w:szCs w:val="24"/>
          <w:lang w:eastAsia="zh-CN"/>
        </w:rPr>
        <w:t xml:space="preserve"> a la dignidad humana, a la vida, a la integridad personal, a la vivienda digna, así como al reconocimiento de los principios del derecho internacional, la prevalencia de los tratados de derechos humanos y el respeto por el derecho internacional humanitario. </w:t>
      </w:r>
    </w:p>
    <w:p w:rsidR="005C1B34" w:rsidRDefault="005C1B34" w:rsidP="00FB465B">
      <w:pPr>
        <w:tabs>
          <w:tab w:val="left" w:pos="1985"/>
        </w:tabs>
        <w:contextualSpacing/>
        <w:rPr>
          <w:rFonts w:eastAsia="Times New Roman"/>
          <w:spacing w:val="-3"/>
          <w:sz w:val="24"/>
          <w:szCs w:val="24"/>
          <w:lang w:eastAsia="zh-CN"/>
        </w:rPr>
      </w:pPr>
    </w:p>
    <w:p w:rsidR="00FB465B" w:rsidRDefault="005C1B34" w:rsidP="00FB465B">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Tales garantías las consideró vulneradas por la Presidencia de la República de Colombia, </w:t>
      </w:r>
      <w:r w:rsidR="00540DF0">
        <w:rPr>
          <w:rFonts w:eastAsia="Times New Roman"/>
          <w:spacing w:val="-3"/>
          <w:sz w:val="24"/>
          <w:szCs w:val="24"/>
          <w:lang w:eastAsia="zh-CN"/>
        </w:rPr>
        <w:t>la Policía Nacional, el Departamento Administrativo para la Prosperidad Social</w:t>
      </w:r>
      <w:r w:rsidR="006C4CDA">
        <w:rPr>
          <w:rFonts w:eastAsia="Times New Roman"/>
          <w:spacing w:val="-3"/>
          <w:sz w:val="24"/>
          <w:szCs w:val="24"/>
          <w:lang w:eastAsia="zh-CN"/>
        </w:rPr>
        <w:t xml:space="preserve"> -DPS-</w:t>
      </w:r>
      <w:r w:rsidR="00540DF0">
        <w:rPr>
          <w:rFonts w:eastAsia="Times New Roman"/>
          <w:spacing w:val="-3"/>
          <w:sz w:val="24"/>
          <w:szCs w:val="24"/>
          <w:lang w:eastAsia="zh-CN"/>
        </w:rPr>
        <w:t>, la Unidad para la Atención y Reparación Integral de las Víctimas, el departamento de Antioquia, el municipio de Cáceres y el Ministerio Público-Procuraduría General de la Nación-Defensoría del Pueblo-personería de Cáceres</w:t>
      </w:r>
      <w:r>
        <w:rPr>
          <w:rFonts w:eastAsia="Times New Roman"/>
          <w:spacing w:val="-3"/>
          <w:sz w:val="24"/>
          <w:szCs w:val="24"/>
          <w:lang w:eastAsia="zh-CN"/>
        </w:rPr>
        <w:t xml:space="preserve">, </w:t>
      </w:r>
      <w:r w:rsidR="00470652">
        <w:rPr>
          <w:rFonts w:eastAsia="Times New Roman"/>
          <w:spacing w:val="-3"/>
          <w:sz w:val="24"/>
          <w:szCs w:val="24"/>
          <w:lang w:eastAsia="zh-CN"/>
        </w:rPr>
        <w:t xml:space="preserve">con ocasión de las acciones de enfrentamiento suscitadas en el marco del paro </w:t>
      </w:r>
      <w:r w:rsidR="00196A82">
        <w:rPr>
          <w:rFonts w:eastAsia="Times New Roman"/>
          <w:spacing w:val="-3"/>
          <w:sz w:val="24"/>
          <w:szCs w:val="24"/>
          <w:lang w:eastAsia="zh-CN"/>
        </w:rPr>
        <w:t>m</w:t>
      </w:r>
      <w:r w:rsidR="00470652">
        <w:rPr>
          <w:rFonts w:eastAsia="Times New Roman"/>
          <w:spacing w:val="-3"/>
          <w:sz w:val="24"/>
          <w:szCs w:val="24"/>
          <w:lang w:eastAsia="zh-CN"/>
        </w:rPr>
        <w:t>inero que inició el 2 de marzo de 2023 en el municipio de Cáceres, Antioquia</w:t>
      </w:r>
      <w:r w:rsidR="00997A77">
        <w:rPr>
          <w:rFonts w:eastAsia="Times New Roman"/>
          <w:spacing w:val="-3"/>
          <w:sz w:val="24"/>
          <w:szCs w:val="24"/>
          <w:lang w:eastAsia="zh-CN"/>
        </w:rPr>
        <w:t>,</w:t>
      </w:r>
      <w:r w:rsidR="00E011A4">
        <w:rPr>
          <w:rFonts w:eastAsia="Times New Roman"/>
          <w:spacing w:val="-3"/>
          <w:sz w:val="24"/>
          <w:szCs w:val="24"/>
          <w:lang w:eastAsia="zh-CN"/>
        </w:rPr>
        <w:t xml:space="preserve"> y que generaron </w:t>
      </w:r>
      <w:r w:rsidR="003D01A8">
        <w:rPr>
          <w:rFonts w:eastAsia="Times New Roman"/>
          <w:spacing w:val="-3"/>
          <w:sz w:val="24"/>
          <w:szCs w:val="24"/>
          <w:lang w:eastAsia="zh-CN"/>
        </w:rPr>
        <w:t xml:space="preserve">afectaciones </w:t>
      </w:r>
      <w:r w:rsidR="00E011A4">
        <w:rPr>
          <w:rFonts w:eastAsia="Times New Roman"/>
          <w:spacing w:val="-3"/>
          <w:sz w:val="24"/>
          <w:szCs w:val="24"/>
          <w:lang w:eastAsia="zh-CN"/>
        </w:rPr>
        <w:t>a</w:t>
      </w:r>
      <w:r w:rsidR="003D01A8">
        <w:rPr>
          <w:rFonts w:eastAsia="Times New Roman"/>
          <w:spacing w:val="-3"/>
          <w:sz w:val="24"/>
          <w:szCs w:val="24"/>
          <w:lang w:eastAsia="zh-CN"/>
        </w:rPr>
        <w:t xml:space="preserve"> su vivienda. </w:t>
      </w:r>
    </w:p>
    <w:p w:rsidR="003D01A8" w:rsidRDefault="003D01A8" w:rsidP="00FB465B">
      <w:pPr>
        <w:tabs>
          <w:tab w:val="left" w:pos="1985"/>
        </w:tabs>
        <w:contextualSpacing/>
        <w:rPr>
          <w:rFonts w:eastAsia="Times New Roman"/>
          <w:spacing w:val="-3"/>
          <w:sz w:val="24"/>
          <w:szCs w:val="24"/>
          <w:lang w:eastAsia="zh-CN"/>
        </w:rPr>
      </w:pPr>
    </w:p>
    <w:p w:rsidR="00ED24BD" w:rsidRDefault="00FB465B" w:rsidP="00FB465B">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1.2.</w:t>
      </w:r>
      <w:r>
        <w:rPr>
          <w:rFonts w:eastAsia="Times New Roman"/>
          <w:spacing w:val="-3"/>
          <w:sz w:val="24"/>
          <w:szCs w:val="24"/>
          <w:lang w:eastAsia="zh-CN"/>
        </w:rPr>
        <w:t xml:space="preserve"> </w:t>
      </w:r>
      <w:r w:rsidR="007F5F94">
        <w:rPr>
          <w:rFonts w:eastAsia="Times New Roman"/>
          <w:spacing w:val="-3"/>
          <w:sz w:val="24"/>
          <w:szCs w:val="24"/>
          <w:lang w:eastAsia="zh-CN"/>
        </w:rPr>
        <w:t>La señora Durango Contreras solicitó</w:t>
      </w:r>
      <w:r w:rsidR="00216B8C">
        <w:rPr>
          <w:rFonts w:eastAsia="Times New Roman"/>
          <w:spacing w:val="-3"/>
          <w:sz w:val="24"/>
          <w:szCs w:val="24"/>
          <w:lang w:eastAsia="zh-CN"/>
        </w:rPr>
        <w:t xml:space="preserve">: </w:t>
      </w:r>
      <w:r w:rsidR="007F5F94">
        <w:rPr>
          <w:rFonts w:eastAsia="Times New Roman"/>
          <w:spacing w:val="-3"/>
          <w:sz w:val="24"/>
          <w:szCs w:val="24"/>
          <w:lang w:eastAsia="zh-CN"/>
        </w:rPr>
        <w:t xml:space="preserve"> </w:t>
      </w:r>
    </w:p>
    <w:p w:rsidR="00ED24BD" w:rsidRDefault="00ED24BD" w:rsidP="00FB465B">
      <w:pPr>
        <w:tabs>
          <w:tab w:val="left" w:pos="1985"/>
        </w:tabs>
        <w:contextualSpacing/>
        <w:rPr>
          <w:rFonts w:eastAsia="Times New Roman"/>
          <w:spacing w:val="-3"/>
          <w:sz w:val="24"/>
          <w:szCs w:val="24"/>
          <w:lang w:eastAsia="zh-CN"/>
        </w:rPr>
      </w:pPr>
    </w:p>
    <w:p w:rsidR="007F5F94" w:rsidRDefault="00ED24BD" w:rsidP="00FB465B">
      <w:pPr>
        <w:tabs>
          <w:tab w:val="left" w:pos="1985"/>
        </w:tabs>
        <w:contextualSpacing/>
        <w:rPr>
          <w:rFonts w:eastAsia="Times New Roman"/>
          <w:spacing w:val="-3"/>
          <w:sz w:val="24"/>
          <w:szCs w:val="24"/>
          <w:lang w:eastAsia="zh-CN"/>
        </w:rPr>
      </w:pPr>
      <w:r>
        <w:rPr>
          <w:rFonts w:eastAsia="Times New Roman"/>
          <w:spacing w:val="-3"/>
          <w:sz w:val="24"/>
          <w:szCs w:val="24"/>
          <w:lang w:eastAsia="zh-CN"/>
        </w:rPr>
        <w:t>1.2.1. C</w:t>
      </w:r>
      <w:r w:rsidR="007F5F94">
        <w:rPr>
          <w:rFonts w:eastAsia="Times New Roman"/>
          <w:spacing w:val="-3"/>
          <w:sz w:val="24"/>
          <w:szCs w:val="24"/>
          <w:lang w:eastAsia="zh-CN"/>
        </w:rPr>
        <w:t xml:space="preserve">omo pretensiones: </w:t>
      </w:r>
    </w:p>
    <w:p w:rsidR="007F5F94" w:rsidRDefault="007F5F94" w:rsidP="00FB465B">
      <w:pPr>
        <w:tabs>
          <w:tab w:val="left" w:pos="1985"/>
        </w:tabs>
        <w:contextualSpacing/>
        <w:rPr>
          <w:rFonts w:eastAsia="Times New Roman"/>
          <w:spacing w:val="-3"/>
          <w:sz w:val="24"/>
          <w:szCs w:val="24"/>
          <w:lang w:eastAsia="zh-CN"/>
        </w:rPr>
      </w:pPr>
    </w:p>
    <w:p w:rsidR="007F5F94" w:rsidRDefault="007F5F94" w:rsidP="007F5F94">
      <w:pPr>
        <w:tabs>
          <w:tab w:val="left" w:pos="1985"/>
        </w:tabs>
        <w:ind w:left="708"/>
        <w:contextualSpacing/>
        <w:rPr>
          <w:sz w:val="22"/>
          <w:szCs w:val="22"/>
        </w:rPr>
      </w:pPr>
      <w:r>
        <w:rPr>
          <w:sz w:val="22"/>
          <w:szCs w:val="22"/>
        </w:rPr>
        <w:t>“</w:t>
      </w:r>
      <w:r w:rsidRPr="007F5F94">
        <w:rPr>
          <w:sz w:val="22"/>
          <w:szCs w:val="22"/>
        </w:rPr>
        <w:t xml:space="preserve">1) Que se ordene al ministerio público hacer presencia en el municipio de Cáceres Antioquia para censar población víctima y recoger declaración de hechos victimizantes.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2) Qué el ministerio público establezca medidas digitales o no presenciales para adelantar las declaraciones de víctima y las mismas no se limiten a la capacidad institucional de acceder a los cascos urbanos de los municipios nacionales.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3) Que se ordene a las entidades del SNARIV y particularmente a la Unidad para las Víctimas declare mi condición de víctima para acceder de manera prioritaria a mi reparación integral.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lastRenderedPageBreak/>
        <w:t xml:space="preserve">4) Que se ordene a las entidades territoriales y el SNARIV, particularmente la Gobernación de Antioquia y la Alcaldía de Cáceres en coordinación nación territorio se coordinen para garantizar acceso a condiciones humanitarias inmediatas, las cuales de ser posible se otorguen evitando un desplazamiento forzado de mi vivienda.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5) Que se ordene a las entidades vinculadas a reparar inmediatamente los daños materiales ocurridos sobre mi vivienda luego de los enfrentamientos del día 10 de marzo de 2023. </w:t>
      </w:r>
    </w:p>
    <w:p w:rsidR="007F5F94" w:rsidRDefault="007F5F94" w:rsidP="00FB465B">
      <w:pPr>
        <w:tabs>
          <w:tab w:val="left" w:pos="1985"/>
        </w:tabs>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6) Que se ordene a las entidades responsables de garantizar el derecho a una vivienda digna a las víctimas.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7) Que se ordene respetar las normas humanitarias a las partes en disputa, así como establecer protocolos a la Policía Nacional para evitar los daños a la población civil que rodea la estación de policía de Cáceres en situación de hostilidad o en situación de protestas o disturbios.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 xml:space="preserve">8) Que se ordene a la entidad responsable que establezca medidas para prevenir daños a los civiles que no participan de los actos de hostilidad. </w:t>
      </w:r>
    </w:p>
    <w:p w:rsidR="007F5F94" w:rsidRDefault="007F5F94" w:rsidP="007F5F94">
      <w:pPr>
        <w:tabs>
          <w:tab w:val="left" w:pos="1985"/>
        </w:tabs>
        <w:ind w:left="708"/>
        <w:contextualSpacing/>
        <w:rPr>
          <w:sz w:val="22"/>
          <w:szCs w:val="22"/>
        </w:rPr>
      </w:pPr>
    </w:p>
    <w:p w:rsidR="007F5F94" w:rsidRDefault="007F5F94" w:rsidP="007F5F94">
      <w:pPr>
        <w:tabs>
          <w:tab w:val="left" w:pos="1985"/>
        </w:tabs>
        <w:ind w:left="708"/>
        <w:contextualSpacing/>
        <w:rPr>
          <w:sz w:val="22"/>
          <w:szCs w:val="22"/>
        </w:rPr>
      </w:pPr>
      <w:r w:rsidRPr="007F5F94">
        <w:rPr>
          <w:sz w:val="22"/>
          <w:szCs w:val="22"/>
        </w:rPr>
        <w:t>9) Que se ordene a la Presidencia de la República y a las entidades relacionadas tomar medidas en el marco de los diálogos que adelanta con los distintos actores ilegales y protestantes que se encuentran en el Bajo Cauca para evitar nuevos ataques o disturbios que afecten a la población civil que colinda con la Estación de Policía de Cáceres garantizando la propiedad privada y la integridad física de las personas</w:t>
      </w:r>
      <w:r>
        <w:rPr>
          <w:sz w:val="22"/>
          <w:szCs w:val="22"/>
        </w:rPr>
        <w:t>”</w:t>
      </w:r>
      <w:r w:rsidR="0098397C">
        <w:rPr>
          <w:rStyle w:val="Refdenotaalpie"/>
          <w:sz w:val="22"/>
          <w:szCs w:val="22"/>
        </w:rPr>
        <w:footnoteReference w:id="2"/>
      </w:r>
      <w:r>
        <w:rPr>
          <w:sz w:val="22"/>
          <w:szCs w:val="22"/>
        </w:rPr>
        <w:t xml:space="preserve">. </w:t>
      </w:r>
    </w:p>
    <w:p w:rsidR="0006348D" w:rsidRDefault="0006348D" w:rsidP="007F5F94">
      <w:pPr>
        <w:tabs>
          <w:tab w:val="left" w:pos="1985"/>
        </w:tabs>
        <w:ind w:left="708"/>
        <w:contextualSpacing/>
        <w:rPr>
          <w:rFonts w:eastAsia="Times New Roman"/>
          <w:spacing w:val="-3"/>
          <w:sz w:val="22"/>
          <w:szCs w:val="22"/>
          <w:lang w:eastAsia="zh-CN"/>
        </w:rPr>
      </w:pPr>
    </w:p>
    <w:p w:rsidR="0006348D" w:rsidRDefault="00ED24BD" w:rsidP="0006348D">
      <w:pPr>
        <w:tabs>
          <w:tab w:val="left" w:pos="1985"/>
        </w:tabs>
        <w:contextualSpacing/>
        <w:rPr>
          <w:rFonts w:eastAsia="Times New Roman"/>
          <w:spacing w:val="-3"/>
          <w:sz w:val="24"/>
          <w:szCs w:val="24"/>
          <w:lang w:eastAsia="zh-CN"/>
        </w:rPr>
      </w:pPr>
      <w:r w:rsidRPr="00ED24BD">
        <w:rPr>
          <w:rFonts w:eastAsia="Times New Roman"/>
          <w:spacing w:val="-3"/>
          <w:sz w:val="24"/>
          <w:szCs w:val="24"/>
          <w:lang w:eastAsia="zh-CN"/>
        </w:rPr>
        <w:t>1.2.2.</w:t>
      </w:r>
      <w:r>
        <w:rPr>
          <w:rFonts w:eastAsia="Times New Roman"/>
          <w:b/>
          <w:spacing w:val="-3"/>
          <w:sz w:val="24"/>
          <w:szCs w:val="24"/>
          <w:lang w:eastAsia="zh-CN"/>
        </w:rPr>
        <w:t xml:space="preserve"> </w:t>
      </w:r>
      <w:r>
        <w:rPr>
          <w:rFonts w:eastAsia="Times New Roman"/>
          <w:spacing w:val="-3"/>
          <w:sz w:val="24"/>
          <w:szCs w:val="24"/>
          <w:lang w:eastAsia="zh-CN"/>
        </w:rPr>
        <w:t>C</w:t>
      </w:r>
      <w:r w:rsidR="00A841E1">
        <w:rPr>
          <w:rFonts w:eastAsia="Times New Roman"/>
          <w:spacing w:val="-3"/>
          <w:sz w:val="24"/>
          <w:szCs w:val="24"/>
          <w:lang w:eastAsia="zh-CN"/>
        </w:rPr>
        <w:t xml:space="preserve">omo medida provisional: </w:t>
      </w:r>
    </w:p>
    <w:p w:rsidR="00A841E1" w:rsidRDefault="00A841E1" w:rsidP="0006348D">
      <w:pPr>
        <w:tabs>
          <w:tab w:val="left" w:pos="1985"/>
        </w:tabs>
        <w:contextualSpacing/>
        <w:rPr>
          <w:rFonts w:eastAsia="Times New Roman"/>
          <w:spacing w:val="-3"/>
          <w:sz w:val="24"/>
          <w:szCs w:val="24"/>
          <w:lang w:eastAsia="zh-CN"/>
        </w:rPr>
      </w:pPr>
    </w:p>
    <w:p w:rsidR="00A841E1" w:rsidRDefault="00A841E1" w:rsidP="00A841E1">
      <w:pPr>
        <w:tabs>
          <w:tab w:val="left" w:pos="1985"/>
        </w:tabs>
        <w:ind w:left="708"/>
        <w:contextualSpacing/>
        <w:rPr>
          <w:sz w:val="22"/>
          <w:szCs w:val="22"/>
        </w:rPr>
      </w:pPr>
      <w:r>
        <w:rPr>
          <w:sz w:val="22"/>
          <w:szCs w:val="22"/>
        </w:rPr>
        <w:t>“</w:t>
      </w:r>
      <w:r w:rsidRPr="00A841E1">
        <w:rPr>
          <w:sz w:val="22"/>
          <w:szCs w:val="22"/>
        </w:rPr>
        <w:t>Debido a los hechos arriba presentados y a las vulneraciones actuales surgidas, considero oportuno solicitar como medida provisional, se garantice mi derecho a la vivienda digna de manera urgente, así como se otorguen garantías a la vida e integridad buscando medidas no violentas para suspender los hechos que afectan la paz y tranquilidad en el municipio de Cáceres</w:t>
      </w:r>
      <w:r>
        <w:rPr>
          <w:sz w:val="22"/>
          <w:szCs w:val="22"/>
        </w:rPr>
        <w:t>”</w:t>
      </w:r>
      <w:r w:rsidR="0098397C">
        <w:rPr>
          <w:rStyle w:val="Refdenotaalpie"/>
          <w:sz w:val="22"/>
          <w:szCs w:val="22"/>
        </w:rPr>
        <w:footnoteReference w:id="3"/>
      </w:r>
      <w:r>
        <w:rPr>
          <w:sz w:val="22"/>
          <w:szCs w:val="22"/>
        </w:rPr>
        <w:t xml:space="preserve">. </w:t>
      </w:r>
    </w:p>
    <w:p w:rsidR="0032047D" w:rsidRDefault="0032047D" w:rsidP="00A841E1">
      <w:pPr>
        <w:tabs>
          <w:tab w:val="left" w:pos="1985"/>
        </w:tabs>
        <w:ind w:left="708"/>
        <w:contextualSpacing/>
        <w:rPr>
          <w:rFonts w:eastAsia="Times New Roman"/>
          <w:spacing w:val="-3"/>
          <w:sz w:val="22"/>
          <w:szCs w:val="22"/>
          <w:lang w:eastAsia="zh-CN"/>
        </w:rPr>
      </w:pPr>
    </w:p>
    <w:p w:rsidR="007F5F94" w:rsidRDefault="0032047D" w:rsidP="00FB465B">
      <w:pPr>
        <w:tabs>
          <w:tab w:val="left" w:pos="1985"/>
        </w:tabs>
        <w:contextualSpacing/>
        <w:rPr>
          <w:rFonts w:eastAsia="Times New Roman"/>
          <w:spacing w:val="-3"/>
          <w:sz w:val="24"/>
          <w:szCs w:val="24"/>
          <w:lang w:eastAsia="zh-CN"/>
        </w:rPr>
      </w:pPr>
      <w:r w:rsidRPr="0032047D">
        <w:rPr>
          <w:rFonts w:eastAsia="Times New Roman"/>
          <w:spacing w:val="-3"/>
          <w:sz w:val="24"/>
          <w:szCs w:val="24"/>
          <w:lang w:eastAsia="zh-CN"/>
        </w:rPr>
        <w:t xml:space="preserve">1.2.3. Como pruebas, además </w:t>
      </w:r>
      <w:r>
        <w:rPr>
          <w:rFonts w:eastAsia="Times New Roman"/>
          <w:spacing w:val="-3"/>
          <w:sz w:val="24"/>
          <w:szCs w:val="24"/>
          <w:lang w:eastAsia="zh-CN"/>
        </w:rPr>
        <w:t xml:space="preserve">de las que aportó con su demanda de tutela: </w:t>
      </w:r>
    </w:p>
    <w:p w:rsidR="0032047D" w:rsidRDefault="0032047D" w:rsidP="00FB465B">
      <w:pPr>
        <w:tabs>
          <w:tab w:val="left" w:pos="1985"/>
        </w:tabs>
        <w:contextualSpacing/>
        <w:rPr>
          <w:rFonts w:eastAsia="Times New Roman"/>
          <w:spacing w:val="-3"/>
          <w:sz w:val="24"/>
          <w:szCs w:val="24"/>
          <w:lang w:eastAsia="zh-CN"/>
        </w:rPr>
      </w:pPr>
    </w:p>
    <w:p w:rsidR="00997A77" w:rsidRPr="000E5568" w:rsidRDefault="0032047D" w:rsidP="000E5568">
      <w:pPr>
        <w:tabs>
          <w:tab w:val="left" w:pos="1985"/>
        </w:tabs>
        <w:ind w:left="708"/>
        <w:contextualSpacing/>
        <w:rPr>
          <w:rFonts w:eastAsia="Times New Roman"/>
          <w:spacing w:val="-3"/>
          <w:sz w:val="22"/>
          <w:szCs w:val="22"/>
          <w:lang w:eastAsia="zh-CN"/>
        </w:rPr>
      </w:pPr>
      <w:r>
        <w:rPr>
          <w:sz w:val="22"/>
          <w:szCs w:val="22"/>
        </w:rPr>
        <w:t>“</w:t>
      </w:r>
      <w:r w:rsidRPr="0032047D">
        <w:rPr>
          <w:sz w:val="22"/>
          <w:szCs w:val="22"/>
        </w:rPr>
        <w:t>se solicite como medio de prueba a la Alcaldía de Cáceres, al Ministerio Público y a la Unidad para las Víctimas que allegue un censo de los daños a la población civil y a bienes civiles causados durante el paro minero, esto con miras a configurar a la población de Cáceres (Antioquia) como sujetos de reparación colectiva</w:t>
      </w:r>
      <w:r>
        <w:rPr>
          <w:sz w:val="22"/>
          <w:szCs w:val="22"/>
        </w:rPr>
        <w:t>”</w:t>
      </w:r>
      <w:r w:rsidR="0098397C">
        <w:rPr>
          <w:rStyle w:val="Refdenotaalpie"/>
          <w:sz w:val="22"/>
          <w:szCs w:val="22"/>
        </w:rPr>
        <w:footnoteReference w:id="4"/>
      </w:r>
      <w:r>
        <w:rPr>
          <w:sz w:val="22"/>
          <w:szCs w:val="22"/>
        </w:rPr>
        <w:t xml:space="preserve">. </w:t>
      </w:r>
    </w:p>
    <w:p w:rsidR="00997A77" w:rsidRDefault="00997A77" w:rsidP="00FB465B">
      <w:pPr>
        <w:tabs>
          <w:tab w:val="left" w:pos="1985"/>
        </w:tabs>
        <w:contextualSpacing/>
        <w:rPr>
          <w:rFonts w:eastAsia="Times New Roman"/>
          <w:spacing w:val="-3"/>
          <w:sz w:val="24"/>
          <w:szCs w:val="24"/>
          <w:highlight w:val="cyan"/>
          <w:lang w:eastAsia="zh-CN"/>
        </w:rPr>
      </w:pPr>
    </w:p>
    <w:p w:rsidR="00FB465B" w:rsidRDefault="00FB465B" w:rsidP="00FB465B">
      <w:pPr>
        <w:tabs>
          <w:tab w:val="left" w:pos="1985"/>
        </w:tabs>
        <w:contextualSpacing/>
        <w:rPr>
          <w:rFonts w:eastAsia="Times New Roman"/>
          <w:spacing w:val="-3"/>
          <w:sz w:val="24"/>
          <w:szCs w:val="24"/>
          <w:lang w:eastAsia="zh-CN"/>
        </w:rPr>
      </w:pPr>
    </w:p>
    <w:p w:rsidR="00FB465B" w:rsidRDefault="00FB465B" w:rsidP="00FB465B">
      <w:pPr>
        <w:tabs>
          <w:tab w:val="left" w:pos="1985"/>
        </w:tabs>
        <w:contextualSpacing/>
        <w:jc w:val="center"/>
        <w:rPr>
          <w:rFonts w:eastAsia="Times New Roman"/>
          <w:b/>
          <w:spacing w:val="-3"/>
          <w:sz w:val="24"/>
          <w:szCs w:val="24"/>
          <w:lang w:eastAsia="zh-CN"/>
        </w:rPr>
      </w:pPr>
      <w:r w:rsidRPr="005C068E">
        <w:rPr>
          <w:rFonts w:eastAsia="Times New Roman"/>
          <w:b/>
          <w:spacing w:val="-3"/>
          <w:sz w:val="24"/>
          <w:szCs w:val="24"/>
          <w:lang w:eastAsia="zh-CN"/>
        </w:rPr>
        <w:t>II. CONSIDERACIONES</w:t>
      </w:r>
    </w:p>
    <w:p w:rsidR="00FB465B" w:rsidRDefault="00FB465B" w:rsidP="00FB465B">
      <w:pPr>
        <w:tabs>
          <w:tab w:val="left" w:pos="1985"/>
        </w:tabs>
        <w:contextualSpacing/>
        <w:jc w:val="center"/>
        <w:rPr>
          <w:rFonts w:eastAsia="Times New Roman"/>
          <w:spacing w:val="-3"/>
          <w:sz w:val="24"/>
          <w:szCs w:val="24"/>
          <w:lang w:eastAsia="zh-CN"/>
        </w:rPr>
      </w:pPr>
    </w:p>
    <w:p w:rsidR="00FB465B" w:rsidRDefault="00FB465B" w:rsidP="00FB465B">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 xml:space="preserve">2.2. </w:t>
      </w:r>
      <w:r>
        <w:rPr>
          <w:rFonts w:eastAsia="Times New Roman"/>
          <w:b/>
          <w:spacing w:val="-3"/>
          <w:sz w:val="24"/>
          <w:szCs w:val="24"/>
          <w:lang w:eastAsia="zh-CN"/>
        </w:rPr>
        <w:t xml:space="preserve">Competencia </w:t>
      </w:r>
    </w:p>
    <w:p w:rsidR="00FB465B" w:rsidRDefault="00FB465B" w:rsidP="00FB465B">
      <w:pPr>
        <w:tabs>
          <w:tab w:val="left" w:pos="1985"/>
        </w:tabs>
        <w:contextualSpacing/>
        <w:rPr>
          <w:rFonts w:eastAsia="Times New Roman"/>
          <w:spacing w:val="-3"/>
          <w:sz w:val="24"/>
          <w:szCs w:val="24"/>
          <w:lang w:eastAsia="zh-CN"/>
        </w:rPr>
      </w:pPr>
    </w:p>
    <w:p w:rsidR="00FB465B" w:rsidRDefault="00FB465B" w:rsidP="00FB465B">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 xml:space="preserve">Este Despacho tiene competencia para conocer del asunto de la referencia, en virtud de lo dispuesto en el artículo 86 Superior y 37 del Decreto 2591 de 1991. </w:t>
      </w:r>
    </w:p>
    <w:p w:rsidR="00FB465B" w:rsidRDefault="00FB465B" w:rsidP="00FB465B">
      <w:pPr>
        <w:tabs>
          <w:tab w:val="left" w:pos="1985"/>
        </w:tabs>
        <w:contextualSpacing/>
        <w:rPr>
          <w:rFonts w:eastAsia="Times New Roman"/>
          <w:spacing w:val="-3"/>
          <w:sz w:val="24"/>
          <w:szCs w:val="24"/>
          <w:lang w:eastAsia="zh-CN"/>
        </w:rPr>
      </w:pPr>
    </w:p>
    <w:p w:rsidR="00FB465B" w:rsidRPr="005C068E" w:rsidRDefault="00FB465B" w:rsidP="00FB465B">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 xml:space="preserve">2.2. Medida provisional </w:t>
      </w:r>
    </w:p>
    <w:p w:rsidR="00FB465B" w:rsidRPr="00B2072B" w:rsidRDefault="00FB465B" w:rsidP="00FB465B">
      <w:pPr>
        <w:tabs>
          <w:tab w:val="left" w:pos="1985"/>
        </w:tabs>
        <w:spacing w:before="240" w:after="240"/>
        <w:rPr>
          <w:sz w:val="24"/>
          <w:szCs w:val="24"/>
          <w:lang w:val="es-ES"/>
        </w:rPr>
      </w:pPr>
      <w:r>
        <w:rPr>
          <w:sz w:val="24"/>
          <w:szCs w:val="24"/>
          <w:lang w:val="es-ES_tradnl"/>
        </w:rPr>
        <w:t xml:space="preserve">Para resolver sobre esta solicitud, es preciso tener presente que el </w:t>
      </w:r>
      <w:r w:rsidRPr="00B2072B">
        <w:rPr>
          <w:sz w:val="24"/>
          <w:szCs w:val="24"/>
          <w:lang w:val="es-ES_tradnl"/>
        </w:rPr>
        <w:t xml:space="preserve">Decreto 2591 de 1991, </w:t>
      </w:r>
      <w:r w:rsidRPr="00B2072B">
        <w:rPr>
          <w:sz w:val="24"/>
          <w:szCs w:val="24"/>
          <w:lang w:val="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rsidR="00FB465B" w:rsidRPr="00133461" w:rsidRDefault="00FB465B" w:rsidP="00FB465B">
      <w:pPr>
        <w:tabs>
          <w:tab w:val="left" w:pos="1985"/>
        </w:tabs>
        <w:spacing w:before="240" w:after="240"/>
        <w:rPr>
          <w:sz w:val="24"/>
          <w:szCs w:val="24"/>
        </w:rPr>
      </w:pPr>
      <w:r w:rsidRPr="00B2072B">
        <w:rPr>
          <w:sz w:val="24"/>
          <w:szCs w:val="24"/>
          <w:lang w:val="es-ES"/>
        </w:rPr>
        <w:t xml:space="preserve">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w:t>
      </w:r>
      <w:r w:rsidRPr="00133461">
        <w:rPr>
          <w:sz w:val="24"/>
          <w:szCs w:val="24"/>
          <w:lang w:val="es-ES"/>
        </w:rPr>
        <w:t>medida, la jurisprudencia constitucional ha definido que las medidas provisionales deben cumplir con tres exigencias</w:t>
      </w:r>
      <w:r w:rsidRPr="00133461">
        <w:rPr>
          <w:rStyle w:val="Refdenotaalpie"/>
          <w:sz w:val="24"/>
          <w:szCs w:val="24"/>
          <w:lang w:val="es-ES"/>
        </w:rPr>
        <w:footnoteReference w:id="5"/>
      </w:r>
      <w:r w:rsidRPr="00133461">
        <w:rPr>
          <w:sz w:val="24"/>
          <w:szCs w:val="24"/>
          <w:lang w:val="es-ES"/>
        </w:rPr>
        <w:t>, a saber: i) “</w:t>
      </w:r>
      <w:r w:rsidRPr="00133461">
        <w:rPr>
          <w:sz w:val="24"/>
          <w:szCs w:val="24"/>
        </w:rPr>
        <w:t>vocación de viabilidad por estar respaldada en fundamentos fácticos y jurídicos razonables”</w:t>
      </w:r>
      <w:r w:rsidRPr="00133461">
        <w:rPr>
          <w:rStyle w:val="Refdenotaalpie"/>
          <w:sz w:val="24"/>
          <w:szCs w:val="24"/>
        </w:rPr>
        <w:footnoteReference w:id="6"/>
      </w:r>
      <w:r w:rsidRPr="00133461">
        <w:rPr>
          <w:sz w:val="24"/>
          <w:szCs w:val="24"/>
          <w:lang w:val="es-ES"/>
        </w:rPr>
        <w:t xml:space="preserve">, para que “el juez pueda inferir, al menos, </w:t>
      </w:r>
      <w:r w:rsidRPr="00133461">
        <w:rPr>
          <w:i/>
          <w:iCs/>
          <w:sz w:val="24"/>
          <w:szCs w:val="24"/>
          <w:lang w:val="es-ES"/>
        </w:rPr>
        <w:t>prima facie</w:t>
      </w:r>
      <w:r w:rsidRPr="00133461">
        <w:rPr>
          <w:sz w:val="24"/>
          <w:szCs w:val="24"/>
          <w:lang w:val="es-ES"/>
        </w:rPr>
        <w:t>, algún grado de afectación del derecho”</w:t>
      </w:r>
      <w:r w:rsidRPr="00133461">
        <w:rPr>
          <w:rStyle w:val="Refdenotaalpie"/>
          <w:sz w:val="24"/>
          <w:szCs w:val="24"/>
          <w:lang w:val="es-ES"/>
        </w:rPr>
        <w:footnoteReference w:id="7"/>
      </w:r>
      <w:r w:rsidRPr="00133461">
        <w:rPr>
          <w:sz w:val="24"/>
          <w:szCs w:val="24"/>
          <w:lang w:val="es-ES"/>
        </w:rPr>
        <w:t>; ii) “</w:t>
      </w:r>
      <w:r w:rsidRPr="00133461">
        <w:rPr>
          <w:sz w:val="24"/>
          <w:szCs w:val="24"/>
        </w:rPr>
        <w:t>que exista un riesgo de afectación por la demora en el tiempo”</w:t>
      </w:r>
      <w:r w:rsidRPr="00133461">
        <w:rPr>
          <w:rStyle w:val="Refdenotaalpie"/>
          <w:sz w:val="24"/>
          <w:szCs w:val="24"/>
        </w:rPr>
        <w:footnoteReference w:id="8"/>
      </w:r>
      <w:r w:rsidRPr="00133461">
        <w:rPr>
          <w:sz w:val="24"/>
          <w:szCs w:val="24"/>
        </w:rPr>
        <w:t xml:space="preserve"> (</w:t>
      </w:r>
      <w:r w:rsidRPr="00133461">
        <w:rPr>
          <w:i/>
          <w:sz w:val="24"/>
          <w:szCs w:val="24"/>
        </w:rPr>
        <w:t>periculum in mora)</w:t>
      </w:r>
      <w:r w:rsidRPr="00133461">
        <w:rPr>
          <w:sz w:val="24"/>
          <w:szCs w:val="24"/>
        </w:rPr>
        <w:t xml:space="preserve"> ; y iii) “que la medida provisional no genere un daño desproporcionado a quien afecta directamente”</w:t>
      </w:r>
      <w:r w:rsidRPr="00133461">
        <w:rPr>
          <w:rStyle w:val="Refdenotaalpie"/>
          <w:sz w:val="24"/>
          <w:szCs w:val="24"/>
        </w:rPr>
        <w:footnoteReference w:id="9"/>
      </w:r>
      <w:r w:rsidRPr="00133461">
        <w:rPr>
          <w:sz w:val="24"/>
          <w:szCs w:val="24"/>
        </w:rPr>
        <w:t xml:space="preserve">. </w:t>
      </w:r>
    </w:p>
    <w:p w:rsidR="006866B5" w:rsidRPr="003031F3" w:rsidRDefault="00FB465B" w:rsidP="00FB465B">
      <w:pPr>
        <w:tabs>
          <w:tab w:val="left" w:pos="1985"/>
        </w:tabs>
        <w:contextualSpacing/>
        <w:rPr>
          <w:rFonts w:eastAsia="Times New Roman"/>
          <w:spacing w:val="-3"/>
          <w:sz w:val="24"/>
          <w:szCs w:val="24"/>
          <w:lang w:eastAsia="zh-CN"/>
        </w:rPr>
      </w:pPr>
      <w:r w:rsidRPr="00133461">
        <w:rPr>
          <w:sz w:val="24"/>
          <w:szCs w:val="24"/>
        </w:rPr>
        <w:t xml:space="preserve">En el caso bajo estudio, </w:t>
      </w:r>
      <w:r w:rsidR="00133461" w:rsidRPr="00133461">
        <w:rPr>
          <w:sz w:val="24"/>
          <w:szCs w:val="24"/>
        </w:rPr>
        <w:t>el suscrito magistrado advierte que Yesica María Durango Contreras no</w:t>
      </w:r>
      <w:r w:rsidR="003031F3">
        <w:rPr>
          <w:sz w:val="24"/>
          <w:szCs w:val="24"/>
        </w:rPr>
        <w:t xml:space="preserve"> formuló una solicitud concreta de medida provisional, de modo que tampoco sustentó la misma en </w:t>
      </w:r>
      <w:r w:rsidR="00133461" w:rsidRPr="00133461">
        <w:rPr>
          <w:sz w:val="24"/>
          <w:szCs w:val="24"/>
        </w:rPr>
        <w:t>fundamentos fácticos y jurídicos</w:t>
      </w:r>
      <w:r w:rsidR="005A0A5F">
        <w:rPr>
          <w:rFonts w:eastAsia="Times New Roman"/>
          <w:spacing w:val="-3"/>
          <w:sz w:val="24"/>
          <w:szCs w:val="24"/>
          <w:lang w:eastAsia="zh-CN"/>
        </w:rPr>
        <w:t xml:space="preserve">, </w:t>
      </w:r>
      <w:r w:rsidR="00586D69">
        <w:rPr>
          <w:rFonts w:eastAsia="Times New Roman"/>
          <w:spacing w:val="-3"/>
          <w:sz w:val="24"/>
          <w:szCs w:val="24"/>
          <w:lang w:eastAsia="zh-CN"/>
        </w:rPr>
        <w:t xml:space="preserve">lo que lo imposibilita para advertir, </w:t>
      </w:r>
      <w:r w:rsidR="00586D69" w:rsidRPr="00FA518F">
        <w:rPr>
          <w:rFonts w:eastAsia="Times New Roman"/>
          <w:i/>
          <w:spacing w:val="-3"/>
          <w:sz w:val="24"/>
          <w:szCs w:val="24"/>
          <w:lang w:eastAsia="zh-CN"/>
        </w:rPr>
        <w:t>prima facie</w:t>
      </w:r>
      <w:r w:rsidR="00586D69">
        <w:rPr>
          <w:rFonts w:eastAsia="Times New Roman"/>
          <w:spacing w:val="-3"/>
          <w:sz w:val="24"/>
          <w:szCs w:val="24"/>
          <w:lang w:eastAsia="zh-CN"/>
        </w:rPr>
        <w:t xml:space="preserve">, un grado de afectación </w:t>
      </w:r>
      <w:r w:rsidR="00E011A4">
        <w:rPr>
          <w:rFonts w:eastAsia="Times New Roman"/>
          <w:spacing w:val="-3"/>
          <w:sz w:val="24"/>
          <w:szCs w:val="24"/>
          <w:lang w:eastAsia="zh-CN"/>
        </w:rPr>
        <w:t xml:space="preserve">de </w:t>
      </w:r>
      <w:r w:rsidR="00586D69">
        <w:rPr>
          <w:rFonts w:eastAsia="Times New Roman"/>
          <w:spacing w:val="-3"/>
          <w:sz w:val="24"/>
          <w:szCs w:val="24"/>
          <w:lang w:eastAsia="zh-CN"/>
        </w:rPr>
        <w:t xml:space="preserve">los derechos fundamentales de la parte actora, concretamente </w:t>
      </w:r>
      <w:r w:rsidR="00133461">
        <w:rPr>
          <w:sz w:val="24"/>
          <w:szCs w:val="24"/>
        </w:rPr>
        <w:t xml:space="preserve">a la vivienda digna. </w:t>
      </w:r>
    </w:p>
    <w:p w:rsidR="00133461" w:rsidRDefault="00133461" w:rsidP="00FB465B">
      <w:pPr>
        <w:tabs>
          <w:tab w:val="left" w:pos="1985"/>
        </w:tabs>
        <w:contextualSpacing/>
        <w:rPr>
          <w:sz w:val="24"/>
          <w:szCs w:val="24"/>
        </w:rPr>
      </w:pPr>
    </w:p>
    <w:p w:rsidR="00133461" w:rsidRDefault="00133461" w:rsidP="00FB465B">
      <w:pPr>
        <w:tabs>
          <w:tab w:val="left" w:pos="1985"/>
        </w:tabs>
        <w:contextualSpacing/>
        <w:rPr>
          <w:sz w:val="24"/>
          <w:szCs w:val="24"/>
        </w:rPr>
      </w:pPr>
      <w:r>
        <w:rPr>
          <w:sz w:val="24"/>
          <w:szCs w:val="24"/>
        </w:rPr>
        <w:t xml:space="preserve">En tal sentido, </w:t>
      </w:r>
      <w:r w:rsidR="003A37FA">
        <w:rPr>
          <w:sz w:val="24"/>
          <w:szCs w:val="24"/>
        </w:rPr>
        <w:t>la</w:t>
      </w:r>
      <w:r>
        <w:rPr>
          <w:sz w:val="24"/>
          <w:szCs w:val="24"/>
        </w:rPr>
        <w:t xml:space="preserve"> solicitud de medida provisional </w:t>
      </w:r>
      <w:r w:rsidR="002F164A">
        <w:rPr>
          <w:sz w:val="24"/>
          <w:szCs w:val="24"/>
        </w:rPr>
        <w:t xml:space="preserve">se estructura </w:t>
      </w:r>
      <w:r>
        <w:rPr>
          <w:sz w:val="24"/>
          <w:szCs w:val="24"/>
        </w:rPr>
        <w:t xml:space="preserve">como un pedimento recopilado en las pretensiones de </w:t>
      </w:r>
      <w:r w:rsidR="003A37FA">
        <w:rPr>
          <w:sz w:val="24"/>
          <w:szCs w:val="24"/>
        </w:rPr>
        <w:t>la</w:t>
      </w:r>
      <w:r>
        <w:rPr>
          <w:sz w:val="24"/>
          <w:szCs w:val="24"/>
        </w:rPr>
        <w:t xml:space="preserve"> acción de tutela, al pedir la señora Durango Contreras expresamente a este juez constitucional que: (i) garantice su derecho fundamental a la vivienda digna y el de la totalidad de las víctimas; y (ii) ordene la adopción de medidas preventivas en cabeza de las accionadas que impidan la repetición de los enfrentamientos en el municipio de Cáceres, con el fin de procurar la garantía de los derechos fundamentales a la propiedad privada y a la integridad física. </w:t>
      </w:r>
    </w:p>
    <w:p w:rsidR="002A1277" w:rsidRDefault="002A1277" w:rsidP="00FB465B">
      <w:pPr>
        <w:tabs>
          <w:tab w:val="left" w:pos="1985"/>
        </w:tabs>
        <w:contextualSpacing/>
        <w:rPr>
          <w:sz w:val="24"/>
          <w:szCs w:val="24"/>
        </w:rPr>
      </w:pPr>
    </w:p>
    <w:p w:rsidR="00A913A0" w:rsidRDefault="00A913A0" w:rsidP="00FB465B">
      <w:pPr>
        <w:tabs>
          <w:tab w:val="left" w:pos="1985"/>
        </w:tabs>
        <w:contextualSpacing/>
        <w:rPr>
          <w:sz w:val="24"/>
          <w:szCs w:val="24"/>
        </w:rPr>
      </w:pPr>
      <w:r>
        <w:rPr>
          <w:sz w:val="24"/>
          <w:szCs w:val="24"/>
        </w:rPr>
        <w:t xml:space="preserve">A lo anterior hay que sumarle que una vez consultó este magistrado ponente las pruebas que aportó la actora como fundamento de su demanda de tutela, en particular </w:t>
      </w:r>
      <w:r w:rsidR="00EC4694">
        <w:rPr>
          <w:sz w:val="24"/>
          <w:szCs w:val="24"/>
        </w:rPr>
        <w:t>unas</w:t>
      </w:r>
      <w:r>
        <w:rPr>
          <w:sz w:val="24"/>
          <w:szCs w:val="24"/>
        </w:rPr>
        <w:t xml:space="preserve"> fotografías y</w:t>
      </w:r>
      <w:r w:rsidR="00EC4694">
        <w:rPr>
          <w:sz w:val="24"/>
          <w:szCs w:val="24"/>
        </w:rPr>
        <w:t xml:space="preserve"> </w:t>
      </w:r>
      <w:r>
        <w:rPr>
          <w:sz w:val="24"/>
          <w:szCs w:val="24"/>
        </w:rPr>
        <w:t>videos</w:t>
      </w:r>
      <w:r w:rsidR="006900C6">
        <w:rPr>
          <w:sz w:val="24"/>
          <w:szCs w:val="24"/>
        </w:rPr>
        <w:t xml:space="preserve">, </w:t>
      </w:r>
      <w:r>
        <w:rPr>
          <w:sz w:val="24"/>
          <w:szCs w:val="24"/>
        </w:rPr>
        <w:t xml:space="preserve">no le es posible colegir un necesario compromiso para el derecho fundamental a la vivienda de Yesica María Durango Contreras que amerite una protección urgente en esta etapa procesal. </w:t>
      </w:r>
      <w:r w:rsidR="003122CD">
        <w:rPr>
          <w:sz w:val="24"/>
          <w:szCs w:val="24"/>
        </w:rPr>
        <w:t xml:space="preserve">Ello porque, de los medios probatorios que </w:t>
      </w:r>
      <w:r>
        <w:rPr>
          <w:sz w:val="24"/>
          <w:szCs w:val="24"/>
        </w:rPr>
        <w:t>da</w:t>
      </w:r>
      <w:r w:rsidR="003122CD">
        <w:rPr>
          <w:sz w:val="24"/>
          <w:szCs w:val="24"/>
        </w:rPr>
        <w:t>n</w:t>
      </w:r>
      <w:r>
        <w:rPr>
          <w:sz w:val="24"/>
          <w:szCs w:val="24"/>
        </w:rPr>
        <w:t xml:space="preserve"> cuenta de afectaciones estructurales en la vivienda </w:t>
      </w:r>
      <w:r w:rsidR="003122CD">
        <w:rPr>
          <w:sz w:val="24"/>
          <w:szCs w:val="24"/>
        </w:rPr>
        <w:t>en la que dice habita la accionante</w:t>
      </w:r>
      <w:r>
        <w:rPr>
          <w:sz w:val="24"/>
          <w:szCs w:val="24"/>
        </w:rPr>
        <w:t xml:space="preserve">, </w:t>
      </w:r>
      <w:r w:rsidR="003122CD">
        <w:rPr>
          <w:sz w:val="24"/>
          <w:szCs w:val="24"/>
        </w:rPr>
        <w:t xml:space="preserve">no es posible </w:t>
      </w:r>
      <w:r w:rsidR="005046C2">
        <w:rPr>
          <w:sz w:val="24"/>
          <w:szCs w:val="24"/>
        </w:rPr>
        <w:t xml:space="preserve">advertir que le asiste razón a la señora </w:t>
      </w:r>
      <w:r w:rsidR="00161EE3">
        <w:rPr>
          <w:sz w:val="24"/>
          <w:szCs w:val="24"/>
        </w:rPr>
        <w:t>Durango Contreras cuando afirmó que “se ha visto abocada a vivir en situación de calle”</w:t>
      </w:r>
      <w:r w:rsidR="006900C6">
        <w:rPr>
          <w:rStyle w:val="Refdenotaalpie"/>
          <w:sz w:val="24"/>
          <w:szCs w:val="24"/>
        </w:rPr>
        <w:footnoteReference w:id="10"/>
      </w:r>
      <w:r w:rsidR="00161EE3">
        <w:rPr>
          <w:sz w:val="24"/>
          <w:szCs w:val="24"/>
        </w:rPr>
        <w:t xml:space="preserve">. </w:t>
      </w:r>
      <w:r w:rsidR="005046C2">
        <w:rPr>
          <w:sz w:val="24"/>
          <w:szCs w:val="24"/>
        </w:rPr>
        <w:t xml:space="preserve">Dicho de otro modo, </w:t>
      </w:r>
      <w:r w:rsidR="00042951">
        <w:rPr>
          <w:sz w:val="24"/>
          <w:szCs w:val="24"/>
        </w:rPr>
        <w:t xml:space="preserve">con fundamento en </w:t>
      </w:r>
      <w:r w:rsidR="005046C2">
        <w:rPr>
          <w:sz w:val="24"/>
          <w:szCs w:val="24"/>
        </w:rPr>
        <w:t>las documentales referidas no es dable extraer una amenaza cierta y urgente para el derecho fundamental a la vivienda digna de Yesica María Durango Contreras</w:t>
      </w:r>
      <w:r w:rsidR="00613808">
        <w:rPr>
          <w:sz w:val="24"/>
          <w:szCs w:val="24"/>
        </w:rPr>
        <w:t xml:space="preserve">, que le imponga a este juez constitucional el deber de conjurar la ocurrencia de un perjuicio irremediable. </w:t>
      </w:r>
    </w:p>
    <w:p w:rsidR="00613808" w:rsidRDefault="00613808" w:rsidP="00FB465B">
      <w:pPr>
        <w:tabs>
          <w:tab w:val="left" w:pos="1985"/>
        </w:tabs>
        <w:contextualSpacing/>
        <w:rPr>
          <w:sz w:val="24"/>
          <w:szCs w:val="24"/>
        </w:rPr>
      </w:pPr>
    </w:p>
    <w:p w:rsidR="00B025D4" w:rsidRDefault="00613808" w:rsidP="00CE0225">
      <w:pPr>
        <w:tabs>
          <w:tab w:val="left" w:pos="1985"/>
        </w:tabs>
        <w:contextualSpacing/>
        <w:rPr>
          <w:rFonts w:eastAsia="Times New Roman"/>
          <w:spacing w:val="-3"/>
          <w:sz w:val="24"/>
          <w:szCs w:val="24"/>
          <w:lang w:eastAsia="zh-CN"/>
        </w:rPr>
      </w:pPr>
      <w:r>
        <w:rPr>
          <w:sz w:val="24"/>
          <w:szCs w:val="24"/>
        </w:rPr>
        <w:t xml:space="preserve">Conforme lo expuesto, </w:t>
      </w:r>
      <w:r w:rsidR="00FB465B">
        <w:rPr>
          <w:rFonts w:eastAsia="Times New Roman"/>
          <w:spacing w:val="-3"/>
          <w:sz w:val="24"/>
          <w:szCs w:val="24"/>
          <w:lang w:eastAsia="zh-CN"/>
        </w:rPr>
        <w:t xml:space="preserve">en la medida en que la acción de tutela está prevista como un mecanismo preferente y sumario de protección de derechos fundamentales, </w:t>
      </w:r>
      <w:r w:rsidR="00CE0225">
        <w:rPr>
          <w:rFonts w:eastAsia="Times New Roman"/>
          <w:spacing w:val="-3"/>
          <w:sz w:val="24"/>
          <w:szCs w:val="24"/>
          <w:lang w:eastAsia="zh-CN"/>
        </w:rPr>
        <w:t xml:space="preserve">no se avizora motivo válido para considerar que, de estar configurada una posible lesión para las garantías constitucionales invocadas, esta no pudiera evitarse con el fallo que corresponde proferir en virtud de este trámite, que estará precedido de un análisis riguroso de la totalidad de las pruebas arrimadas por las partes </w:t>
      </w:r>
      <w:r w:rsidR="002A5257">
        <w:rPr>
          <w:rFonts w:eastAsia="Times New Roman"/>
          <w:spacing w:val="-3"/>
          <w:sz w:val="24"/>
          <w:szCs w:val="24"/>
          <w:lang w:eastAsia="zh-CN"/>
        </w:rPr>
        <w:t>y los</w:t>
      </w:r>
      <w:r w:rsidR="00CE0225">
        <w:rPr>
          <w:rFonts w:eastAsia="Times New Roman"/>
          <w:spacing w:val="-3"/>
          <w:sz w:val="24"/>
          <w:szCs w:val="24"/>
          <w:lang w:eastAsia="zh-CN"/>
        </w:rPr>
        <w:t xml:space="preserve"> interesados</w:t>
      </w:r>
      <w:r w:rsidR="0002500B">
        <w:rPr>
          <w:rFonts w:eastAsia="Times New Roman"/>
          <w:spacing w:val="-3"/>
          <w:sz w:val="24"/>
          <w:szCs w:val="24"/>
          <w:lang w:eastAsia="zh-CN"/>
        </w:rPr>
        <w:t xml:space="preserve">, </w:t>
      </w:r>
      <w:r w:rsidR="00B025D4">
        <w:rPr>
          <w:rFonts w:eastAsia="Times New Roman"/>
          <w:spacing w:val="-3"/>
          <w:sz w:val="24"/>
          <w:szCs w:val="24"/>
          <w:lang w:eastAsia="zh-CN"/>
        </w:rPr>
        <w:t xml:space="preserve">a quienes se les permitirá su intervención en ejercicio de sus derechos a la defensa y a la contradicción. </w:t>
      </w:r>
    </w:p>
    <w:p w:rsidR="00641E6E" w:rsidRDefault="00FB465B" w:rsidP="00FB465B">
      <w:pPr>
        <w:widowControl w:val="0"/>
        <w:tabs>
          <w:tab w:val="left" w:pos="1985"/>
        </w:tabs>
        <w:spacing w:before="240" w:after="240"/>
        <w:rPr>
          <w:rFonts w:eastAsiaTheme="minorHAnsi"/>
          <w:sz w:val="24"/>
          <w:szCs w:val="24"/>
          <w:lang w:val="es-ES" w:eastAsia="en-US"/>
        </w:rPr>
      </w:pPr>
      <w:r>
        <w:rPr>
          <w:rFonts w:eastAsiaTheme="minorHAnsi"/>
          <w:sz w:val="24"/>
          <w:szCs w:val="24"/>
          <w:lang w:val="es-ES" w:eastAsia="en-US"/>
        </w:rPr>
        <w:t xml:space="preserve">Por las razones expuestas, el Despacho negará la solicitud de la medida provisional que formuló </w:t>
      </w:r>
      <w:r w:rsidR="00152610">
        <w:rPr>
          <w:rFonts w:eastAsiaTheme="minorHAnsi"/>
          <w:sz w:val="24"/>
          <w:szCs w:val="24"/>
          <w:lang w:val="es-ES" w:eastAsia="en-US"/>
        </w:rPr>
        <w:t xml:space="preserve">Yesica María Durango Contreras. </w:t>
      </w:r>
    </w:p>
    <w:p w:rsidR="00641E6E" w:rsidRDefault="00641E6E" w:rsidP="00FB465B">
      <w:pPr>
        <w:widowControl w:val="0"/>
        <w:tabs>
          <w:tab w:val="left" w:pos="1985"/>
        </w:tabs>
        <w:spacing w:before="240" w:after="240"/>
        <w:rPr>
          <w:rFonts w:eastAsiaTheme="minorHAnsi"/>
          <w:b/>
          <w:sz w:val="24"/>
          <w:szCs w:val="24"/>
          <w:lang w:val="es-ES" w:eastAsia="en-US"/>
        </w:rPr>
      </w:pPr>
      <w:r w:rsidRPr="00641E6E">
        <w:rPr>
          <w:rFonts w:eastAsiaTheme="minorHAnsi"/>
          <w:b/>
          <w:sz w:val="24"/>
          <w:szCs w:val="24"/>
          <w:lang w:val="es-ES" w:eastAsia="en-US"/>
        </w:rPr>
        <w:t xml:space="preserve">2.3. Solicitud probatoria </w:t>
      </w:r>
    </w:p>
    <w:p w:rsidR="00641E6E" w:rsidRDefault="00DD3DDB" w:rsidP="00FB465B">
      <w:pPr>
        <w:widowControl w:val="0"/>
        <w:tabs>
          <w:tab w:val="left" w:pos="1985"/>
        </w:tabs>
        <w:spacing w:before="240" w:after="240"/>
        <w:rPr>
          <w:rFonts w:eastAsiaTheme="minorHAnsi"/>
          <w:sz w:val="24"/>
          <w:szCs w:val="24"/>
          <w:lang w:val="es-ES" w:eastAsia="en-US"/>
        </w:rPr>
      </w:pPr>
      <w:r>
        <w:rPr>
          <w:rFonts w:eastAsiaTheme="minorHAnsi"/>
          <w:sz w:val="24"/>
          <w:szCs w:val="24"/>
          <w:lang w:val="es-ES" w:eastAsia="en-US"/>
        </w:rPr>
        <w:t xml:space="preserve">La señora </w:t>
      </w:r>
      <w:r w:rsidR="00A04E6C">
        <w:rPr>
          <w:rFonts w:eastAsiaTheme="minorHAnsi"/>
          <w:sz w:val="24"/>
          <w:szCs w:val="24"/>
          <w:lang w:val="es-ES" w:eastAsia="en-US"/>
        </w:rPr>
        <w:t xml:space="preserve">Durango Contreras pidió a este juez de tutela </w:t>
      </w:r>
      <w:r w:rsidR="003122CD">
        <w:rPr>
          <w:rFonts w:eastAsiaTheme="minorHAnsi"/>
          <w:sz w:val="24"/>
          <w:szCs w:val="24"/>
          <w:lang w:val="es-ES" w:eastAsia="en-US"/>
        </w:rPr>
        <w:t xml:space="preserve">ordenar </w:t>
      </w:r>
      <w:r w:rsidR="00A04E6C">
        <w:rPr>
          <w:rFonts w:eastAsiaTheme="minorHAnsi"/>
          <w:sz w:val="24"/>
          <w:szCs w:val="24"/>
          <w:lang w:val="es-ES" w:eastAsia="en-US"/>
        </w:rPr>
        <w:t xml:space="preserve">al municipio de Cáceres, al Ministerio Público y la Unidad para la Atención y Reparación Integral de las Víctimas </w:t>
      </w:r>
      <w:r w:rsidR="00416F2A">
        <w:rPr>
          <w:rFonts w:eastAsiaTheme="minorHAnsi"/>
          <w:sz w:val="24"/>
          <w:szCs w:val="24"/>
          <w:lang w:val="es-ES" w:eastAsia="en-US"/>
        </w:rPr>
        <w:t>que alleg</w:t>
      </w:r>
      <w:r w:rsidR="003122CD">
        <w:rPr>
          <w:rFonts w:eastAsiaTheme="minorHAnsi"/>
          <w:sz w:val="24"/>
          <w:szCs w:val="24"/>
          <w:lang w:val="es-ES" w:eastAsia="en-US"/>
        </w:rPr>
        <w:t xml:space="preserve">uen el </w:t>
      </w:r>
      <w:r w:rsidR="00416F2A">
        <w:rPr>
          <w:rFonts w:eastAsiaTheme="minorHAnsi"/>
          <w:sz w:val="24"/>
          <w:szCs w:val="24"/>
          <w:lang w:val="es-ES" w:eastAsia="en-US"/>
        </w:rPr>
        <w:t xml:space="preserve">censo de los daños a la población civil y a los bienes causados en el marco del paro minero, </w:t>
      </w:r>
      <w:r w:rsidR="00A04E6C">
        <w:rPr>
          <w:rFonts w:eastAsiaTheme="minorHAnsi"/>
          <w:sz w:val="24"/>
          <w:szCs w:val="24"/>
          <w:lang w:val="es-ES" w:eastAsia="en-US"/>
        </w:rPr>
        <w:t xml:space="preserve">con el objeto de probar su calidad como sujetos de reparación colectiva. </w:t>
      </w:r>
    </w:p>
    <w:p w:rsidR="002D7D4C" w:rsidRDefault="00A04E6C" w:rsidP="00FB465B">
      <w:pPr>
        <w:widowControl w:val="0"/>
        <w:tabs>
          <w:tab w:val="left" w:pos="1985"/>
        </w:tabs>
        <w:spacing w:before="240" w:after="240"/>
        <w:rPr>
          <w:rFonts w:eastAsiaTheme="minorHAnsi"/>
          <w:sz w:val="24"/>
          <w:szCs w:val="24"/>
          <w:lang w:val="es-ES" w:eastAsia="en-US"/>
        </w:rPr>
      </w:pPr>
      <w:r>
        <w:rPr>
          <w:rFonts w:eastAsiaTheme="minorHAnsi"/>
          <w:sz w:val="24"/>
          <w:szCs w:val="24"/>
          <w:lang w:val="es-ES" w:eastAsia="en-US"/>
        </w:rPr>
        <w:t>Frente a tal solicitud, el suscrito magistrado</w:t>
      </w:r>
      <w:r w:rsidR="002D7D4C">
        <w:rPr>
          <w:rFonts w:eastAsiaTheme="minorHAnsi"/>
          <w:sz w:val="24"/>
          <w:szCs w:val="24"/>
          <w:lang w:val="es-ES" w:eastAsia="en-US"/>
        </w:rPr>
        <w:t xml:space="preserve"> ordenará, en la parte resolutiva del presente proveído, al municipio de Cáceres, al Ministerio Público y a la Unidad para la Atención y Reparación Integral de las Víctimas que alleguen</w:t>
      </w:r>
      <w:r w:rsidR="003122CD">
        <w:rPr>
          <w:rFonts w:eastAsiaTheme="minorHAnsi"/>
          <w:sz w:val="24"/>
          <w:szCs w:val="24"/>
          <w:lang w:val="es-ES" w:eastAsia="en-US"/>
        </w:rPr>
        <w:t xml:space="preserve">, si lo hay, </w:t>
      </w:r>
      <w:r w:rsidR="002D7D4C">
        <w:rPr>
          <w:rFonts w:eastAsiaTheme="minorHAnsi"/>
          <w:sz w:val="24"/>
          <w:szCs w:val="24"/>
          <w:lang w:val="es-ES" w:eastAsia="en-US"/>
        </w:rPr>
        <w:t xml:space="preserve">el censo de los daños a la población civil y a los bienes </w:t>
      </w:r>
      <w:r w:rsidR="00EA5C5A">
        <w:rPr>
          <w:rFonts w:eastAsiaTheme="minorHAnsi"/>
          <w:sz w:val="24"/>
          <w:szCs w:val="24"/>
          <w:lang w:val="es-ES" w:eastAsia="en-US"/>
        </w:rPr>
        <w:t>que se generó en el marco del paro minero que inició el 2 de marzo de 2023</w:t>
      </w:r>
      <w:r w:rsidR="003122CD">
        <w:rPr>
          <w:rFonts w:eastAsiaTheme="minorHAnsi"/>
          <w:sz w:val="24"/>
          <w:szCs w:val="24"/>
          <w:lang w:val="es-ES" w:eastAsia="en-US"/>
        </w:rPr>
        <w:t>.</w:t>
      </w:r>
      <w:r w:rsidR="002D7D4C">
        <w:rPr>
          <w:rFonts w:eastAsiaTheme="minorHAnsi"/>
          <w:sz w:val="24"/>
          <w:szCs w:val="24"/>
          <w:lang w:val="es-ES" w:eastAsia="en-US"/>
        </w:rPr>
        <w:t xml:space="preserve"> </w:t>
      </w:r>
    </w:p>
    <w:p w:rsidR="00FB465B" w:rsidRDefault="00FB465B" w:rsidP="00FB465B">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rsidR="00FB465B" w:rsidRPr="00211F0C" w:rsidRDefault="00FB465B" w:rsidP="00FB465B">
      <w:pPr>
        <w:pStyle w:val="Textoindependiente21"/>
        <w:spacing w:after="0"/>
        <w:ind w:left="0"/>
        <w:jc w:val="both"/>
        <w:rPr>
          <w:rFonts w:cs="Arial"/>
          <w:sz w:val="24"/>
          <w:szCs w:val="24"/>
        </w:rPr>
      </w:pPr>
    </w:p>
    <w:p w:rsidR="00FB465B" w:rsidRDefault="00FB465B" w:rsidP="00FB465B">
      <w:pPr>
        <w:pStyle w:val="Textoindependiente21"/>
        <w:spacing w:after="0"/>
        <w:ind w:left="0"/>
        <w:jc w:val="center"/>
        <w:rPr>
          <w:rFonts w:cs="Arial"/>
          <w:b/>
          <w:sz w:val="24"/>
          <w:szCs w:val="24"/>
        </w:rPr>
      </w:pPr>
      <w:r w:rsidRPr="00211F0C">
        <w:rPr>
          <w:rFonts w:cs="Arial"/>
          <w:b/>
          <w:sz w:val="24"/>
          <w:szCs w:val="24"/>
        </w:rPr>
        <w:t>RESUELVE</w:t>
      </w:r>
    </w:p>
    <w:p w:rsidR="00FB465B" w:rsidRPr="00436D7F" w:rsidRDefault="00FB465B" w:rsidP="00FB465B">
      <w:pPr>
        <w:pStyle w:val="Textoindependiente21"/>
        <w:spacing w:after="0"/>
        <w:ind w:left="0"/>
        <w:jc w:val="center"/>
        <w:rPr>
          <w:rFonts w:cs="Arial"/>
          <w:bCs/>
          <w:sz w:val="24"/>
          <w:szCs w:val="24"/>
        </w:rPr>
      </w:pPr>
    </w:p>
    <w:p w:rsidR="00DE5EA1" w:rsidRDefault="00FB465B" w:rsidP="00FB465B">
      <w:pPr>
        <w:ind w:right="51"/>
        <w:rPr>
          <w:rFonts w:eastAsia="Times New Roman"/>
          <w:spacing w:val="-3"/>
          <w:sz w:val="24"/>
          <w:szCs w:val="24"/>
          <w:lang w:eastAsia="zh-CN"/>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Pr>
          <w:sz w:val="24"/>
          <w:szCs w:val="24"/>
        </w:rPr>
        <w:t xml:space="preserve">la solicitud de amparo que </w:t>
      </w:r>
      <w:r w:rsidR="003F1A4A">
        <w:rPr>
          <w:sz w:val="24"/>
          <w:szCs w:val="24"/>
        </w:rPr>
        <w:t xml:space="preserve">presentó Yesica María Durango Contreras, en contra de </w:t>
      </w:r>
      <w:r w:rsidR="003F1A4A">
        <w:rPr>
          <w:rFonts w:eastAsia="Times New Roman"/>
          <w:spacing w:val="-3"/>
          <w:sz w:val="24"/>
          <w:szCs w:val="24"/>
          <w:lang w:eastAsia="zh-CN"/>
        </w:rPr>
        <w:t>la Presidencia de la República de Colombia</w:t>
      </w:r>
      <w:r w:rsidR="00DE5EA1">
        <w:rPr>
          <w:rFonts w:eastAsia="Times New Roman"/>
          <w:spacing w:val="-3"/>
          <w:sz w:val="24"/>
          <w:szCs w:val="24"/>
          <w:lang w:eastAsia="zh-CN"/>
        </w:rPr>
        <w:t xml:space="preserve">, </w:t>
      </w:r>
      <w:r w:rsidR="003F1A4A">
        <w:rPr>
          <w:rFonts w:eastAsia="Times New Roman"/>
          <w:spacing w:val="-3"/>
          <w:sz w:val="24"/>
          <w:szCs w:val="24"/>
          <w:lang w:eastAsia="zh-CN"/>
        </w:rPr>
        <w:t xml:space="preserve">la Policía Nacional, </w:t>
      </w:r>
      <w:r w:rsidR="00DE5EA1">
        <w:rPr>
          <w:rFonts w:eastAsia="Times New Roman"/>
          <w:spacing w:val="-3"/>
          <w:sz w:val="24"/>
          <w:szCs w:val="24"/>
          <w:lang w:eastAsia="zh-CN"/>
        </w:rPr>
        <w:t>el Departamento Administrativo para la Prosperidad Social, la Unidad para la Atención y Reparación Integral de las Víctimas, el departamento de Antioquia, el municipio de Cáceres y el Ministerio Público-Procuraduría General de la Nación-Defensoría del Pueblo-</w:t>
      </w:r>
      <w:r w:rsidR="00891FE6">
        <w:rPr>
          <w:rFonts w:eastAsia="Times New Roman"/>
          <w:spacing w:val="-3"/>
          <w:sz w:val="24"/>
          <w:szCs w:val="24"/>
          <w:lang w:eastAsia="zh-CN"/>
        </w:rPr>
        <w:t>p</w:t>
      </w:r>
      <w:r w:rsidR="00DE5EA1">
        <w:rPr>
          <w:rFonts w:eastAsia="Times New Roman"/>
          <w:spacing w:val="-3"/>
          <w:sz w:val="24"/>
          <w:szCs w:val="24"/>
          <w:lang w:eastAsia="zh-CN"/>
        </w:rPr>
        <w:t xml:space="preserve">ersonería de Cáceres. </w:t>
      </w:r>
    </w:p>
    <w:p w:rsidR="00FB465B" w:rsidRDefault="00FB465B" w:rsidP="00FB465B">
      <w:pPr>
        <w:ind w:right="51"/>
        <w:rPr>
          <w:sz w:val="24"/>
          <w:szCs w:val="24"/>
        </w:rPr>
      </w:pPr>
    </w:p>
    <w:p w:rsidR="0005430B" w:rsidRDefault="00643BF8" w:rsidP="00FB465B">
      <w:pPr>
        <w:ind w:right="51"/>
        <w:rPr>
          <w:sz w:val="24"/>
          <w:szCs w:val="24"/>
        </w:rPr>
      </w:pPr>
      <w:r>
        <w:rPr>
          <w:b/>
          <w:sz w:val="24"/>
          <w:szCs w:val="24"/>
        </w:rPr>
        <w:t>SEGUNDO</w:t>
      </w:r>
      <w:r w:rsidR="00FB465B" w:rsidRPr="00FB30F8">
        <w:rPr>
          <w:b/>
          <w:sz w:val="24"/>
          <w:szCs w:val="24"/>
        </w:rPr>
        <w:t xml:space="preserve">. VINCULAR </w:t>
      </w:r>
      <w:r w:rsidR="00FB465B">
        <w:rPr>
          <w:sz w:val="24"/>
          <w:szCs w:val="24"/>
        </w:rPr>
        <w:t xml:space="preserve">al presente trámite, </w:t>
      </w:r>
      <w:r w:rsidR="006B5CAB">
        <w:rPr>
          <w:sz w:val="24"/>
          <w:szCs w:val="24"/>
        </w:rPr>
        <w:t xml:space="preserve">como terceros con interés, </w:t>
      </w:r>
      <w:r w:rsidR="00FB465B">
        <w:rPr>
          <w:sz w:val="24"/>
          <w:szCs w:val="24"/>
        </w:rPr>
        <w:t>a l</w:t>
      </w:r>
      <w:r>
        <w:rPr>
          <w:sz w:val="24"/>
          <w:szCs w:val="24"/>
        </w:rPr>
        <w:t>os habitantes de la Región del Bajo Cauca, específicamente del municipio de Cáceres Antioquia</w:t>
      </w:r>
      <w:r w:rsidR="00A261B7">
        <w:rPr>
          <w:sz w:val="24"/>
          <w:szCs w:val="24"/>
        </w:rPr>
        <w:t xml:space="preserve">. </w:t>
      </w:r>
    </w:p>
    <w:p w:rsidR="00A261B7" w:rsidRDefault="00A261B7" w:rsidP="00FB465B">
      <w:pPr>
        <w:ind w:right="51"/>
        <w:rPr>
          <w:sz w:val="24"/>
          <w:szCs w:val="24"/>
        </w:rPr>
      </w:pPr>
    </w:p>
    <w:p w:rsidR="0005430B" w:rsidRDefault="0005430B" w:rsidP="00FB465B">
      <w:pPr>
        <w:ind w:right="51"/>
        <w:rPr>
          <w:sz w:val="24"/>
          <w:szCs w:val="24"/>
        </w:rPr>
      </w:pPr>
      <w:r w:rsidRPr="0005430B">
        <w:rPr>
          <w:b/>
          <w:sz w:val="24"/>
          <w:szCs w:val="24"/>
        </w:rPr>
        <w:t>TERCERO. SOLICITAR</w:t>
      </w:r>
      <w:r>
        <w:rPr>
          <w:sz w:val="24"/>
          <w:szCs w:val="24"/>
        </w:rPr>
        <w:t xml:space="preserve"> a Yesica María Durango Contreras que</w:t>
      </w:r>
      <w:r w:rsidR="003D2E16">
        <w:rPr>
          <w:sz w:val="24"/>
          <w:szCs w:val="24"/>
        </w:rPr>
        <w:t>, dentro del término de tres (3) días siguientes a la notificación de este proveído,</w:t>
      </w:r>
      <w:r>
        <w:rPr>
          <w:sz w:val="24"/>
          <w:szCs w:val="24"/>
        </w:rPr>
        <w:t xml:space="preserve"> indique si ha presentado peticiones </w:t>
      </w:r>
      <w:r w:rsidR="0086038C">
        <w:rPr>
          <w:sz w:val="24"/>
          <w:szCs w:val="24"/>
        </w:rPr>
        <w:t xml:space="preserve">ante </w:t>
      </w:r>
      <w:r>
        <w:rPr>
          <w:sz w:val="24"/>
          <w:szCs w:val="24"/>
        </w:rPr>
        <w:t xml:space="preserve">las autoridades accionadas, con el objeto de: (i) solicitar la presencia en el municipio de Cáceres; (ii) declarar su condición de víctima; </w:t>
      </w:r>
      <w:r w:rsidR="006A0A88">
        <w:rPr>
          <w:sz w:val="24"/>
          <w:szCs w:val="24"/>
        </w:rPr>
        <w:t xml:space="preserve">y </w:t>
      </w:r>
      <w:r>
        <w:rPr>
          <w:sz w:val="24"/>
          <w:szCs w:val="24"/>
        </w:rPr>
        <w:t>(iii) reclamar medidas concretas de protección como el acceso a una vivienda digna y la adopción de medidas preventivas que impidan la consumación de daños irreparables para la población civil que habita el municipio de Cáceres.</w:t>
      </w:r>
      <w:r w:rsidR="006A5F6A">
        <w:rPr>
          <w:sz w:val="24"/>
          <w:szCs w:val="24"/>
        </w:rPr>
        <w:t xml:space="preserve"> </w:t>
      </w:r>
      <w:r>
        <w:rPr>
          <w:sz w:val="24"/>
          <w:szCs w:val="24"/>
        </w:rPr>
        <w:t xml:space="preserve">En caso de que su respuesta sea afirmativa, deberá allegar los soportes pertinentes que corroboren sus actuaciones. </w:t>
      </w:r>
    </w:p>
    <w:p w:rsidR="004607AC" w:rsidRDefault="004607AC" w:rsidP="00FB465B">
      <w:pPr>
        <w:ind w:right="51"/>
        <w:rPr>
          <w:sz w:val="24"/>
          <w:szCs w:val="24"/>
        </w:rPr>
      </w:pPr>
    </w:p>
    <w:p w:rsidR="004607AC" w:rsidRDefault="004607AC" w:rsidP="00FB465B">
      <w:pPr>
        <w:ind w:right="51"/>
        <w:rPr>
          <w:sz w:val="24"/>
          <w:szCs w:val="24"/>
        </w:rPr>
      </w:pPr>
      <w:r w:rsidRPr="004607AC">
        <w:rPr>
          <w:b/>
          <w:sz w:val="24"/>
          <w:szCs w:val="24"/>
        </w:rPr>
        <w:t xml:space="preserve">CUARTO. SOLICITAR </w:t>
      </w:r>
      <w:r>
        <w:rPr>
          <w:sz w:val="24"/>
          <w:szCs w:val="24"/>
        </w:rPr>
        <w:t xml:space="preserve">al municipio de Cáceres, al Ministerio Público y a la Unidad para la Atención y Reparación Integral de las Víctimas que, </w:t>
      </w:r>
      <w:r w:rsidR="001673F2">
        <w:rPr>
          <w:sz w:val="24"/>
          <w:szCs w:val="24"/>
        </w:rPr>
        <w:t xml:space="preserve">dentro del término de tres (3) días siguientes a la notificación de la presente providencia, alleguen el censo de los daños a la población civil y a los bienes que se generó en el marco del paro minero que inició el 2 de marzo de 2023, si lo hubiere. </w:t>
      </w:r>
    </w:p>
    <w:p w:rsidR="003122CD" w:rsidRPr="004607AC" w:rsidRDefault="003122CD" w:rsidP="00FB465B">
      <w:pPr>
        <w:ind w:right="51"/>
        <w:rPr>
          <w:sz w:val="24"/>
          <w:szCs w:val="24"/>
        </w:rPr>
      </w:pPr>
    </w:p>
    <w:p w:rsidR="00F33A20" w:rsidRDefault="004607AC" w:rsidP="00FB465B">
      <w:pPr>
        <w:pStyle w:val="Textoindependiente21"/>
        <w:spacing w:after="0"/>
        <w:ind w:left="0"/>
        <w:jc w:val="both"/>
        <w:rPr>
          <w:rFonts w:cs="Arial"/>
          <w:bCs/>
          <w:sz w:val="24"/>
          <w:szCs w:val="24"/>
          <w:lang w:val="es-CO"/>
        </w:rPr>
      </w:pPr>
      <w:r>
        <w:rPr>
          <w:b/>
          <w:sz w:val="24"/>
          <w:szCs w:val="24"/>
        </w:rPr>
        <w:t>QUINTO</w:t>
      </w:r>
      <w:r w:rsidR="00FB465B" w:rsidRPr="009C0C0C">
        <w:rPr>
          <w:rStyle w:val="normaltextrun"/>
          <w:rFonts w:cs="Arial"/>
          <w:b/>
          <w:bCs/>
          <w:color w:val="000000"/>
          <w:sz w:val="24"/>
          <w:szCs w:val="24"/>
          <w:shd w:val="clear" w:color="auto" w:fill="FFFFFF"/>
          <w:lang w:val="es-ES"/>
        </w:rPr>
        <w:t xml:space="preserve">. </w:t>
      </w:r>
      <w:r w:rsidR="00FB465B" w:rsidRPr="009C0C0C">
        <w:rPr>
          <w:rFonts w:cs="Arial"/>
          <w:b/>
          <w:bCs/>
          <w:color w:val="000000"/>
          <w:sz w:val="24"/>
          <w:szCs w:val="24"/>
          <w:bdr w:val="none" w:sz="0" w:space="0" w:color="auto" w:frame="1"/>
        </w:rPr>
        <w:t>ORDENAR</w:t>
      </w:r>
      <w:r w:rsidR="00FB465B" w:rsidRPr="009C0C0C">
        <w:rPr>
          <w:rFonts w:cs="Arial"/>
          <w:color w:val="000000"/>
          <w:sz w:val="24"/>
          <w:szCs w:val="24"/>
          <w:bdr w:val="none" w:sz="0" w:space="0" w:color="auto" w:frame="1"/>
        </w:rPr>
        <w:t xml:space="preserve"> que, por conducto de la Secretaría General de esta Corporación, se notifique el presente proveído </w:t>
      </w:r>
      <w:r w:rsidR="00FB465B">
        <w:rPr>
          <w:rFonts w:cs="Arial"/>
          <w:color w:val="000000"/>
          <w:sz w:val="24"/>
          <w:szCs w:val="24"/>
          <w:bdr w:val="none" w:sz="0" w:space="0" w:color="auto" w:frame="1"/>
        </w:rPr>
        <w:t xml:space="preserve">a las partes y a los interesados de la forma más expedita posible. </w:t>
      </w:r>
      <w:r w:rsidR="00FB465B" w:rsidRPr="00694C3A">
        <w:rPr>
          <w:rFonts w:cs="Arial"/>
          <w:sz w:val="24"/>
          <w:szCs w:val="24"/>
          <w:lang w:val="es-CO"/>
        </w:rPr>
        <w:t xml:space="preserve">Esta providencia deberá ser publicada en las páginas web del Consejo de Estado y de la Rama </w:t>
      </w:r>
      <w:r w:rsidR="003122CD">
        <w:rPr>
          <w:rFonts w:cs="Arial"/>
          <w:sz w:val="24"/>
          <w:szCs w:val="24"/>
          <w:lang w:val="es-CO"/>
        </w:rPr>
        <w:t>J</w:t>
      </w:r>
      <w:r w:rsidR="00FB465B" w:rsidRPr="00694C3A">
        <w:rPr>
          <w:rFonts w:cs="Arial"/>
          <w:sz w:val="24"/>
          <w:szCs w:val="24"/>
          <w:lang w:val="es-CO"/>
        </w:rPr>
        <w:t>udicial</w:t>
      </w:r>
      <w:r w:rsidR="00F33A20">
        <w:rPr>
          <w:rFonts w:cs="Arial"/>
          <w:bCs/>
          <w:sz w:val="24"/>
          <w:szCs w:val="24"/>
          <w:lang w:val="es-CO"/>
        </w:rPr>
        <w:t xml:space="preserve">. La vinculación de los habitantes de la Región del Bajo Cauca se entenderá surtida con la referida publicación. </w:t>
      </w:r>
    </w:p>
    <w:p w:rsidR="00FB465B" w:rsidRPr="003226DA" w:rsidRDefault="00FB465B" w:rsidP="00FB465B">
      <w:pPr>
        <w:pStyle w:val="Textoindependiente21"/>
        <w:spacing w:after="0"/>
        <w:ind w:left="0"/>
        <w:jc w:val="both"/>
        <w:rPr>
          <w:rFonts w:cs="Arial"/>
          <w:bCs/>
          <w:sz w:val="24"/>
          <w:szCs w:val="24"/>
          <w:lang w:val="es-CO"/>
        </w:rPr>
      </w:pPr>
    </w:p>
    <w:p w:rsidR="00FB465B" w:rsidRPr="0063713E" w:rsidRDefault="00FB465B" w:rsidP="00FB465B">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rsidR="00FB465B" w:rsidRPr="00211F0C" w:rsidRDefault="00FB465B" w:rsidP="00FB465B">
      <w:pPr>
        <w:overflowPunct w:val="0"/>
        <w:autoSpaceDE w:val="0"/>
        <w:autoSpaceDN w:val="0"/>
        <w:adjustRightInd w:val="0"/>
        <w:textAlignment w:val="baseline"/>
        <w:rPr>
          <w:rFonts w:eastAsia="Times New Roman"/>
          <w:sz w:val="24"/>
          <w:szCs w:val="24"/>
          <w:lang w:val="es-ES_tradnl" w:eastAsia="es-ES"/>
        </w:rPr>
      </w:pPr>
    </w:p>
    <w:p w:rsidR="00FB465B" w:rsidRDefault="004607AC" w:rsidP="00FB465B">
      <w:pPr>
        <w:rPr>
          <w:color w:val="000000"/>
          <w:sz w:val="24"/>
          <w:szCs w:val="24"/>
        </w:rPr>
      </w:pPr>
      <w:r>
        <w:rPr>
          <w:b/>
          <w:color w:val="000000"/>
          <w:sz w:val="24"/>
          <w:szCs w:val="24"/>
        </w:rPr>
        <w:t>SEXTO</w:t>
      </w:r>
      <w:r w:rsidR="00FB465B">
        <w:rPr>
          <w:b/>
          <w:sz w:val="24"/>
          <w:szCs w:val="24"/>
        </w:rPr>
        <w:t xml:space="preserve">. </w:t>
      </w:r>
      <w:r w:rsidR="00FB465B" w:rsidRPr="00211F0C">
        <w:rPr>
          <w:b/>
          <w:color w:val="000000"/>
          <w:sz w:val="24"/>
          <w:szCs w:val="24"/>
        </w:rPr>
        <w:t>COMUNICAR</w:t>
      </w:r>
      <w:r w:rsidR="00FB465B" w:rsidRPr="00211F0C">
        <w:rPr>
          <w:color w:val="000000"/>
          <w:sz w:val="24"/>
          <w:szCs w:val="24"/>
        </w:rPr>
        <w:t xml:space="preserve"> a las partes</w:t>
      </w:r>
      <w:r w:rsidR="00FB465B">
        <w:rPr>
          <w:color w:val="000000"/>
          <w:sz w:val="24"/>
          <w:szCs w:val="24"/>
        </w:rPr>
        <w:t xml:space="preserve"> e interesados</w:t>
      </w:r>
      <w:r w:rsidR="00FB465B" w:rsidRPr="00211F0C">
        <w:rPr>
          <w:color w:val="000000"/>
          <w:sz w:val="24"/>
          <w:szCs w:val="24"/>
        </w:rPr>
        <w:t xml:space="preserve"> que podrán presentar informes sobre los hechos en que se sustenta la presente acción, </w:t>
      </w:r>
      <w:r w:rsidR="00FB465B" w:rsidRPr="00211F0C">
        <w:rPr>
          <w:sz w:val="24"/>
          <w:szCs w:val="24"/>
        </w:rPr>
        <w:t xml:space="preserve">en el término de </w:t>
      </w:r>
      <w:r w:rsidR="00FB465B">
        <w:rPr>
          <w:sz w:val="24"/>
          <w:szCs w:val="24"/>
        </w:rPr>
        <w:t>tres</w:t>
      </w:r>
      <w:r w:rsidR="00FB465B" w:rsidRPr="00211F0C">
        <w:rPr>
          <w:sz w:val="24"/>
          <w:szCs w:val="24"/>
        </w:rPr>
        <w:t xml:space="preserve"> (</w:t>
      </w:r>
      <w:r w:rsidR="00FB465B">
        <w:rPr>
          <w:sz w:val="24"/>
          <w:szCs w:val="24"/>
        </w:rPr>
        <w:t>3</w:t>
      </w:r>
      <w:r w:rsidR="00FB465B" w:rsidRPr="00211F0C">
        <w:rPr>
          <w:sz w:val="24"/>
          <w:szCs w:val="24"/>
        </w:rPr>
        <w:t>) días contados a partir del recibo de la notificación.</w:t>
      </w:r>
      <w:r w:rsidR="00FB465B" w:rsidRPr="00211F0C">
        <w:rPr>
          <w:color w:val="000000"/>
          <w:sz w:val="24"/>
          <w:szCs w:val="24"/>
        </w:rPr>
        <w:t xml:space="preserve"> Estos se considerarán rendidos bajo juramento (artículos 19 y 20 del Decreto 2591 de 1991).</w:t>
      </w:r>
      <w:r w:rsidR="00FB465B">
        <w:rPr>
          <w:color w:val="000000"/>
          <w:sz w:val="24"/>
          <w:szCs w:val="24"/>
        </w:rPr>
        <w:t xml:space="preserve"> </w:t>
      </w:r>
    </w:p>
    <w:p w:rsidR="00FB465B" w:rsidRPr="00C7007B" w:rsidRDefault="00FB465B" w:rsidP="00FB465B">
      <w:pPr>
        <w:pStyle w:val="Textoindependiente21"/>
        <w:spacing w:after="0"/>
        <w:ind w:left="0"/>
        <w:jc w:val="both"/>
        <w:rPr>
          <w:rFonts w:cs="Arial"/>
          <w:color w:val="000000"/>
          <w:sz w:val="24"/>
          <w:szCs w:val="24"/>
          <w:lang w:val="es-CO"/>
        </w:rPr>
      </w:pPr>
    </w:p>
    <w:p w:rsidR="00F33A20" w:rsidRDefault="003E4FCD" w:rsidP="00FB465B">
      <w:pPr>
        <w:pStyle w:val="Textoindependiente21"/>
        <w:spacing w:after="0"/>
        <w:ind w:left="0"/>
        <w:jc w:val="both"/>
        <w:rPr>
          <w:sz w:val="24"/>
          <w:szCs w:val="24"/>
        </w:rPr>
      </w:pPr>
      <w:r>
        <w:rPr>
          <w:b/>
          <w:bCs/>
          <w:sz w:val="24"/>
          <w:szCs w:val="24"/>
        </w:rPr>
        <w:t>S</w:t>
      </w:r>
      <w:r w:rsidR="004607AC">
        <w:rPr>
          <w:b/>
          <w:bCs/>
          <w:sz w:val="24"/>
          <w:szCs w:val="24"/>
        </w:rPr>
        <w:t>ÉPTIMO</w:t>
      </w:r>
      <w:r w:rsidR="00FB465B">
        <w:rPr>
          <w:b/>
          <w:bCs/>
          <w:sz w:val="24"/>
          <w:szCs w:val="24"/>
        </w:rPr>
        <w:t xml:space="preserve">. </w:t>
      </w:r>
      <w:r w:rsidR="00FB465B" w:rsidRPr="000449A1">
        <w:rPr>
          <w:b/>
          <w:bCs/>
          <w:sz w:val="24"/>
          <w:szCs w:val="24"/>
        </w:rPr>
        <w:t>TENER</w:t>
      </w:r>
      <w:r w:rsidR="00FB465B">
        <w:rPr>
          <w:sz w:val="24"/>
          <w:szCs w:val="24"/>
        </w:rPr>
        <w:t xml:space="preserve"> como pruebas </w:t>
      </w:r>
      <w:r w:rsidR="00F33A20">
        <w:rPr>
          <w:sz w:val="24"/>
          <w:szCs w:val="24"/>
        </w:rPr>
        <w:t>las aportadas con la demanda de tutela</w:t>
      </w:r>
      <w:r w:rsidR="004607AC">
        <w:rPr>
          <w:sz w:val="24"/>
          <w:szCs w:val="24"/>
        </w:rPr>
        <w:t xml:space="preserve">. </w:t>
      </w:r>
    </w:p>
    <w:p w:rsidR="004607AC" w:rsidRPr="00E87C79" w:rsidRDefault="004607AC" w:rsidP="00FB465B">
      <w:pPr>
        <w:pStyle w:val="Textoindependiente21"/>
        <w:spacing w:after="0"/>
        <w:ind w:left="0"/>
        <w:jc w:val="both"/>
        <w:rPr>
          <w:rFonts w:cs="Arial"/>
          <w:color w:val="000000"/>
          <w:sz w:val="24"/>
          <w:szCs w:val="24"/>
          <w:lang w:val="es-CO"/>
        </w:rPr>
      </w:pPr>
    </w:p>
    <w:p w:rsidR="00F33A20" w:rsidRDefault="004607AC" w:rsidP="00FB465B">
      <w:pPr>
        <w:pStyle w:val="Textoindependiente21"/>
        <w:spacing w:after="0"/>
        <w:ind w:left="0"/>
        <w:jc w:val="both"/>
        <w:rPr>
          <w:rFonts w:cs="Arial"/>
          <w:sz w:val="24"/>
          <w:szCs w:val="24"/>
        </w:rPr>
      </w:pPr>
      <w:r>
        <w:rPr>
          <w:rFonts w:cs="Arial"/>
          <w:b/>
          <w:color w:val="000000"/>
          <w:sz w:val="24"/>
          <w:szCs w:val="24"/>
        </w:rPr>
        <w:t>OCTAVO</w:t>
      </w:r>
      <w:r w:rsidR="00FB465B">
        <w:rPr>
          <w:rFonts w:cs="Arial"/>
          <w:b/>
          <w:sz w:val="24"/>
          <w:szCs w:val="24"/>
        </w:rPr>
        <w:t xml:space="preserve">. NEGAR </w:t>
      </w:r>
      <w:r w:rsidR="00FB465B" w:rsidRPr="00133E9A">
        <w:rPr>
          <w:rFonts w:cs="Arial"/>
          <w:sz w:val="24"/>
          <w:szCs w:val="24"/>
        </w:rPr>
        <w:t xml:space="preserve">la </w:t>
      </w:r>
      <w:r w:rsidR="00FB465B">
        <w:rPr>
          <w:rFonts w:cs="Arial"/>
          <w:sz w:val="24"/>
          <w:szCs w:val="24"/>
        </w:rPr>
        <w:t xml:space="preserve">solicitud de </w:t>
      </w:r>
      <w:r w:rsidR="00FB465B" w:rsidRPr="00133E9A">
        <w:rPr>
          <w:rFonts w:cs="Arial"/>
          <w:sz w:val="24"/>
          <w:szCs w:val="24"/>
        </w:rPr>
        <w:t xml:space="preserve">medida provisional solicitada por </w:t>
      </w:r>
      <w:r w:rsidR="00F33A20">
        <w:rPr>
          <w:rFonts w:cs="Arial"/>
          <w:sz w:val="24"/>
          <w:szCs w:val="24"/>
        </w:rPr>
        <w:t xml:space="preserve">Yesica María Durango Contreras, por las razones expuestas en esta providencia. </w:t>
      </w:r>
    </w:p>
    <w:p w:rsidR="00F33A20" w:rsidRDefault="00F33A20" w:rsidP="00FB465B">
      <w:pPr>
        <w:pStyle w:val="Textoindependiente21"/>
        <w:spacing w:after="0"/>
        <w:ind w:left="0"/>
        <w:jc w:val="both"/>
        <w:rPr>
          <w:rFonts w:cs="Arial"/>
          <w:sz w:val="24"/>
          <w:szCs w:val="24"/>
        </w:rPr>
      </w:pPr>
    </w:p>
    <w:p w:rsidR="00FB465B" w:rsidRPr="00211F0C" w:rsidRDefault="004607AC" w:rsidP="00FB465B">
      <w:pPr>
        <w:pStyle w:val="Textoindependiente21"/>
        <w:spacing w:after="0"/>
        <w:ind w:left="0"/>
        <w:jc w:val="both"/>
        <w:rPr>
          <w:rFonts w:cs="Arial"/>
          <w:color w:val="000000"/>
          <w:sz w:val="24"/>
          <w:szCs w:val="24"/>
        </w:rPr>
      </w:pPr>
      <w:r>
        <w:rPr>
          <w:rFonts w:cs="Arial"/>
          <w:b/>
          <w:sz w:val="24"/>
          <w:szCs w:val="24"/>
        </w:rPr>
        <w:t>NOVENO</w:t>
      </w:r>
      <w:r w:rsidR="00FB465B">
        <w:rPr>
          <w:rFonts w:cs="Arial"/>
          <w:b/>
          <w:sz w:val="24"/>
          <w:szCs w:val="24"/>
        </w:rPr>
        <w:t xml:space="preserve">. </w:t>
      </w:r>
      <w:r w:rsidR="00FB465B" w:rsidRPr="00211F0C">
        <w:rPr>
          <w:rFonts w:cs="Arial"/>
          <w:b/>
          <w:sz w:val="24"/>
          <w:szCs w:val="24"/>
        </w:rPr>
        <w:t>SUSPENDER</w:t>
      </w:r>
      <w:r w:rsidR="00FB465B" w:rsidRPr="00211F0C">
        <w:rPr>
          <w:rFonts w:cs="Arial"/>
          <w:sz w:val="24"/>
          <w:szCs w:val="24"/>
        </w:rPr>
        <w:t xml:space="preserve"> </w:t>
      </w:r>
      <w:r w:rsidR="00FB465B" w:rsidRPr="00537386">
        <w:rPr>
          <w:rFonts w:cs="Arial"/>
          <w:sz w:val="24"/>
          <w:szCs w:val="24"/>
          <w:lang w:val="es-ES"/>
        </w:rPr>
        <w:t>los términos de la presente acción constitucional</w:t>
      </w:r>
      <w:r w:rsidR="00FB465B">
        <w:rPr>
          <w:rFonts w:cs="Arial"/>
          <w:sz w:val="24"/>
          <w:szCs w:val="24"/>
          <w:lang w:val="es-ES"/>
        </w:rPr>
        <w:t xml:space="preserve"> </w:t>
      </w:r>
      <w:r w:rsidR="00FB465B" w:rsidRPr="00537386">
        <w:rPr>
          <w:rFonts w:cs="Arial"/>
          <w:sz w:val="24"/>
          <w:szCs w:val="24"/>
          <w:lang w:val="es-ES"/>
        </w:rPr>
        <w:t>hasta tanto se dé cumplimiento a las órdenes impartidas en esta providencia</w:t>
      </w:r>
      <w:r w:rsidR="00FB465B">
        <w:rPr>
          <w:rFonts w:cs="Arial"/>
          <w:sz w:val="24"/>
          <w:szCs w:val="24"/>
          <w:lang w:val="es-ES"/>
        </w:rPr>
        <w:t xml:space="preserve">, </w:t>
      </w:r>
      <w:r w:rsidR="00FB465B" w:rsidRPr="00537386">
        <w:rPr>
          <w:rFonts w:cs="Arial"/>
          <w:sz w:val="24"/>
          <w:szCs w:val="24"/>
          <w:lang w:val="es-ES"/>
        </w:rPr>
        <w:t>y el expediente regrese al Despacho desde la Secretaría General.</w:t>
      </w:r>
      <w:r w:rsidR="00FB465B">
        <w:rPr>
          <w:rFonts w:cs="Arial"/>
          <w:sz w:val="24"/>
          <w:szCs w:val="24"/>
          <w:lang w:val="es-ES"/>
        </w:rPr>
        <w:t xml:space="preserve"> </w:t>
      </w:r>
    </w:p>
    <w:p w:rsidR="00FB465B" w:rsidRDefault="00FB465B" w:rsidP="00FB465B">
      <w:pPr>
        <w:pStyle w:val="Textoindependiente21"/>
        <w:spacing w:after="0"/>
        <w:ind w:left="0"/>
        <w:jc w:val="both"/>
        <w:rPr>
          <w:rFonts w:cs="Arial"/>
          <w:b/>
          <w:sz w:val="24"/>
          <w:szCs w:val="24"/>
        </w:rPr>
      </w:pPr>
    </w:p>
    <w:p w:rsidR="00FB465B" w:rsidRPr="00211F0C" w:rsidRDefault="00FB465B" w:rsidP="00FB465B">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rsidR="00FB465B" w:rsidRDefault="00FB465B" w:rsidP="00FB465B">
      <w:pPr>
        <w:pStyle w:val="Textoindependiente21"/>
        <w:spacing w:after="0"/>
        <w:ind w:left="0"/>
        <w:jc w:val="both"/>
        <w:rPr>
          <w:rFonts w:cs="Arial"/>
          <w:sz w:val="24"/>
          <w:szCs w:val="24"/>
        </w:rPr>
      </w:pPr>
    </w:p>
    <w:p w:rsidR="00FB465B" w:rsidRPr="00211F0C" w:rsidRDefault="00FB465B" w:rsidP="00FB465B">
      <w:pPr>
        <w:pStyle w:val="Textoindependiente21"/>
        <w:spacing w:after="0"/>
        <w:ind w:left="0"/>
        <w:jc w:val="both"/>
        <w:rPr>
          <w:rFonts w:cs="Arial"/>
          <w:sz w:val="24"/>
          <w:szCs w:val="24"/>
        </w:rPr>
      </w:pPr>
    </w:p>
    <w:p w:rsidR="00FB465B" w:rsidRPr="00211F0C" w:rsidRDefault="00FB465B" w:rsidP="00FB465B">
      <w:pPr>
        <w:pStyle w:val="Textoindependiente21"/>
        <w:spacing w:after="0"/>
        <w:ind w:left="0"/>
        <w:jc w:val="center"/>
        <w:rPr>
          <w:rFonts w:cs="Arial"/>
          <w:b/>
          <w:sz w:val="24"/>
          <w:szCs w:val="24"/>
        </w:rPr>
      </w:pPr>
      <w:r w:rsidRPr="00211F0C">
        <w:rPr>
          <w:rFonts w:cs="Arial"/>
          <w:b/>
          <w:sz w:val="24"/>
          <w:szCs w:val="24"/>
        </w:rPr>
        <w:t>JAIME ENRIQUE RODRÍGUEZ NAVAS</w:t>
      </w:r>
    </w:p>
    <w:p w:rsidR="00FB465B" w:rsidRDefault="00FB465B" w:rsidP="00FB465B">
      <w:pPr>
        <w:pStyle w:val="Textoindependiente21"/>
        <w:spacing w:after="0"/>
        <w:ind w:left="0"/>
        <w:jc w:val="center"/>
        <w:rPr>
          <w:rFonts w:cs="Arial"/>
          <w:b/>
          <w:sz w:val="24"/>
          <w:szCs w:val="24"/>
        </w:rPr>
      </w:pPr>
      <w:r w:rsidRPr="00211F0C">
        <w:rPr>
          <w:rFonts w:cs="Arial"/>
          <w:b/>
          <w:sz w:val="24"/>
          <w:szCs w:val="24"/>
        </w:rPr>
        <w:t>Magistrado</w:t>
      </w: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3122CD" w:rsidRDefault="003122CD" w:rsidP="00FB465B">
      <w:pPr>
        <w:pStyle w:val="Textoindependiente21"/>
        <w:spacing w:after="0"/>
        <w:ind w:left="0"/>
        <w:jc w:val="both"/>
      </w:pPr>
    </w:p>
    <w:p w:rsidR="00FB465B" w:rsidRPr="00903D7A" w:rsidRDefault="00FB465B" w:rsidP="00FB465B">
      <w:pPr>
        <w:pStyle w:val="Textoindependiente21"/>
        <w:spacing w:after="0"/>
        <w:ind w:left="0"/>
        <w:jc w:val="both"/>
        <w:rPr>
          <w:rFonts w:cs="Arial"/>
          <w:sz w:val="24"/>
          <w:szCs w:val="24"/>
        </w:rPr>
      </w:pPr>
      <w:bookmarkStart w:id="0" w:name="_GoBack"/>
      <w:bookmarkEnd w:id="0"/>
      <w:r w:rsidRPr="00A73A26">
        <w:t>VMP</w:t>
      </w:r>
    </w:p>
    <w:p w:rsidR="00FB465B" w:rsidRDefault="00FB465B" w:rsidP="00FB465B"/>
    <w:p w:rsidR="00FB465B" w:rsidRDefault="00FB465B" w:rsidP="00FB465B"/>
    <w:p w:rsidR="00FB465B" w:rsidRDefault="00FB465B" w:rsidP="00FB465B"/>
    <w:p w:rsidR="00FE5D30" w:rsidRDefault="00FE5D30"/>
    <w:sectPr w:rsidR="00FE5D30" w:rsidSect="000A6FBD">
      <w:headerReference w:type="default" r:id="rId10"/>
      <w:footerReference w:type="default" r:id="rId11"/>
      <w:headerReference w:type="first" r:id="rId12"/>
      <w:footerReference w:type="first" r:id="rId13"/>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5A" w:rsidRDefault="004F5C5A" w:rsidP="00FB465B">
      <w:r>
        <w:separator/>
      </w:r>
    </w:p>
  </w:endnote>
  <w:endnote w:type="continuationSeparator" w:id="0">
    <w:p w:rsidR="004F5C5A" w:rsidRDefault="004F5C5A" w:rsidP="00F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387ED0" w:rsidTr="00B82AE5">
      <w:trPr>
        <w:jc w:val="right"/>
      </w:trPr>
      <w:tc>
        <w:tcPr>
          <w:tcW w:w="4795" w:type="dxa"/>
          <w:vAlign w:val="center"/>
        </w:tcPr>
        <w:p w:rsidR="00C53B7C" w:rsidRPr="00387ED0" w:rsidRDefault="000570EC" w:rsidP="00C53B7C">
          <w:pPr>
            <w:pStyle w:val="Encabezado"/>
            <w:jc w:val="center"/>
            <w:rPr>
              <w:color w:val="767171"/>
              <w:sz w:val="20"/>
              <w:szCs w:val="20"/>
            </w:rPr>
          </w:pPr>
          <w:r w:rsidRPr="00387ED0">
            <w:rPr>
              <w:color w:val="767171"/>
              <w:sz w:val="20"/>
              <w:szCs w:val="20"/>
            </w:rPr>
            <w:t>Calle 12 No. 7-65 – Tel: (57-1) 350-6700 – Bogotá D.C. – Colombia</w:t>
          </w:r>
        </w:p>
        <w:p w:rsidR="00C53B7C" w:rsidRPr="00387ED0" w:rsidRDefault="000570EC" w:rsidP="00C53B7C">
          <w:pPr>
            <w:pStyle w:val="Encabezado"/>
            <w:jc w:val="center"/>
            <w:rPr>
              <w:caps/>
              <w:color w:val="000000"/>
              <w:sz w:val="20"/>
              <w:szCs w:val="20"/>
            </w:rPr>
          </w:pPr>
          <w:r w:rsidRPr="00387ED0">
            <w:rPr>
              <w:color w:val="767171"/>
              <w:sz w:val="20"/>
              <w:szCs w:val="20"/>
            </w:rPr>
            <w:t>www.consejodeestado.gov.co</w:t>
          </w:r>
        </w:p>
      </w:tc>
      <w:tc>
        <w:tcPr>
          <w:tcW w:w="250" w:type="pct"/>
          <w:shd w:val="clear" w:color="auto" w:fill="auto"/>
          <w:vAlign w:val="center"/>
        </w:tcPr>
        <w:p w:rsidR="00C53B7C" w:rsidRPr="00387ED0" w:rsidRDefault="000570EC" w:rsidP="00C53B7C">
          <w:pPr>
            <w:pStyle w:val="Piedepgina"/>
            <w:jc w:val="center"/>
            <w:rPr>
              <w:sz w:val="20"/>
              <w:szCs w:val="20"/>
            </w:rPr>
          </w:pPr>
          <w:r w:rsidRPr="00387ED0">
            <w:rPr>
              <w:sz w:val="20"/>
              <w:szCs w:val="20"/>
            </w:rPr>
            <w:fldChar w:fldCharType="begin"/>
          </w:r>
          <w:r w:rsidRPr="00387ED0">
            <w:rPr>
              <w:sz w:val="20"/>
              <w:szCs w:val="20"/>
            </w:rPr>
            <w:instrText>PAGE   \* MERGEFORMAT</w:instrText>
          </w:r>
          <w:r w:rsidRPr="00387ED0">
            <w:rPr>
              <w:sz w:val="20"/>
              <w:szCs w:val="20"/>
            </w:rPr>
            <w:fldChar w:fldCharType="separate"/>
          </w:r>
          <w:r w:rsidRPr="00387ED0">
            <w:rPr>
              <w:noProof/>
              <w:sz w:val="20"/>
              <w:szCs w:val="20"/>
              <w:lang w:val="es-ES"/>
            </w:rPr>
            <w:t>3</w:t>
          </w:r>
          <w:r w:rsidRPr="00387ED0">
            <w:rPr>
              <w:sz w:val="20"/>
              <w:szCs w:val="20"/>
            </w:rPr>
            <w:fldChar w:fldCharType="end"/>
          </w:r>
        </w:p>
      </w:tc>
    </w:tr>
  </w:tbl>
  <w:p w:rsidR="00EC38ED" w:rsidRPr="00387ED0" w:rsidRDefault="004F5C5A" w:rsidP="00C53B7C">
    <w:pPr>
      <w:pStyle w:val="Piedep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D52A24" w:rsidTr="00B82AE5">
      <w:trPr>
        <w:jc w:val="right"/>
      </w:trPr>
      <w:tc>
        <w:tcPr>
          <w:tcW w:w="4795" w:type="dxa"/>
          <w:vAlign w:val="center"/>
        </w:tcPr>
        <w:p w:rsidR="00C53B7C" w:rsidRPr="00D52A24" w:rsidRDefault="000570EC" w:rsidP="00C53B7C">
          <w:pPr>
            <w:pStyle w:val="Encabezado"/>
            <w:jc w:val="center"/>
            <w:rPr>
              <w:color w:val="767171"/>
            </w:rPr>
          </w:pPr>
          <w:r w:rsidRPr="00D52A24">
            <w:rPr>
              <w:color w:val="767171"/>
            </w:rPr>
            <w:t>Calle 12 No. 7-65 – Tel: (57-1) 350-6700 – Bogotá D.C. – Colombia</w:t>
          </w:r>
        </w:p>
        <w:p w:rsidR="00C53B7C" w:rsidRPr="00D52A24" w:rsidRDefault="000570EC" w:rsidP="00C53B7C">
          <w:pPr>
            <w:pStyle w:val="Encabezado"/>
            <w:jc w:val="center"/>
            <w:rPr>
              <w:caps/>
              <w:color w:val="000000"/>
            </w:rPr>
          </w:pPr>
          <w:r w:rsidRPr="00D52A24">
            <w:rPr>
              <w:color w:val="767171"/>
            </w:rPr>
            <w:t>www.consejodeestado.gov.co</w:t>
          </w:r>
        </w:p>
      </w:tc>
      <w:tc>
        <w:tcPr>
          <w:tcW w:w="250" w:type="pct"/>
          <w:shd w:val="clear" w:color="auto" w:fill="auto"/>
          <w:vAlign w:val="center"/>
        </w:tcPr>
        <w:p w:rsidR="00C53B7C" w:rsidRPr="00D52A24" w:rsidRDefault="000570EC" w:rsidP="00C53B7C">
          <w:pPr>
            <w:pStyle w:val="Piedepgina"/>
            <w:jc w:val="center"/>
          </w:pPr>
          <w:r w:rsidRPr="00D52A24">
            <w:fldChar w:fldCharType="begin"/>
          </w:r>
          <w:r w:rsidRPr="00D52A24">
            <w:instrText>PAGE   \* MERGEFORMAT</w:instrText>
          </w:r>
          <w:r w:rsidRPr="00D52A24">
            <w:fldChar w:fldCharType="separate"/>
          </w:r>
          <w:r w:rsidRPr="00D52A24">
            <w:rPr>
              <w:noProof/>
              <w:lang w:val="es-ES"/>
            </w:rPr>
            <w:t>1</w:t>
          </w:r>
          <w:r w:rsidRPr="00D52A24">
            <w:fldChar w:fldCharType="end"/>
          </w:r>
        </w:p>
      </w:tc>
    </w:tr>
  </w:tbl>
  <w:p w:rsidR="00F91B32" w:rsidRPr="00C53B7C" w:rsidRDefault="004F5C5A"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5A" w:rsidRDefault="004F5C5A" w:rsidP="00FB465B">
      <w:r>
        <w:separator/>
      </w:r>
    </w:p>
  </w:footnote>
  <w:footnote w:type="continuationSeparator" w:id="0">
    <w:p w:rsidR="004F5C5A" w:rsidRDefault="004F5C5A" w:rsidP="00FB465B">
      <w:r>
        <w:continuationSeparator/>
      </w:r>
    </w:p>
  </w:footnote>
  <w:footnote w:id="1">
    <w:p w:rsidR="00560832" w:rsidRPr="00560832" w:rsidRDefault="00560832">
      <w:pPr>
        <w:pStyle w:val="Textonotapie"/>
        <w:rPr>
          <w:lang w:val="es-MX"/>
        </w:rPr>
      </w:pPr>
      <w:r w:rsidRPr="00560832">
        <w:rPr>
          <w:rStyle w:val="Refdenotaalpie"/>
        </w:rPr>
        <w:footnoteRef/>
      </w:r>
      <w:r w:rsidRPr="00560832">
        <w:t xml:space="preserve"> </w:t>
      </w:r>
      <w:r w:rsidRPr="00560832">
        <w:rPr>
          <w:lang w:val="es-MX"/>
        </w:rPr>
        <w:t xml:space="preserve">Documento contenido en el expediente digital de tutela con certificado </w:t>
      </w:r>
      <w:r w:rsidRPr="00560832">
        <w:rPr>
          <w:shd w:val="clear" w:color="auto" w:fill="FFFFFF"/>
        </w:rPr>
        <w:t xml:space="preserve">08DB685CC46195C3 9394505A3A9576D6 B66BF1F2534753D9 48555F95B86A56F2, ubicado en el índice 2. </w:t>
      </w:r>
    </w:p>
  </w:footnote>
  <w:footnote w:id="2">
    <w:p w:rsidR="0098397C" w:rsidRPr="0098397C" w:rsidRDefault="0098397C">
      <w:pPr>
        <w:pStyle w:val="Textonotapie"/>
        <w:rPr>
          <w:lang w:val="es-MX"/>
        </w:rPr>
      </w:pPr>
      <w:r>
        <w:rPr>
          <w:rStyle w:val="Refdenotaalpie"/>
        </w:rPr>
        <w:footnoteRef/>
      </w:r>
      <w:r>
        <w:t xml:space="preserve"> </w:t>
      </w:r>
      <w:r>
        <w:rPr>
          <w:lang w:val="es-MX"/>
        </w:rPr>
        <w:t xml:space="preserve">Ibidem. </w:t>
      </w:r>
    </w:p>
  </w:footnote>
  <w:footnote w:id="3">
    <w:p w:rsidR="0098397C" w:rsidRPr="0098397C" w:rsidRDefault="0098397C">
      <w:pPr>
        <w:pStyle w:val="Textonotapie"/>
        <w:rPr>
          <w:lang w:val="es-MX"/>
        </w:rPr>
      </w:pPr>
      <w:r>
        <w:rPr>
          <w:rStyle w:val="Refdenotaalpie"/>
        </w:rPr>
        <w:footnoteRef/>
      </w:r>
      <w:r>
        <w:t xml:space="preserve"> </w:t>
      </w:r>
      <w:r>
        <w:rPr>
          <w:lang w:val="es-MX"/>
        </w:rPr>
        <w:t xml:space="preserve">Ibid. </w:t>
      </w:r>
    </w:p>
  </w:footnote>
  <w:footnote w:id="4">
    <w:p w:rsidR="0098397C" w:rsidRPr="0098397C" w:rsidRDefault="0098397C">
      <w:pPr>
        <w:pStyle w:val="Textonotapie"/>
        <w:rPr>
          <w:lang w:val="es-MX"/>
        </w:rPr>
      </w:pPr>
      <w:r>
        <w:rPr>
          <w:rStyle w:val="Refdenotaalpie"/>
        </w:rPr>
        <w:footnoteRef/>
      </w:r>
      <w:r>
        <w:t xml:space="preserve"> </w:t>
      </w:r>
      <w:r>
        <w:rPr>
          <w:lang w:val="es-MX"/>
        </w:rPr>
        <w:t xml:space="preserve">Ibid. </w:t>
      </w:r>
    </w:p>
  </w:footnote>
  <w:footnote w:id="5">
    <w:p w:rsidR="00FB465B" w:rsidRPr="00387ED0" w:rsidRDefault="00FB465B" w:rsidP="00FB465B">
      <w:pPr>
        <w:pStyle w:val="Textonotapie"/>
        <w:rPr>
          <w:lang w:val="es-MX"/>
        </w:rPr>
      </w:pPr>
      <w:r w:rsidRPr="00387ED0">
        <w:rPr>
          <w:rStyle w:val="Refdenotaalpie"/>
        </w:rPr>
        <w:footnoteRef/>
      </w:r>
      <w:r w:rsidRPr="00387ED0">
        <w:t xml:space="preserve"> Cfr. Corte Constitucional, Autos 262 de 2019, 680 de 2018 y 312 de 2018.</w:t>
      </w:r>
    </w:p>
  </w:footnote>
  <w:footnote w:id="6">
    <w:p w:rsidR="00FB465B" w:rsidRPr="00387ED0" w:rsidRDefault="00FB465B" w:rsidP="00FB465B">
      <w:pPr>
        <w:pStyle w:val="Textonotapie"/>
        <w:rPr>
          <w:lang w:val="es-MX"/>
        </w:rPr>
      </w:pPr>
      <w:r w:rsidRPr="00387ED0">
        <w:rPr>
          <w:rStyle w:val="Refdenotaalpie"/>
        </w:rPr>
        <w:footnoteRef/>
      </w:r>
      <w:r w:rsidRPr="00387ED0">
        <w:t xml:space="preserve"> </w:t>
      </w:r>
      <w:r w:rsidRPr="00387ED0">
        <w:rPr>
          <w:lang w:val="es-MX"/>
        </w:rPr>
        <w:t>Corte Constitucional, Auto 311 de 2019.</w:t>
      </w:r>
    </w:p>
  </w:footnote>
  <w:footnote w:id="7">
    <w:p w:rsidR="00FB465B" w:rsidRPr="00387ED0" w:rsidRDefault="00FB465B" w:rsidP="00FB465B">
      <w:pPr>
        <w:pStyle w:val="Textonotapie"/>
        <w:rPr>
          <w:lang w:val="es-MX"/>
        </w:rPr>
      </w:pPr>
      <w:r w:rsidRPr="00387ED0">
        <w:rPr>
          <w:rStyle w:val="Refdenotaalpie"/>
        </w:rPr>
        <w:footnoteRef/>
      </w:r>
      <w:r w:rsidRPr="00387ED0">
        <w:t xml:space="preserve"> </w:t>
      </w:r>
      <w:r w:rsidRPr="00387ED0">
        <w:rPr>
          <w:lang w:val="es-MX"/>
        </w:rPr>
        <w:t>Corte Constitucional, Auto 555 de 2021.</w:t>
      </w:r>
    </w:p>
  </w:footnote>
  <w:footnote w:id="8">
    <w:p w:rsidR="00FB465B" w:rsidRPr="00960453" w:rsidRDefault="00FB465B" w:rsidP="00FB465B">
      <w:pPr>
        <w:pStyle w:val="Textonotapie"/>
        <w:rPr>
          <w:sz w:val="16"/>
          <w:szCs w:val="16"/>
          <w:lang w:val="es-MX"/>
        </w:rPr>
      </w:pPr>
      <w:r w:rsidRPr="00387ED0">
        <w:rPr>
          <w:rStyle w:val="Refdenotaalpie"/>
        </w:rPr>
        <w:footnoteRef/>
      </w:r>
      <w:r w:rsidRPr="00387ED0">
        <w:t xml:space="preserve"> </w:t>
      </w:r>
      <w:r w:rsidRPr="00387ED0">
        <w:rPr>
          <w:lang w:val="es-MX"/>
        </w:rPr>
        <w:t xml:space="preserve">Corte Constitucional, Auto 311 de 2019. </w:t>
      </w:r>
    </w:p>
  </w:footnote>
  <w:footnote w:id="9">
    <w:p w:rsidR="00FB465B" w:rsidRPr="00387ED0" w:rsidRDefault="00FB465B" w:rsidP="00FB465B">
      <w:pPr>
        <w:pStyle w:val="Textonotapie"/>
        <w:rPr>
          <w:lang w:val="es-MX"/>
        </w:rPr>
      </w:pPr>
      <w:r w:rsidRPr="00387ED0">
        <w:rPr>
          <w:rStyle w:val="Refdenotaalpie"/>
        </w:rPr>
        <w:footnoteRef/>
      </w:r>
      <w:r w:rsidRPr="00387ED0">
        <w:t xml:space="preserve"> Ibidem. </w:t>
      </w:r>
    </w:p>
  </w:footnote>
  <w:footnote w:id="10">
    <w:p w:rsidR="006900C6" w:rsidRPr="006900C6" w:rsidRDefault="006900C6">
      <w:pPr>
        <w:pStyle w:val="Textonotapie"/>
        <w:rPr>
          <w:lang w:val="es-MX"/>
        </w:rPr>
      </w:pPr>
      <w:r>
        <w:rPr>
          <w:rStyle w:val="Refdenotaalpie"/>
        </w:rPr>
        <w:footnoteRef/>
      </w:r>
      <w:r>
        <w:t xml:space="preserve"> </w:t>
      </w:r>
      <w:r w:rsidRPr="00560832">
        <w:rPr>
          <w:lang w:val="es-MX"/>
        </w:rPr>
        <w:t xml:space="preserve">Documento contenido en el expediente digital de tutela con certificado </w:t>
      </w:r>
      <w:r w:rsidRPr="00560832">
        <w:rPr>
          <w:shd w:val="clear" w:color="auto" w:fill="FFFFFF"/>
        </w:rPr>
        <w:t xml:space="preserve">08DB685CC46195C3 9394505A3A9576D6 B66BF1F2534753D9 48555F95B86A56F2, ubicado en el índice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91" w:rsidRPr="00A15ACE" w:rsidRDefault="000570EC">
    <w:pPr>
      <w:pStyle w:val="Encabezado"/>
    </w:pPr>
    <w:r>
      <w:rPr>
        <w:noProof/>
        <w:lang w:val="es-ES" w:eastAsia="es-ES"/>
      </w:rPr>
      <w:drawing>
        <wp:anchor distT="0" distB="0" distL="114300" distR="114300" simplePos="0" relativeHeight="251659264" behindDoc="0" locked="0" layoutInCell="1" allowOverlap="1" wp14:anchorId="39862635" wp14:editId="6A74A2D5">
          <wp:simplePos x="0" y="0"/>
          <wp:positionH relativeFrom="leftMargin">
            <wp:posOffset>349885</wp:posOffset>
          </wp:positionH>
          <wp:positionV relativeFrom="paragraph">
            <wp:posOffset>-290830</wp:posOffset>
          </wp:positionV>
          <wp:extent cx="977900" cy="909955"/>
          <wp:effectExtent l="0" t="0" r="0" b="4445"/>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09955"/>
                  </a:xfrm>
                  <a:prstGeom prst="rect">
                    <a:avLst/>
                  </a:prstGeom>
                  <a:noFill/>
                </pic:spPr>
              </pic:pic>
            </a:graphicData>
          </a:graphic>
          <wp14:sizeRelH relativeFrom="page">
            <wp14:pctWidth>0</wp14:pctWidth>
          </wp14:sizeRelH>
          <wp14:sizeRelV relativeFrom="page">
            <wp14:pctHeight>0</wp14:pctHeight>
          </wp14:sizeRelV>
        </wp:anchor>
      </w:drawing>
    </w:r>
  </w:p>
  <w:p w:rsidR="00117091" w:rsidRPr="00A15ACE" w:rsidRDefault="004F5C5A">
    <w:pPr>
      <w:pStyle w:val="Encabezado"/>
    </w:pPr>
  </w:p>
  <w:p w:rsidR="00117091" w:rsidRPr="00A15ACE" w:rsidRDefault="000570EC">
    <w:pPr>
      <w:pStyle w:val="Encabezado"/>
    </w:pPr>
    <w:r>
      <w:rPr>
        <w:noProof/>
        <w:lang w:val="es-ES" w:eastAsia="es-ES"/>
      </w:rPr>
      <mc:AlternateContent>
        <mc:Choice Requires="wps">
          <w:drawing>
            <wp:anchor distT="0" distB="0" distL="114300" distR="114300" simplePos="0" relativeHeight="251660288" behindDoc="0" locked="0" layoutInCell="1" allowOverlap="1" wp14:anchorId="1797AE95" wp14:editId="31113E81">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CF314"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rsidR="00117091" w:rsidRPr="000A6FBD" w:rsidRDefault="000570EC"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01</w:t>
    </w:r>
    <w:r w:rsidR="00BE6697">
      <w:rPr>
        <w:i/>
        <w:iCs/>
        <w:color w:val="767171"/>
        <w:sz w:val="20"/>
        <w:szCs w:val="20"/>
      </w:rPr>
      <w:t>382</w:t>
    </w:r>
    <w:r>
      <w:rPr>
        <w:i/>
        <w:iCs/>
        <w:color w:val="767171"/>
        <w:sz w:val="20"/>
        <w:szCs w:val="20"/>
      </w:rPr>
      <w:t>-00</w:t>
    </w:r>
  </w:p>
  <w:p w:rsidR="00716379" w:rsidRDefault="000570EC" w:rsidP="00716379">
    <w:pPr>
      <w:tabs>
        <w:tab w:val="left" w:pos="1985"/>
      </w:tabs>
      <w:ind w:left="4248"/>
      <w:contextualSpacing/>
      <w:rPr>
        <w:i/>
        <w:iCs/>
        <w:color w:val="767171"/>
        <w:sz w:val="20"/>
        <w:szCs w:val="20"/>
      </w:rPr>
    </w:pPr>
    <w:r w:rsidRPr="000A6FBD">
      <w:rPr>
        <w:i/>
        <w:iCs/>
        <w:color w:val="767171"/>
        <w:sz w:val="20"/>
        <w:szCs w:val="20"/>
      </w:rPr>
      <w:t xml:space="preserve">Accionante: </w:t>
    </w:r>
    <w:r w:rsidR="00BE6697">
      <w:rPr>
        <w:i/>
        <w:iCs/>
        <w:color w:val="767171"/>
        <w:sz w:val="20"/>
        <w:szCs w:val="20"/>
      </w:rPr>
      <w:t>Yesica María Durango Contreras</w:t>
    </w:r>
  </w:p>
  <w:p w:rsidR="00EA08DF" w:rsidRPr="00716379" w:rsidRDefault="004F5C5A" w:rsidP="00716379">
    <w:pPr>
      <w:tabs>
        <w:tab w:val="left" w:pos="1985"/>
      </w:tabs>
      <w:ind w:left="4248"/>
      <w:contextualSpacing/>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BD" w:rsidRPr="00A15ACE" w:rsidRDefault="000570EC" w:rsidP="000A6FBD">
    <w:pPr>
      <w:pStyle w:val="Encabezado"/>
    </w:pPr>
    <w:r>
      <w:rPr>
        <w:noProof/>
        <w:lang w:val="es-ES" w:eastAsia="es-ES"/>
      </w:rPr>
      <w:drawing>
        <wp:anchor distT="0" distB="0" distL="114300" distR="114300" simplePos="0" relativeHeight="251661312" behindDoc="0" locked="0" layoutInCell="1" allowOverlap="1" wp14:anchorId="7D97B36D" wp14:editId="3FCB5143">
          <wp:simplePos x="0" y="0"/>
          <wp:positionH relativeFrom="column">
            <wp:posOffset>-461972</wp:posOffset>
          </wp:positionH>
          <wp:positionV relativeFrom="paragraph">
            <wp:posOffset>-203921</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75F94A22" wp14:editId="779DEF89">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20F14"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rsidR="000A6FBD" w:rsidRPr="000A6FBD" w:rsidRDefault="000570EC" w:rsidP="00B532CD">
    <w:pPr>
      <w:tabs>
        <w:tab w:val="left" w:pos="1985"/>
      </w:tabs>
      <w:ind w:left="2832"/>
      <w:contextualSpacing/>
      <w:rPr>
        <w:i/>
        <w:iCs/>
        <w:color w:val="767171"/>
        <w:sz w:val="20"/>
        <w:szCs w:val="20"/>
      </w:rPr>
    </w:pPr>
    <w:r>
      <w:rPr>
        <w:i/>
        <w:iCs/>
        <w:color w:val="767171"/>
        <w:sz w:val="20"/>
        <w:szCs w:val="20"/>
      </w:rPr>
      <w:tab/>
    </w:r>
    <w:r>
      <w:rPr>
        <w:i/>
        <w:iCs/>
        <w:color w:val="767171"/>
        <w:sz w:val="20"/>
        <w:szCs w:val="20"/>
      </w:rPr>
      <w:tab/>
      <w:t>Radicado: 11001-03-15-000-2023-01</w:t>
    </w:r>
    <w:r w:rsidR="005C1B34">
      <w:rPr>
        <w:i/>
        <w:iCs/>
        <w:color w:val="767171"/>
        <w:sz w:val="20"/>
        <w:szCs w:val="20"/>
      </w:rPr>
      <w:t>382</w:t>
    </w:r>
    <w:r>
      <w:rPr>
        <w:i/>
        <w:iCs/>
        <w:color w:val="767171"/>
        <w:sz w:val="20"/>
        <w:szCs w:val="20"/>
      </w:rPr>
      <w:t>-00</w:t>
    </w:r>
  </w:p>
  <w:p w:rsidR="000A6FBD" w:rsidRPr="0021203A" w:rsidRDefault="000570EC" w:rsidP="00B532CD">
    <w:pPr>
      <w:tabs>
        <w:tab w:val="left" w:pos="1985"/>
      </w:tabs>
      <w:ind w:left="4248"/>
      <w:contextualSpacing/>
      <w:rPr>
        <w:i/>
        <w:iCs/>
        <w:color w:val="767171"/>
        <w:sz w:val="20"/>
        <w:szCs w:val="20"/>
      </w:rPr>
    </w:pPr>
    <w:r w:rsidRPr="000A6FBD">
      <w:rPr>
        <w:i/>
        <w:iCs/>
        <w:color w:val="767171"/>
        <w:sz w:val="20"/>
        <w:szCs w:val="20"/>
      </w:rPr>
      <w:t>Accionante:</w:t>
    </w:r>
    <w:r>
      <w:rPr>
        <w:i/>
        <w:iCs/>
        <w:color w:val="767171"/>
        <w:sz w:val="20"/>
        <w:szCs w:val="20"/>
      </w:rPr>
      <w:t xml:space="preserve"> </w:t>
    </w:r>
    <w:r w:rsidR="005C1B34">
      <w:rPr>
        <w:i/>
        <w:iCs/>
        <w:color w:val="767171"/>
        <w:sz w:val="20"/>
        <w:szCs w:val="20"/>
      </w:rPr>
      <w:t>Yesika María Durango Contreras</w:t>
    </w:r>
  </w:p>
  <w:p w:rsidR="000A6FBD" w:rsidRDefault="004F5C5A" w:rsidP="00903D7A">
    <w:pPr>
      <w:pStyle w:val="Sinespaciado"/>
      <w:jc w:val="both"/>
    </w:pPr>
  </w:p>
  <w:p w:rsidR="0074235D" w:rsidRPr="007F276C" w:rsidRDefault="000570EC" w:rsidP="00D44675">
    <w:pPr>
      <w:pStyle w:val="Sinespaciado"/>
    </w:pPr>
    <w:r w:rsidRPr="007F276C">
      <w:t>CONSEJO DE ESTADO</w:t>
    </w:r>
  </w:p>
  <w:p w:rsidR="0074235D" w:rsidRPr="007F276C" w:rsidRDefault="000570EC" w:rsidP="00D44675">
    <w:pPr>
      <w:pStyle w:val="Sinespaciado"/>
    </w:pPr>
    <w:r w:rsidRPr="007F276C">
      <w:t>SALA DE LO CONTENCIOSO ADMINISTRATIVO</w:t>
    </w:r>
  </w:p>
  <w:p w:rsidR="005905CF" w:rsidRDefault="000570EC" w:rsidP="00D44675">
    <w:pPr>
      <w:pStyle w:val="Sinespaciado"/>
    </w:pPr>
    <w:r w:rsidRPr="007F276C">
      <w:t xml:space="preserve">SECCIÓN TERCERA </w:t>
    </w:r>
  </w:p>
  <w:p w:rsidR="00F1441F" w:rsidRDefault="000570EC"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B"/>
    <w:rsid w:val="00017CA2"/>
    <w:rsid w:val="0002500B"/>
    <w:rsid w:val="00025F6A"/>
    <w:rsid w:val="000308CF"/>
    <w:rsid w:val="00030CC5"/>
    <w:rsid w:val="00030CF4"/>
    <w:rsid w:val="00033C82"/>
    <w:rsid w:val="00036DBF"/>
    <w:rsid w:val="00042951"/>
    <w:rsid w:val="0005430B"/>
    <w:rsid w:val="000570AD"/>
    <w:rsid w:val="000570EC"/>
    <w:rsid w:val="0006348D"/>
    <w:rsid w:val="0006474F"/>
    <w:rsid w:val="0009745F"/>
    <w:rsid w:val="000B11A3"/>
    <w:rsid w:val="000B5C1F"/>
    <w:rsid w:val="000C2945"/>
    <w:rsid w:val="000C3EF6"/>
    <w:rsid w:val="000D114B"/>
    <w:rsid w:val="000E43B5"/>
    <w:rsid w:val="000E5568"/>
    <w:rsid w:val="000F6E8C"/>
    <w:rsid w:val="00100219"/>
    <w:rsid w:val="0011249C"/>
    <w:rsid w:val="00122DF2"/>
    <w:rsid w:val="0012640E"/>
    <w:rsid w:val="00133461"/>
    <w:rsid w:val="00135ED5"/>
    <w:rsid w:val="001433D1"/>
    <w:rsid w:val="00152610"/>
    <w:rsid w:val="00154712"/>
    <w:rsid w:val="00161EE3"/>
    <w:rsid w:val="001673F2"/>
    <w:rsid w:val="00196A82"/>
    <w:rsid w:val="001A5127"/>
    <w:rsid w:val="001A5B19"/>
    <w:rsid w:val="001A6CBD"/>
    <w:rsid w:val="001D7167"/>
    <w:rsid w:val="001F3AF8"/>
    <w:rsid w:val="00214A74"/>
    <w:rsid w:val="00216B8C"/>
    <w:rsid w:val="00221A53"/>
    <w:rsid w:val="00222B0A"/>
    <w:rsid w:val="00243859"/>
    <w:rsid w:val="00244478"/>
    <w:rsid w:val="00252D6F"/>
    <w:rsid w:val="00260FFA"/>
    <w:rsid w:val="00261EA4"/>
    <w:rsid w:val="00277A13"/>
    <w:rsid w:val="00283C18"/>
    <w:rsid w:val="002904A1"/>
    <w:rsid w:val="002A1277"/>
    <w:rsid w:val="002A3003"/>
    <w:rsid w:val="002A5257"/>
    <w:rsid w:val="002B2921"/>
    <w:rsid w:val="002C1494"/>
    <w:rsid w:val="002D7D4C"/>
    <w:rsid w:val="002E3342"/>
    <w:rsid w:val="002E618D"/>
    <w:rsid w:val="002F08F8"/>
    <w:rsid w:val="002F164A"/>
    <w:rsid w:val="003031F3"/>
    <w:rsid w:val="003122CD"/>
    <w:rsid w:val="0032047D"/>
    <w:rsid w:val="00346CC0"/>
    <w:rsid w:val="0034771E"/>
    <w:rsid w:val="00384C88"/>
    <w:rsid w:val="00394288"/>
    <w:rsid w:val="003A37FA"/>
    <w:rsid w:val="003A542F"/>
    <w:rsid w:val="003B43B6"/>
    <w:rsid w:val="003C0DA4"/>
    <w:rsid w:val="003C396E"/>
    <w:rsid w:val="003C6279"/>
    <w:rsid w:val="003D01A8"/>
    <w:rsid w:val="003D2E16"/>
    <w:rsid w:val="003E4FCD"/>
    <w:rsid w:val="003F1A4A"/>
    <w:rsid w:val="00410D07"/>
    <w:rsid w:val="00416F2A"/>
    <w:rsid w:val="00417EB8"/>
    <w:rsid w:val="004237F9"/>
    <w:rsid w:val="00424E36"/>
    <w:rsid w:val="00444F5A"/>
    <w:rsid w:val="004461D1"/>
    <w:rsid w:val="00446BD3"/>
    <w:rsid w:val="00451856"/>
    <w:rsid w:val="00454515"/>
    <w:rsid w:val="004607AC"/>
    <w:rsid w:val="00470652"/>
    <w:rsid w:val="004824F3"/>
    <w:rsid w:val="00483175"/>
    <w:rsid w:val="00496922"/>
    <w:rsid w:val="004B0F88"/>
    <w:rsid w:val="004B60C7"/>
    <w:rsid w:val="004C49E8"/>
    <w:rsid w:val="004C76CC"/>
    <w:rsid w:val="004C7D27"/>
    <w:rsid w:val="004D45B3"/>
    <w:rsid w:val="004E596C"/>
    <w:rsid w:val="004F3E91"/>
    <w:rsid w:val="004F5C5A"/>
    <w:rsid w:val="005046C2"/>
    <w:rsid w:val="005256D2"/>
    <w:rsid w:val="00527581"/>
    <w:rsid w:val="00540DF0"/>
    <w:rsid w:val="005509CC"/>
    <w:rsid w:val="00560832"/>
    <w:rsid w:val="0057556A"/>
    <w:rsid w:val="0057712A"/>
    <w:rsid w:val="00586D69"/>
    <w:rsid w:val="00593CBF"/>
    <w:rsid w:val="00593CED"/>
    <w:rsid w:val="00595CE3"/>
    <w:rsid w:val="005A0A5F"/>
    <w:rsid w:val="005A4A51"/>
    <w:rsid w:val="005B360D"/>
    <w:rsid w:val="005C10EE"/>
    <w:rsid w:val="005C1241"/>
    <w:rsid w:val="005C1B34"/>
    <w:rsid w:val="005C2A9D"/>
    <w:rsid w:val="005D35F3"/>
    <w:rsid w:val="005F2DB5"/>
    <w:rsid w:val="005F6DFE"/>
    <w:rsid w:val="005F70E9"/>
    <w:rsid w:val="0060639D"/>
    <w:rsid w:val="00613808"/>
    <w:rsid w:val="00635D60"/>
    <w:rsid w:val="00641E6E"/>
    <w:rsid w:val="00643BF8"/>
    <w:rsid w:val="006632C5"/>
    <w:rsid w:val="00675A2F"/>
    <w:rsid w:val="006866B5"/>
    <w:rsid w:val="00687561"/>
    <w:rsid w:val="006900C6"/>
    <w:rsid w:val="006A0A88"/>
    <w:rsid w:val="006A5F6A"/>
    <w:rsid w:val="006B5CAB"/>
    <w:rsid w:val="006C4CDA"/>
    <w:rsid w:val="006F1826"/>
    <w:rsid w:val="00710C1A"/>
    <w:rsid w:val="00723CD1"/>
    <w:rsid w:val="00730676"/>
    <w:rsid w:val="00730D0C"/>
    <w:rsid w:val="00744A11"/>
    <w:rsid w:val="007602F3"/>
    <w:rsid w:val="0076650D"/>
    <w:rsid w:val="00790C05"/>
    <w:rsid w:val="00791B32"/>
    <w:rsid w:val="00795738"/>
    <w:rsid w:val="007959B9"/>
    <w:rsid w:val="007C7EE3"/>
    <w:rsid w:val="007D4C13"/>
    <w:rsid w:val="007E50F3"/>
    <w:rsid w:val="007F098C"/>
    <w:rsid w:val="007F5F94"/>
    <w:rsid w:val="00823450"/>
    <w:rsid w:val="00823A99"/>
    <w:rsid w:val="0083502D"/>
    <w:rsid w:val="0084019B"/>
    <w:rsid w:val="008501AA"/>
    <w:rsid w:val="008579C4"/>
    <w:rsid w:val="0086038C"/>
    <w:rsid w:val="008773A1"/>
    <w:rsid w:val="008822CF"/>
    <w:rsid w:val="008859E0"/>
    <w:rsid w:val="00891FE6"/>
    <w:rsid w:val="008A2934"/>
    <w:rsid w:val="008C5F31"/>
    <w:rsid w:val="008D3275"/>
    <w:rsid w:val="0090162D"/>
    <w:rsid w:val="00907285"/>
    <w:rsid w:val="00912CDC"/>
    <w:rsid w:val="00930707"/>
    <w:rsid w:val="00951297"/>
    <w:rsid w:val="00960D1C"/>
    <w:rsid w:val="00973626"/>
    <w:rsid w:val="0098397C"/>
    <w:rsid w:val="009868E9"/>
    <w:rsid w:val="00994931"/>
    <w:rsid w:val="00994F94"/>
    <w:rsid w:val="0099554F"/>
    <w:rsid w:val="00997A77"/>
    <w:rsid w:val="009A3F3F"/>
    <w:rsid w:val="009B02B5"/>
    <w:rsid w:val="009C3D3B"/>
    <w:rsid w:val="009E6AD2"/>
    <w:rsid w:val="00A04E6C"/>
    <w:rsid w:val="00A261B7"/>
    <w:rsid w:val="00A26870"/>
    <w:rsid w:val="00A307E8"/>
    <w:rsid w:val="00A417B7"/>
    <w:rsid w:val="00A55CF8"/>
    <w:rsid w:val="00A56B84"/>
    <w:rsid w:val="00A7638E"/>
    <w:rsid w:val="00A76FBE"/>
    <w:rsid w:val="00A813B5"/>
    <w:rsid w:val="00A841E1"/>
    <w:rsid w:val="00A90460"/>
    <w:rsid w:val="00A913A0"/>
    <w:rsid w:val="00AA6810"/>
    <w:rsid w:val="00AB5754"/>
    <w:rsid w:val="00AC02C5"/>
    <w:rsid w:val="00AD4607"/>
    <w:rsid w:val="00AE5E79"/>
    <w:rsid w:val="00AE7AD1"/>
    <w:rsid w:val="00B025D4"/>
    <w:rsid w:val="00B0285F"/>
    <w:rsid w:val="00B05AF6"/>
    <w:rsid w:val="00B100F4"/>
    <w:rsid w:val="00B409FB"/>
    <w:rsid w:val="00B5094D"/>
    <w:rsid w:val="00B525A3"/>
    <w:rsid w:val="00B77FBE"/>
    <w:rsid w:val="00B95C7C"/>
    <w:rsid w:val="00B96B3F"/>
    <w:rsid w:val="00BA4052"/>
    <w:rsid w:val="00BB6DFE"/>
    <w:rsid w:val="00BE0DB1"/>
    <w:rsid w:val="00BE6697"/>
    <w:rsid w:val="00C23335"/>
    <w:rsid w:val="00C31D64"/>
    <w:rsid w:val="00C56A83"/>
    <w:rsid w:val="00C67282"/>
    <w:rsid w:val="00C748C2"/>
    <w:rsid w:val="00C82253"/>
    <w:rsid w:val="00C8273A"/>
    <w:rsid w:val="00C829A4"/>
    <w:rsid w:val="00C9238B"/>
    <w:rsid w:val="00CA1CE7"/>
    <w:rsid w:val="00CA6E4A"/>
    <w:rsid w:val="00CB216E"/>
    <w:rsid w:val="00CB2A7D"/>
    <w:rsid w:val="00CD0F64"/>
    <w:rsid w:val="00CD124B"/>
    <w:rsid w:val="00CE0225"/>
    <w:rsid w:val="00CF1E37"/>
    <w:rsid w:val="00CF6445"/>
    <w:rsid w:val="00D17A7E"/>
    <w:rsid w:val="00D272C5"/>
    <w:rsid w:val="00D36F5E"/>
    <w:rsid w:val="00D43F55"/>
    <w:rsid w:val="00D52807"/>
    <w:rsid w:val="00D53034"/>
    <w:rsid w:val="00D60A53"/>
    <w:rsid w:val="00D87100"/>
    <w:rsid w:val="00D901D5"/>
    <w:rsid w:val="00D94298"/>
    <w:rsid w:val="00DA323C"/>
    <w:rsid w:val="00DA3D46"/>
    <w:rsid w:val="00DB0C55"/>
    <w:rsid w:val="00DB69B9"/>
    <w:rsid w:val="00DC28D8"/>
    <w:rsid w:val="00DC3B7B"/>
    <w:rsid w:val="00DD3DDB"/>
    <w:rsid w:val="00DD7E62"/>
    <w:rsid w:val="00DE20F4"/>
    <w:rsid w:val="00DE5EA1"/>
    <w:rsid w:val="00DE6939"/>
    <w:rsid w:val="00E011A4"/>
    <w:rsid w:val="00E10375"/>
    <w:rsid w:val="00E231FD"/>
    <w:rsid w:val="00E41EDE"/>
    <w:rsid w:val="00E4741B"/>
    <w:rsid w:val="00E62E2B"/>
    <w:rsid w:val="00E63978"/>
    <w:rsid w:val="00E91AFA"/>
    <w:rsid w:val="00EA4D6F"/>
    <w:rsid w:val="00EA5C5A"/>
    <w:rsid w:val="00EB4097"/>
    <w:rsid w:val="00EC4694"/>
    <w:rsid w:val="00ED1F16"/>
    <w:rsid w:val="00ED2354"/>
    <w:rsid w:val="00ED24BD"/>
    <w:rsid w:val="00ED3952"/>
    <w:rsid w:val="00ED3F7A"/>
    <w:rsid w:val="00F13E76"/>
    <w:rsid w:val="00F251E6"/>
    <w:rsid w:val="00F3055A"/>
    <w:rsid w:val="00F32AAD"/>
    <w:rsid w:val="00F33A20"/>
    <w:rsid w:val="00F63409"/>
    <w:rsid w:val="00F72843"/>
    <w:rsid w:val="00F73F0C"/>
    <w:rsid w:val="00F82E06"/>
    <w:rsid w:val="00FA5CBD"/>
    <w:rsid w:val="00FB16D0"/>
    <w:rsid w:val="00FB465B"/>
    <w:rsid w:val="00FC1927"/>
    <w:rsid w:val="00FD78A7"/>
    <w:rsid w:val="00FE5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FE64"/>
  <w15:chartTrackingRefBased/>
  <w15:docId w15:val="{EF1FE39A-356C-46ED-B5EB-E5DF477B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65B"/>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65B"/>
    <w:pPr>
      <w:tabs>
        <w:tab w:val="center" w:pos="4252"/>
        <w:tab w:val="right" w:pos="8504"/>
      </w:tabs>
    </w:pPr>
  </w:style>
  <w:style w:type="character" w:customStyle="1" w:styleId="EncabezadoCar">
    <w:name w:val="Encabezado Car"/>
    <w:basedOn w:val="Fuentedeprrafopredeter"/>
    <w:link w:val="Encabezado"/>
    <w:uiPriority w:val="99"/>
    <w:rsid w:val="00FB465B"/>
    <w:rPr>
      <w:rFonts w:ascii="Arial" w:eastAsia="Calibri" w:hAnsi="Arial" w:cs="Arial"/>
      <w:sz w:val="16"/>
      <w:szCs w:val="16"/>
      <w:lang w:eastAsia="es-ES_tradnl"/>
    </w:rPr>
  </w:style>
  <w:style w:type="paragraph" w:styleId="Piedepgina">
    <w:name w:val="footer"/>
    <w:basedOn w:val="Normal"/>
    <w:link w:val="PiedepginaCar"/>
    <w:uiPriority w:val="99"/>
    <w:unhideWhenUsed/>
    <w:rsid w:val="00FB465B"/>
    <w:pPr>
      <w:tabs>
        <w:tab w:val="center" w:pos="4252"/>
        <w:tab w:val="right" w:pos="8504"/>
      </w:tabs>
    </w:pPr>
  </w:style>
  <w:style w:type="character" w:customStyle="1" w:styleId="PiedepginaCar">
    <w:name w:val="Pie de página Car"/>
    <w:basedOn w:val="Fuentedeprrafopredeter"/>
    <w:link w:val="Piedepgina"/>
    <w:uiPriority w:val="99"/>
    <w:rsid w:val="00FB465B"/>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FB465B"/>
    <w:rPr>
      <w:vertAlign w:val="superscript"/>
    </w:rPr>
  </w:style>
  <w:style w:type="paragraph" w:customStyle="1" w:styleId="Textoindependiente21">
    <w:name w:val="Texto independiente 21"/>
    <w:basedOn w:val="Normal"/>
    <w:qFormat/>
    <w:rsid w:val="00FB465B"/>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465B"/>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FB465B"/>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FB465B"/>
    <w:rPr>
      <w:rFonts w:ascii="Arial" w:eastAsia="Calibri" w:hAnsi="Arial" w:cs="Arial"/>
      <w:b/>
      <w:caps/>
      <w:color w:val="000000"/>
      <w:sz w:val="24"/>
      <w:szCs w:val="16"/>
      <w:lang w:eastAsia="es-ES_tradnl"/>
    </w:rPr>
  </w:style>
  <w:style w:type="character" w:customStyle="1" w:styleId="normaltextrun">
    <w:name w:val="normaltextrun"/>
    <w:rsid w:val="00FB465B"/>
  </w:style>
  <w:style w:type="paragraph" w:customStyle="1" w:styleId="xmsolistparagraph">
    <w:name w:val="x_msolistparagraph"/>
    <w:basedOn w:val="Normal"/>
    <w:rsid w:val="00FB465B"/>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qFormat/>
    <w:rsid w:val="00FB465B"/>
    <w:rPr>
      <w:sz w:val="20"/>
      <w:szCs w:val="20"/>
    </w:rPr>
  </w:style>
  <w:style w:type="character" w:customStyle="1" w:styleId="TextonotapieCar">
    <w:name w:val="Texto nota pie Car"/>
    <w:basedOn w:val="Fuentedeprrafopredeter"/>
    <w:link w:val="Textonotapie"/>
    <w:uiPriority w:val="99"/>
    <w:semiHidden/>
    <w:rsid w:val="00FB465B"/>
    <w:rPr>
      <w:rFonts w:ascii="Arial" w:eastAsia="Calibri" w:hAnsi="Arial" w:cs="Arial"/>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0102-C962-4142-858F-E1A85337C8A7}">
  <ds:schemaRefs>
    <ds:schemaRef ds:uri="http://schemas.microsoft.com/sharepoint/v3/contenttype/forms"/>
  </ds:schemaRefs>
</ds:datastoreItem>
</file>

<file path=customXml/itemProps2.xml><?xml version="1.0" encoding="utf-8"?>
<ds:datastoreItem xmlns:ds="http://schemas.openxmlformats.org/officeDocument/2006/customXml" ds:itemID="{7AFA329D-F07F-4B2A-85E9-94A9F1CB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84D48-943A-430F-AF77-4EC15906850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DB9DA82F-6270-4C47-8C5C-B86E82C6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2023-03-21T20:56:00Z</dcterms:created>
  <dcterms:modified xsi:type="dcterms:W3CDTF">2023-03-21T20:56:00Z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