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B44F" w14:textId="77777777" w:rsidR="0095107E" w:rsidRPr="00211F0C" w:rsidRDefault="0095107E" w:rsidP="0095107E">
      <w:pPr>
        <w:tabs>
          <w:tab w:val="left" w:pos="1044"/>
        </w:tabs>
        <w:contextualSpacing/>
        <w:rPr>
          <w:b/>
          <w:bCs/>
          <w:sz w:val="24"/>
          <w:szCs w:val="24"/>
        </w:rPr>
      </w:pPr>
    </w:p>
    <w:p w14:paraId="018AFB11" w14:textId="77777777" w:rsidR="0095107E" w:rsidRPr="00211F0C" w:rsidRDefault="0095107E" w:rsidP="0095107E">
      <w:pPr>
        <w:pStyle w:val="Sinespaciado"/>
        <w:spacing w:line="240" w:lineRule="auto"/>
      </w:pPr>
      <w:r>
        <w:rPr>
          <w:caps w:val="0"/>
          <w:szCs w:val="24"/>
        </w:rPr>
        <w:t>M</w:t>
      </w:r>
      <w:r w:rsidRPr="004E33DC">
        <w:rPr>
          <w:caps w:val="0"/>
          <w:szCs w:val="24"/>
        </w:rPr>
        <w:t>agistrado ponente</w:t>
      </w:r>
      <w:r w:rsidRPr="00211F0C">
        <w:t>: JAIME ENRIQUE RODRÍGUEZ NAVAS</w:t>
      </w:r>
    </w:p>
    <w:p w14:paraId="4BCE6FC6" w14:textId="77777777" w:rsidR="0095107E" w:rsidRPr="00211F0C" w:rsidRDefault="0095107E" w:rsidP="0095107E">
      <w:pPr>
        <w:contextualSpacing/>
        <w:rPr>
          <w:b/>
          <w:bCs/>
          <w:sz w:val="24"/>
          <w:szCs w:val="24"/>
        </w:rPr>
      </w:pPr>
    </w:p>
    <w:p w14:paraId="49A2EC67" w14:textId="77777777" w:rsidR="0095107E" w:rsidRPr="00A73A26" w:rsidRDefault="0095107E" w:rsidP="0095107E">
      <w:pPr>
        <w:contextualSpacing/>
        <w:rPr>
          <w:bCs/>
          <w:sz w:val="24"/>
          <w:szCs w:val="24"/>
        </w:rPr>
      </w:pPr>
      <w:r w:rsidRPr="005905CF">
        <w:rPr>
          <w:b/>
          <w:sz w:val="24"/>
          <w:szCs w:val="24"/>
        </w:rPr>
        <w:t>Bogotá D.C.,</w:t>
      </w:r>
      <w:r>
        <w:rPr>
          <w:b/>
          <w:sz w:val="24"/>
          <w:szCs w:val="24"/>
        </w:rPr>
        <w:t xml:space="preserve"> treinta </w:t>
      </w:r>
      <w:r w:rsidR="00DC04B7">
        <w:rPr>
          <w:b/>
          <w:sz w:val="24"/>
          <w:szCs w:val="24"/>
        </w:rPr>
        <w:t>(</w:t>
      </w:r>
      <w:r>
        <w:rPr>
          <w:b/>
          <w:sz w:val="24"/>
          <w:szCs w:val="24"/>
        </w:rPr>
        <w:t xml:space="preserve">30) de marzo de dos mil veintitrés (2023). </w:t>
      </w:r>
    </w:p>
    <w:p w14:paraId="0A53F8D3" w14:textId="77777777" w:rsidR="0095107E" w:rsidRDefault="0095107E" w:rsidP="0095107E">
      <w:pPr>
        <w:tabs>
          <w:tab w:val="left" w:pos="1985"/>
        </w:tabs>
        <w:contextualSpacing/>
        <w:rPr>
          <w:b/>
          <w:sz w:val="24"/>
          <w:szCs w:val="24"/>
        </w:rPr>
      </w:pPr>
    </w:p>
    <w:p w14:paraId="527D5C1E" w14:textId="77777777" w:rsidR="0095107E" w:rsidRPr="002004D6" w:rsidRDefault="0095107E" w:rsidP="0095107E">
      <w:pPr>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Radicado número:</w:t>
      </w:r>
      <w:r>
        <w:rPr>
          <w:rFonts w:eastAsia="Times New Roman"/>
          <w:color w:val="0D0D0D"/>
          <w:spacing w:val="-3"/>
          <w:sz w:val="24"/>
          <w:szCs w:val="24"/>
          <w:lang w:eastAsia="zh-CN"/>
        </w:rPr>
        <w:tab/>
      </w:r>
      <w:r>
        <w:rPr>
          <w:rFonts w:eastAsia="Times New Roman"/>
          <w:color w:val="0D0D0D"/>
          <w:spacing w:val="-3"/>
          <w:sz w:val="24"/>
          <w:szCs w:val="24"/>
          <w:lang w:eastAsia="zh-CN"/>
        </w:rPr>
        <w:tab/>
      </w:r>
      <w:r>
        <w:rPr>
          <w:rFonts w:eastAsia="Times New Roman"/>
          <w:bCs/>
          <w:color w:val="0D0D0D"/>
          <w:spacing w:val="-3"/>
          <w:sz w:val="24"/>
          <w:szCs w:val="24"/>
          <w:lang w:eastAsia="zh-CN"/>
        </w:rPr>
        <w:t>11001-03-15-000-2023-01</w:t>
      </w:r>
      <w:r w:rsidR="00DC04B7">
        <w:rPr>
          <w:rFonts w:eastAsia="Times New Roman"/>
          <w:bCs/>
          <w:color w:val="0D0D0D"/>
          <w:spacing w:val="-3"/>
          <w:sz w:val="24"/>
          <w:szCs w:val="24"/>
          <w:lang w:eastAsia="zh-CN"/>
        </w:rPr>
        <w:t>590</w:t>
      </w:r>
      <w:r>
        <w:rPr>
          <w:rFonts w:eastAsia="Times New Roman"/>
          <w:bCs/>
          <w:color w:val="0D0D0D"/>
          <w:spacing w:val="-3"/>
          <w:sz w:val="24"/>
          <w:szCs w:val="24"/>
          <w:lang w:eastAsia="zh-CN"/>
        </w:rPr>
        <w:t>-00.</w:t>
      </w:r>
    </w:p>
    <w:p w14:paraId="2E43BDD8" w14:textId="77777777" w:rsidR="0095107E" w:rsidRDefault="0095107E" w:rsidP="00817FBA">
      <w:pPr>
        <w:ind w:left="2880" w:hanging="2880"/>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Accionante</w:t>
      </w:r>
      <w:r w:rsidR="00817FBA">
        <w:rPr>
          <w:rFonts w:eastAsia="Times New Roman"/>
          <w:b/>
          <w:bCs/>
          <w:color w:val="0D0D0D"/>
          <w:spacing w:val="-3"/>
          <w:sz w:val="24"/>
          <w:szCs w:val="24"/>
          <w:lang w:eastAsia="zh-CN"/>
        </w:rPr>
        <w:t>s</w:t>
      </w:r>
      <w:r w:rsidRPr="002004D6">
        <w:rPr>
          <w:rFonts w:eastAsia="Times New Roman"/>
          <w:b/>
          <w:bCs/>
          <w:color w:val="0D0D0D"/>
          <w:spacing w:val="-3"/>
          <w:sz w:val="24"/>
          <w:szCs w:val="24"/>
          <w:lang w:eastAsia="zh-CN"/>
        </w:rPr>
        <w:t>:</w:t>
      </w:r>
      <w:r>
        <w:rPr>
          <w:rFonts w:eastAsia="Times New Roman"/>
          <w:color w:val="0D0D0D"/>
          <w:spacing w:val="-3"/>
          <w:sz w:val="24"/>
          <w:szCs w:val="24"/>
          <w:lang w:eastAsia="zh-CN"/>
        </w:rPr>
        <w:tab/>
      </w:r>
      <w:r w:rsidR="00817FBA">
        <w:rPr>
          <w:rFonts w:eastAsia="Times New Roman"/>
          <w:color w:val="0D0D0D"/>
          <w:spacing w:val="-3"/>
          <w:sz w:val="24"/>
          <w:szCs w:val="24"/>
          <w:lang w:eastAsia="zh-CN"/>
        </w:rPr>
        <w:t>Wilson de Jesús Barrientos Gutiérrez, Wilfran Orlean Barrientos Mosquera, Ingris Barrientos Mosquera, An</w:t>
      </w:r>
      <w:r w:rsidR="00646801">
        <w:rPr>
          <w:rFonts w:eastAsia="Times New Roman"/>
          <w:color w:val="0D0D0D"/>
          <w:spacing w:val="-3"/>
          <w:sz w:val="24"/>
          <w:szCs w:val="24"/>
          <w:lang w:eastAsia="zh-CN"/>
        </w:rPr>
        <w:t>y</w:t>
      </w:r>
      <w:r w:rsidR="00817FBA">
        <w:rPr>
          <w:rFonts w:eastAsia="Times New Roman"/>
          <w:color w:val="0D0D0D"/>
          <w:spacing w:val="-3"/>
          <w:sz w:val="24"/>
          <w:szCs w:val="24"/>
          <w:lang w:eastAsia="zh-CN"/>
        </w:rPr>
        <w:t xml:space="preserve">elina Barrientos Mosquera y Wilder Alexis Barrientos Mosquera. </w:t>
      </w:r>
    </w:p>
    <w:p w14:paraId="77D6E43A" w14:textId="77777777" w:rsidR="0095107E" w:rsidRPr="00D07772" w:rsidRDefault="0095107E" w:rsidP="0095107E">
      <w:pPr>
        <w:ind w:left="2880" w:hanging="2880"/>
        <w:contextualSpacing/>
        <w:rPr>
          <w:rFonts w:eastAsia="Times New Roman"/>
          <w:color w:val="0D0D0D"/>
          <w:spacing w:val="-3"/>
          <w:sz w:val="24"/>
          <w:szCs w:val="24"/>
          <w:lang w:eastAsia="zh-CN"/>
        </w:rPr>
      </w:pPr>
      <w:r>
        <w:rPr>
          <w:rFonts w:eastAsia="Times New Roman"/>
          <w:b/>
          <w:bCs/>
          <w:color w:val="0D0D0D"/>
          <w:spacing w:val="-3"/>
          <w:sz w:val="24"/>
          <w:szCs w:val="24"/>
          <w:lang w:eastAsia="zh-CN"/>
        </w:rPr>
        <w:t>Accionado:</w:t>
      </w:r>
      <w:r w:rsidR="00817FBA">
        <w:rPr>
          <w:rFonts w:eastAsia="Times New Roman"/>
          <w:b/>
          <w:bCs/>
          <w:color w:val="0D0D0D"/>
          <w:spacing w:val="-3"/>
          <w:sz w:val="24"/>
          <w:szCs w:val="24"/>
          <w:lang w:eastAsia="zh-CN"/>
        </w:rPr>
        <w:tab/>
      </w:r>
      <w:r w:rsidR="00817FBA">
        <w:rPr>
          <w:rFonts w:eastAsia="Times New Roman"/>
          <w:bCs/>
          <w:color w:val="0D0D0D"/>
          <w:spacing w:val="-3"/>
          <w:sz w:val="24"/>
          <w:szCs w:val="24"/>
          <w:lang w:eastAsia="zh-CN"/>
        </w:rPr>
        <w:t xml:space="preserve">Tribunal Administrativo de Antioquia – Sala Segunda de Oralidad. </w:t>
      </w:r>
      <w:r>
        <w:rPr>
          <w:rFonts w:eastAsia="Times New Roman"/>
          <w:color w:val="0D0D0D"/>
          <w:spacing w:val="-3"/>
          <w:sz w:val="24"/>
          <w:szCs w:val="24"/>
          <w:lang w:eastAsia="zh-CN"/>
        </w:rPr>
        <w:t xml:space="preserve"> </w:t>
      </w:r>
    </w:p>
    <w:p w14:paraId="09FE8055" w14:textId="77777777" w:rsidR="0095107E" w:rsidRPr="00A73A26" w:rsidRDefault="0095107E" w:rsidP="0095107E">
      <w:pPr>
        <w:ind w:left="2126" w:hanging="2126"/>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Referencia:</w:t>
      </w:r>
      <w:r>
        <w:rPr>
          <w:rFonts w:eastAsia="Times New Roman"/>
          <w:color w:val="0D0D0D"/>
          <w:spacing w:val="-3"/>
          <w:sz w:val="24"/>
          <w:szCs w:val="24"/>
          <w:lang w:eastAsia="zh-CN"/>
        </w:rPr>
        <w:tab/>
      </w:r>
      <w:r>
        <w:rPr>
          <w:rFonts w:eastAsia="Times New Roman"/>
          <w:color w:val="0D0D0D"/>
          <w:spacing w:val="-3"/>
          <w:sz w:val="24"/>
          <w:szCs w:val="24"/>
          <w:lang w:eastAsia="zh-CN"/>
        </w:rPr>
        <w:tab/>
      </w:r>
      <w:r w:rsidRPr="002004D6">
        <w:rPr>
          <w:rFonts w:eastAsia="Times New Roman"/>
          <w:color w:val="0D0D0D"/>
          <w:spacing w:val="-3"/>
          <w:sz w:val="24"/>
          <w:szCs w:val="24"/>
          <w:lang w:eastAsia="zh-CN"/>
        </w:rPr>
        <w:t>Acción de tutela</w:t>
      </w:r>
      <w:r>
        <w:rPr>
          <w:rFonts w:eastAsia="Times New Roman"/>
          <w:color w:val="0D0D0D"/>
          <w:spacing w:val="-3"/>
          <w:sz w:val="24"/>
          <w:szCs w:val="24"/>
          <w:lang w:eastAsia="zh-CN"/>
        </w:rPr>
        <w:t xml:space="preserve">. </w:t>
      </w:r>
    </w:p>
    <w:p w14:paraId="038DE8B7" w14:textId="77777777" w:rsidR="0095107E" w:rsidRPr="00211F0C" w:rsidRDefault="0095107E" w:rsidP="0095107E">
      <w:pPr>
        <w:tabs>
          <w:tab w:val="left" w:pos="8222"/>
        </w:tabs>
        <w:ind w:right="51"/>
        <w:contextualSpacing/>
        <w:rPr>
          <w:b/>
          <w:sz w:val="24"/>
          <w:szCs w:val="24"/>
        </w:rPr>
      </w:pPr>
    </w:p>
    <w:p w14:paraId="762571EB" w14:textId="77777777" w:rsidR="0095107E" w:rsidRPr="00211F0C" w:rsidRDefault="0095107E" w:rsidP="0095107E">
      <w:pPr>
        <w:pBdr>
          <w:bottom w:val="single" w:sz="12" w:space="0" w:color="auto"/>
        </w:pBdr>
        <w:ind w:left="2832" w:hanging="2832"/>
        <w:contextualSpacing/>
        <w:rPr>
          <w:b/>
          <w:sz w:val="24"/>
          <w:szCs w:val="24"/>
        </w:rPr>
      </w:pPr>
      <w:r w:rsidRPr="00211F0C">
        <w:rPr>
          <w:b/>
          <w:sz w:val="24"/>
          <w:szCs w:val="24"/>
        </w:rPr>
        <w:t>AUTO ADMISORIO</w:t>
      </w:r>
      <w:r>
        <w:rPr>
          <w:b/>
          <w:sz w:val="24"/>
          <w:szCs w:val="24"/>
        </w:rPr>
        <w:t xml:space="preserve"> </w:t>
      </w:r>
    </w:p>
    <w:p w14:paraId="1590427A" w14:textId="77777777" w:rsidR="0095107E" w:rsidRDefault="0095107E" w:rsidP="0095107E">
      <w:pPr>
        <w:tabs>
          <w:tab w:val="left" w:pos="1985"/>
        </w:tabs>
        <w:contextualSpacing/>
        <w:rPr>
          <w:sz w:val="24"/>
          <w:szCs w:val="24"/>
        </w:rPr>
      </w:pPr>
    </w:p>
    <w:p w14:paraId="5A5310C5" w14:textId="77777777" w:rsidR="0095107E" w:rsidRPr="00BE2B84" w:rsidRDefault="00975747" w:rsidP="0095107E">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Wilson de Jesús Barrientos Gutiérrez, en su nombre y en representación de sus hijos </w:t>
      </w:r>
      <w:r w:rsidRPr="00BE2B84">
        <w:rPr>
          <w:rFonts w:eastAsia="Times New Roman"/>
          <w:spacing w:val="-3"/>
          <w:sz w:val="24"/>
          <w:szCs w:val="24"/>
          <w:lang w:eastAsia="zh-CN"/>
        </w:rPr>
        <w:t>Wilfran Orlean Barrientos Mosquera, Ingris Barrientos Mosquera y An</w:t>
      </w:r>
      <w:r w:rsidR="0054561E">
        <w:rPr>
          <w:rFonts w:eastAsia="Times New Roman"/>
          <w:spacing w:val="-3"/>
          <w:sz w:val="24"/>
          <w:szCs w:val="24"/>
          <w:lang w:eastAsia="zh-CN"/>
        </w:rPr>
        <w:t>y</w:t>
      </w:r>
      <w:r w:rsidRPr="00BE2B84">
        <w:rPr>
          <w:rFonts w:eastAsia="Times New Roman"/>
          <w:spacing w:val="-3"/>
          <w:sz w:val="24"/>
          <w:szCs w:val="24"/>
          <w:lang w:eastAsia="zh-CN"/>
        </w:rPr>
        <w:t>elina Barrientos Mosquera, y Wilder Alexis Barrientos Mosquera, por conducto de apoderado judicial</w:t>
      </w:r>
      <w:r w:rsidR="00E86BED">
        <w:rPr>
          <w:rStyle w:val="Refdenotaalpie"/>
          <w:rFonts w:eastAsia="Times New Roman"/>
          <w:spacing w:val="-3"/>
          <w:sz w:val="24"/>
          <w:szCs w:val="24"/>
          <w:lang w:eastAsia="zh-CN"/>
        </w:rPr>
        <w:footnoteReference w:id="1"/>
      </w:r>
      <w:r w:rsidRPr="00BE2B84">
        <w:rPr>
          <w:rFonts w:eastAsia="Times New Roman"/>
          <w:spacing w:val="-3"/>
          <w:sz w:val="24"/>
          <w:szCs w:val="24"/>
          <w:lang w:eastAsia="zh-CN"/>
        </w:rPr>
        <w:t>, presentaron solicitud de amparo</w:t>
      </w:r>
      <w:r w:rsidR="000538FE">
        <w:rPr>
          <w:rStyle w:val="Refdenotaalpie"/>
          <w:rFonts w:eastAsia="Times New Roman"/>
          <w:spacing w:val="-3"/>
          <w:sz w:val="24"/>
          <w:szCs w:val="24"/>
          <w:lang w:eastAsia="zh-CN"/>
        </w:rPr>
        <w:footnoteReference w:id="2"/>
      </w:r>
      <w:r w:rsidRPr="00BE2B84">
        <w:rPr>
          <w:rFonts w:eastAsia="Times New Roman"/>
          <w:spacing w:val="-3"/>
          <w:sz w:val="24"/>
          <w:szCs w:val="24"/>
          <w:lang w:eastAsia="zh-CN"/>
        </w:rPr>
        <w:t xml:space="preserve"> de sus derechos fundamentales al debido proceso, a la igualdad, al buen nombre, a la honra y a la favorabilidad. </w:t>
      </w:r>
    </w:p>
    <w:p w14:paraId="3FB73639" w14:textId="77777777" w:rsidR="00975747" w:rsidRPr="00BE2B84" w:rsidRDefault="00975747" w:rsidP="0095107E">
      <w:pPr>
        <w:tabs>
          <w:tab w:val="left" w:pos="1985"/>
        </w:tabs>
        <w:contextualSpacing/>
        <w:rPr>
          <w:rFonts w:eastAsia="Times New Roman"/>
          <w:spacing w:val="-3"/>
          <w:sz w:val="24"/>
          <w:szCs w:val="24"/>
          <w:lang w:eastAsia="zh-CN"/>
        </w:rPr>
      </w:pPr>
    </w:p>
    <w:p w14:paraId="72A80EAF" w14:textId="77777777" w:rsidR="00817FBA" w:rsidRPr="009614B9" w:rsidRDefault="00975747" w:rsidP="006E6DC7">
      <w:pPr>
        <w:tabs>
          <w:tab w:val="left" w:pos="1985"/>
        </w:tabs>
        <w:contextualSpacing/>
        <w:rPr>
          <w:rFonts w:eastAsia="Times New Roman"/>
          <w:spacing w:val="-3"/>
          <w:sz w:val="24"/>
          <w:szCs w:val="24"/>
          <w:lang w:eastAsia="zh-CN"/>
        </w:rPr>
      </w:pPr>
      <w:r w:rsidRPr="00BE2B84">
        <w:rPr>
          <w:rFonts w:eastAsia="Times New Roman"/>
          <w:spacing w:val="-3"/>
          <w:sz w:val="24"/>
          <w:szCs w:val="24"/>
          <w:lang w:eastAsia="zh-CN"/>
        </w:rPr>
        <w:t>Tales garantías las consideraron vulneradas por el Tribunal Administrativo de Antioquia - Sala Segunda de Oralidad</w:t>
      </w:r>
      <w:r w:rsidR="00BC1531">
        <w:rPr>
          <w:rFonts w:eastAsia="Times New Roman"/>
          <w:spacing w:val="-3"/>
          <w:sz w:val="24"/>
          <w:szCs w:val="24"/>
          <w:lang w:eastAsia="zh-CN"/>
        </w:rPr>
        <w:t xml:space="preserve">, </w:t>
      </w:r>
      <w:r w:rsidR="00BE2B84" w:rsidRPr="00BE2B84">
        <w:rPr>
          <w:rFonts w:eastAsia="Times New Roman"/>
          <w:spacing w:val="-3"/>
          <w:sz w:val="24"/>
          <w:szCs w:val="24"/>
          <w:lang w:eastAsia="zh-CN"/>
        </w:rPr>
        <w:t xml:space="preserve">con ocasión de la providencia que esta autoridad dictó el 23 de febrero de 2023, en la que revocó la decisión que el Juzgado Tercero Administrativo de Medellín dictó el 30 de enero de 2020, para, en su lugar, negar las pretensiones de la demanda. Lo anterior, dentro del medio de control de reparación directa identificado al radicado número </w:t>
      </w:r>
      <w:r w:rsidR="00BE2B84" w:rsidRPr="00BE2B84">
        <w:rPr>
          <w:sz w:val="24"/>
          <w:szCs w:val="24"/>
        </w:rPr>
        <w:t xml:space="preserve">05001333300320150132901. </w:t>
      </w:r>
    </w:p>
    <w:p w14:paraId="34483195" w14:textId="77777777" w:rsidR="000E2DBC" w:rsidRDefault="000E2DBC" w:rsidP="006E6DC7">
      <w:pPr>
        <w:tabs>
          <w:tab w:val="left" w:pos="1985"/>
        </w:tabs>
        <w:contextualSpacing/>
        <w:rPr>
          <w:rFonts w:eastAsia="Times New Roman"/>
          <w:spacing w:val="-3"/>
          <w:sz w:val="24"/>
          <w:szCs w:val="24"/>
          <w:lang w:eastAsia="zh-CN"/>
        </w:rPr>
      </w:pPr>
    </w:p>
    <w:p w14:paraId="50A2EB15" w14:textId="77777777" w:rsidR="000E2DBC" w:rsidRDefault="000E2DBC" w:rsidP="006E6DC7">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El anterior proceso fue iniciado por los accionantes y por Yurley Efigenia Mosquera Ortiz, </w:t>
      </w:r>
      <w:r w:rsidR="007F2DAF">
        <w:rPr>
          <w:rFonts w:eastAsia="Times New Roman"/>
          <w:spacing w:val="-3"/>
          <w:sz w:val="24"/>
          <w:szCs w:val="24"/>
          <w:lang w:eastAsia="zh-CN"/>
        </w:rPr>
        <w:t xml:space="preserve">María Diocelina Gutiérrez Restrepo, Jesús Emilio Barrientos Ossa, Luisa Fernanda Barrientos Gutiérrez, Damaris de Jesús Barrientos Gutiérrez, Juan Camilo Barrientos Gutiérrez, Manuel Alejando Barrientos Gutiérrez y Alcides de Jesús Barrientos Ortega, en contra de la Nación-Fiscalía General de la Nación-Rama Judicial-Ministerio de Justicia y del Derecho. </w:t>
      </w:r>
    </w:p>
    <w:p w14:paraId="15216930" w14:textId="77777777" w:rsidR="005D5C57" w:rsidRDefault="005D5C57" w:rsidP="006E6DC7">
      <w:pPr>
        <w:tabs>
          <w:tab w:val="left" w:pos="1985"/>
        </w:tabs>
        <w:contextualSpacing/>
        <w:rPr>
          <w:rFonts w:eastAsia="Times New Roman"/>
          <w:spacing w:val="-3"/>
          <w:sz w:val="24"/>
          <w:szCs w:val="24"/>
          <w:lang w:eastAsia="zh-CN"/>
        </w:rPr>
      </w:pPr>
    </w:p>
    <w:p w14:paraId="3DCD00C6" w14:textId="77777777" w:rsidR="00541898" w:rsidRDefault="005D5C57" w:rsidP="00541898">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Ahora bien, en relación con los poderes para actuar en la presente causa constitucional, este Despacho advierte que </w:t>
      </w:r>
      <w:r w:rsidR="00E51264">
        <w:rPr>
          <w:rFonts w:eastAsia="Times New Roman"/>
          <w:spacing w:val="-3"/>
          <w:sz w:val="24"/>
          <w:szCs w:val="24"/>
          <w:lang w:eastAsia="zh-CN"/>
        </w:rPr>
        <w:t xml:space="preserve">a pesar de que </w:t>
      </w:r>
      <w:r w:rsidR="000D27B4">
        <w:rPr>
          <w:rFonts w:eastAsia="Times New Roman"/>
          <w:spacing w:val="-3"/>
          <w:sz w:val="24"/>
          <w:szCs w:val="24"/>
          <w:lang w:eastAsia="zh-CN"/>
        </w:rPr>
        <w:t xml:space="preserve">son especiales </w:t>
      </w:r>
      <w:r w:rsidR="00D4159F">
        <w:rPr>
          <w:rFonts w:eastAsia="Times New Roman"/>
          <w:spacing w:val="-3"/>
          <w:sz w:val="24"/>
          <w:szCs w:val="24"/>
          <w:lang w:eastAsia="zh-CN"/>
        </w:rPr>
        <w:t xml:space="preserve">y fueron suscritos </w:t>
      </w:r>
      <w:r w:rsidR="00AB19A1">
        <w:rPr>
          <w:rFonts w:eastAsia="Times New Roman"/>
          <w:spacing w:val="-3"/>
          <w:sz w:val="24"/>
          <w:szCs w:val="24"/>
          <w:lang w:eastAsia="zh-CN"/>
        </w:rPr>
        <w:t>en</w:t>
      </w:r>
      <w:r w:rsidR="00D4159F">
        <w:rPr>
          <w:rFonts w:eastAsia="Times New Roman"/>
          <w:spacing w:val="-3"/>
          <w:sz w:val="24"/>
          <w:szCs w:val="24"/>
          <w:lang w:eastAsia="zh-CN"/>
        </w:rPr>
        <w:t xml:space="preserve"> </w:t>
      </w:r>
      <w:r w:rsidR="00A93AA3">
        <w:rPr>
          <w:rFonts w:eastAsia="Times New Roman"/>
          <w:spacing w:val="-3"/>
          <w:sz w:val="24"/>
          <w:szCs w:val="24"/>
          <w:lang w:eastAsia="zh-CN"/>
        </w:rPr>
        <w:t>notaría</w:t>
      </w:r>
      <w:r w:rsidR="00222630">
        <w:rPr>
          <w:rFonts w:eastAsia="Times New Roman"/>
          <w:spacing w:val="-3"/>
          <w:sz w:val="24"/>
          <w:szCs w:val="24"/>
          <w:lang w:eastAsia="zh-CN"/>
        </w:rPr>
        <w:t>, no contiene</w:t>
      </w:r>
      <w:r w:rsidR="00E93B23">
        <w:rPr>
          <w:rFonts w:eastAsia="Times New Roman"/>
          <w:spacing w:val="-3"/>
          <w:sz w:val="24"/>
          <w:szCs w:val="24"/>
          <w:lang w:eastAsia="zh-CN"/>
        </w:rPr>
        <w:t>n</w:t>
      </w:r>
      <w:r w:rsidR="00222630">
        <w:rPr>
          <w:rFonts w:eastAsia="Times New Roman"/>
          <w:spacing w:val="-3"/>
          <w:sz w:val="24"/>
          <w:szCs w:val="24"/>
          <w:lang w:eastAsia="zh-CN"/>
        </w:rPr>
        <w:t xml:space="preserve"> los elementos de especificidad </w:t>
      </w:r>
      <w:r w:rsidR="00F87F66">
        <w:rPr>
          <w:rFonts w:eastAsia="Times New Roman"/>
          <w:spacing w:val="-3"/>
          <w:sz w:val="24"/>
          <w:szCs w:val="24"/>
          <w:lang w:eastAsia="zh-CN"/>
        </w:rPr>
        <w:t xml:space="preserve">relativos a: (i) </w:t>
      </w:r>
      <w:r w:rsidR="00541898">
        <w:rPr>
          <w:rFonts w:eastAsia="Times New Roman"/>
          <w:spacing w:val="-3"/>
          <w:sz w:val="24"/>
          <w:szCs w:val="24"/>
          <w:lang w:eastAsia="zh-CN"/>
        </w:rPr>
        <w:t>el acto o documento causa del litigio; y (ii) el derecho</w:t>
      </w:r>
      <w:r w:rsidR="003545E3">
        <w:rPr>
          <w:rFonts w:eastAsia="Times New Roman"/>
          <w:spacing w:val="-3"/>
          <w:sz w:val="24"/>
          <w:szCs w:val="24"/>
          <w:lang w:eastAsia="zh-CN"/>
        </w:rPr>
        <w:t xml:space="preserve"> o derechos</w:t>
      </w:r>
      <w:r w:rsidR="00541898">
        <w:rPr>
          <w:rFonts w:eastAsia="Times New Roman"/>
          <w:spacing w:val="-3"/>
          <w:sz w:val="24"/>
          <w:szCs w:val="24"/>
          <w:lang w:eastAsia="zh-CN"/>
        </w:rPr>
        <w:t xml:space="preserve"> fundamental</w:t>
      </w:r>
      <w:r w:rsidR="003545E3">
        <w:rPr>
          <w:rFonts w:eastAsia="Times New Roman"/>
          <w:spacing w:val="-3"/>
          <w:sz w:val="24"/>
          <w:szCs w:val="24"/>
          <w:lang w:eastAsia="zh-CN"/>
        </w:rPr>
        <w:t>es</w:t>
      </w:r>
      <w:r w:rsidR="00541898">
        <w:rPr>
          <w:rFonts w:eastAsia="Times New Roman"/>
          <w:spacing w:val="-3"/>
          <w:sz w:val="24"/>
          <w:szCs w:val="24"/>
          <w:lang w:eastAsia="zh-CN"/>
        </w:rPr>
        <w:t xml:space="preserve"> que se pretende</w:t>
      </w:r>
      <w:r w:rsidR="0086043D">
        <w:rPr>
          <w:rFonts w:eastAsia="Times New Roman"/>
          <w:spacing w:val="-3"/>
          <w:sz w:val="24"/>
          <w:szCs w:val="24"/>
          <w:lang w:eastAsia="zh-CN"/>
        </w:rPr>
        <w:t>n</w:t>
      </w:r>
      <w:r w:rsidR="00541898">
        <w:rPr>
          <w:rFonts w:eastAsia="Times New Roman"/>
          <w:spacing w:val="-3"/>
          <w:sz w:val="24"/>
          <w:szCs w:val="24"/>
          <w:lang w:eastAsia="zh-CN"/>
        </w:rPr>
        <w:t xml:space="preserve"> proteger y garantizar</w:t>
      </w:r>
      <w:r w:rsidR="00541898">
        <w:rPr>
          <w:rStyle w:val="Refdenotaalpie"/>
          <w:rFonts w:eastAsia="Times New Roman"/>
          <w:spacing w:val="-3"/>
          <w:sz w:val="24"/>
          <w:szCs w:val="24"/>
          <w:lang w:eastAsia="zh-CN"/>
        </w:rPr>
        <w:footnoteReference w:id="3"/>
      </w:r>
      <w:r w:rsidR="00541898">
        <w:rPr>
          <w:rFonts w:eastAsia="Times New Roman"/>
          <w:spacing w:val="-3"/>
          <w:sz w:val="24"/>
          <w:szCs w:val="24"/>
          <w:lang w:eastAsia="zh-CN"/>
        </w:rPr>
        <w:t xml:space="preserve">. </w:t>
      </w:r>
    </w:p>
    <w:p w14:paraId="7CA37774" w14:textId="77777777" w:rsidR="001871AE" w:rsidRDefault="001871AE" w:rsidP="00541898">
      <w:pPr>
        <w:tabs>
          <w:tab w:val="left" w:pos="1985"/>
        </w:tabs>
        <w:contextualSpacing/>
        <w:rPr>
          <w:rFonts w:eastAsia="Times New Roman"/>
          <w:spacing w:val="-3"/>
          <w:sz w:val="24"/>
          <w:szCs w:val="24"/>
          <w:lang w:eastAsia="zh-CN"/>
        </w:rPr>
      </w:pPr>
    </w:p>
    <w:p w14:paraId="262AA0F1" w14:textId="77777777" w:rsidR="001871AE" w:rsidRDefault="001871AE" w:rsidP="00541898">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Visto lo anterior, este Despacho considera pertinente requerir </w:t>
      </w:r>
      <w:r w:rsidR="00C613D1">
        <w:rPr>
          <w:rFonts w:eastAsia="Times New Roman"/>
          <w:spacing w:val="-3"/>
          <w:sz w:val="24"/>
          <w:szCs w:val="24"/>
          <w:lang w:eastAsia="zh-CN"/>
        </w:rPr>
        <w:t>al abogado Pedro Yesid Lizarazo Martínez, identificado con cédula de ciudadanía número 71.713.240 y Tarjeta Profesional número 101.347 del Consejo Superior de la Judicatura</w:t>
      </w:r>
      <w:r w:rsidR="000F7403">
        <w:rPr>
          <w:rFonts w:eastAsia="Times New Roman"/>
          <w:spacing w:val="-3"/>
          <w:sz w:val="24"/>
          <w:szCs w:val="24"/>
          <w:lang w:eastAsia="zh-CN"/>
        </w:rPr>
        <w:t xml:space="preserve">, quien manifestó actuar como apoderado de la parte actora, </w:t>
      </w:r>
      <w:r w:rsidR="0093730D">
        <w:rPr>
          <w:rFonts w:eastAsia="Times New Roman"/>
          <w:spacing w:val="-3"/>
          <w:sz w:val="24"/>
          <w:szCs w:val="24"/>
          <w:lang w:eastAsia="zh-CN"/>
        </w:rPr>
        <w:t xml:space="preserve">para que aporte nuevamente memoriales de poder en los que </w:t>
      </w:r>
      <w:r w:rsidR="007F2926">
        <w:rPr>
          <w:rFonts w:eastAsia="Times New Roman"/>
          <w:spacing w:val="-3"/>
          <w:sz w:val="24"/>
          <w:szCs w:val="24"/>
          <w:lang w:eastAsia="zh-CN"/>
        </w:rPr>
        <w:t xml:space="preserve">se </w:t>
      </w:r>
      <w:r w:rsidR="0093730D">
        <w:rPr>
          <w:rFonts w:eastAsia="Times New Roman"/>
          <w:spacing w:val="-3"/>
          <w:sz w:val="24"/>
          <w:szCs w:val="24"/>
          <w:lang w:eastAsia="zh-CN"/>
        </w:rPr>
        <w:t>especifique: (i) el acto o documento causa del litigio; y (ii) el</w:t>
      </w:r>
      <w:r w:rsidR="005C1B30">
        <w:rPr>
          <w:rFonts w:eastAsia="Times New Roman"/>
          <w:spacing w:val="-3"/>
          <w:sz w:val="24"/>
          <w:szCs w:val="24"/>
          <w:lang w:eastAsia="zh-CN"/>
        </w:rPr>
        <w:t xml:space="preserve"> derecho o derechos</w:t>
      </w:r>
      <w:r w:rsidR="0093730D">
        <w:rPr>
          <w:rFonts w:eastAsia="Times New Roman"/>
          <w:spacing w:val="-3"/>
          <w:sz w:val="24"/>
          <w:szCs w:val="24"/>
          <w:lang w:eastAsia="zh-CN"/>
        </w:rPr>
        <w:t xml:space="preserve"> fundamentales que se pretenden proteger y garantizar. </w:t>
      </w:r>
    </w:p>
    <w:p w14:paraId="4C6D0482" w14:textId="77777777" w:rsidR="00817FBA" w:rsidRDefault="00817FBA" w:rsidP="0095107E">
      <w:pPr>
        <w:pStyle w:val="Textoindependiente21"/>
        <w:spacing w:after="0"/>
        <w:ind w:left="0"/>
        <w:jc w:val="both"/>
        <w:rPr>
          <w:rFonts w:cs="Arial"/>
          <w:sz w:val="24"/>
          <w:szCs w:val="24"/>
        </w:rPr>
      </w:pPr>
    </w:p>
    <w:p w14:paraId="0D52C998" w14:textId="77777777" w:rsidR="0095107E" w:rsidRDefault="0095107E" w:rsidP="0095107E">
      <w:pPr>
        <w:pStyle w:val="Textoindependiente21"/>
        <w:spacing w:after="0"/>
        <w:ind w:left="0"/>
        <w:jc w:val="both"/>
        <w:rPr>
          <w:rFonts w:cs="Arial"/>
          <w:sz w:val="24"/>
          <w:szCs w:val="24"/>
        </w:rPr>
      </w:pPr>
      <w:r w:rsidRPr="00211F0C">
        <w:rPr>
          <w:rFonts w:cs="Arial"/>
          <w:sz w:val="24"/>
          <w:szCs w:val="24"/>
        </w:rPr>
        <w:lastRenderedPageBreak/>
        <w:t>El Despacho, al encontrar reunidos los requisitos previstos en el artículo 14 del Decreto 2591 de 1991</w:t>
      </w:r>
      <w:r>
        <w:rPr>
          <w:rFonts w:cs="Arial"/>
          <w:sz w:val="24"/>
          <w:szCs w:val="24"/>
        </w:rPr>
        <w:t xml:space="preserve">, </w:t>
      </w:r>
      <w:r w:rsidRPr="00211F0C">
        <w:rPr>
          <w:rFonts w:cs="Arial"/>
          <w:sz w:val="24"/>
          <w:szCs w:val="24"/>
        </w:rPr>
        <w:t>y por ser competente para conocer del trámite de la presente acción</w:t>
      </w:r>
      <w:r>
        <w:rPr>
          <w:rFonts w:cs="Arial"/>
          <w:sz w:val="24"/>
          <w:szCs w:val="24"/>
        </w:rPr>
        <w:t xml:space="preserve"> </w:t>
      </w:r>
      <w:r w:rsidRPr="00211F0C">
        <w:rPr>
          <w:rFonts w:cs="Arial"/>
          <w:sz w:val="24"/>
          <w:szCs w:val="24"/>
        </w:rPr>
        <w:t>de conformidad con</w:t>
      </w:r>
      <w:r>
        <w:rPr>
          <w:rFonts w:cs="Arial"/>
          <w:sz w:val="24"/>
          <w:szCs w:val="24"/>
        </w:rPr>
        <w:t xml:space="preserve"> </w:t>
      </w:r>
      <w:r w:rsidRPr="00211F0C">
        <w:rPr>
          <w:rFonts w:cs="Arial"/>
          <w:sz w:val="24"/>
          <w:szCs w:val="24"/>
        </w:rPr>
        <w:t xml:space="preserve">lo establecido </w:t>
      </w:r>
      <w:r>
        <w:rPr>
          <w:rFonts w:cs="Arial"/>
          <w:sz w:val="24"/>
          <w:szCs w:val="24"/>
        </w:rPr>
        <w:t xml:space="preserve">en los artículos 86 de la Constitución Política y 37 del Decreto 2591 de 1991, </w:t>
      </w:r>
    </w:p>
    <w:p w14:paraId="3C0C81F1" w14:textId="77777777" w:rsidR="0095107E" w:rsidRPr="00211F0C" w:rsidRDefault="0095107E" w:rsidP="0095107E">
      <w:pPr>
        <w:pStyle w:val="Textoindependiente21"/>
        <w:spacing w:after="0"/>
        <w:ind w:left="0"/>
        <w:jc w:val="both"/>
        <w:rPr>
          <w:rFonts w:cs="Arial"/>
          <w:sz w:val="24"/>
          <w:szCs w:val="24"/>
        </w:rPr>
      </w:pPr>
    </w:p>
    <w:p w14:paraId="46E1DD75" w14:textId="77777777" w:rsidR="0095107E" w:rsidRDefault="0095107E" w:rsidP="0095107E">
      <w:pPr>
        <w:pStyle w:val="Textoindependiente21"/>
        <w:spacing w:after="0"/>
        <w:ind w:left="0"/>
        <w:jc w:val="center"/>
        <w:rPr>
          <w:rFonts w:cs="Arial"/>
          <w:b/>
          <w:sz w:val="24"/>
          <w:szCs w:val="24"/>
        </w:rPr>
      </w:pPr>
      <w:r w:rsidRPr="00211F0C">
        <w:rPr>
          <w:rFonts w:cs="Arial"/>
          <w:b/>
          <w:sz w:val="24"/>
          <w:szCs w:val="24"/>
        </w:rPr>
        <w:t>RESUELVE</w:t>
      </w:r>
    </w:p>
    <w:p w14:paraId="61F9A25A" w14:textId="77777777" w:rsidR="0095107E" w:rsidRPr="00436D7F" w:rsidRDefault="0095107E" w:rsidP="0095107E">
      <w:pPr>
        <w:pStyle w:val="Textoindependiente21"/>
        <w:spacing w:after="0"/>
        <w:ind w:left="0"/>
        <w:jc w:val="center"/>
        <w:rPr>
          <w:rFonts w:cs="Arial"/>
          <w:bCs/>
          <w:sz w:val="24"/>
          <w:szCs w:val="24"/>
        </w:rPr>
      </w:pPr>
    </w:p>
    <w:p w14:paraId="40D63029" w14:textId="77777777" w:rsidR="00E342B8" w:rsidRDefault="0095107E" w:rsidP="006D707E">
      <w:pPr>
        <w:ind w:right="51"/>
        <w:rPr>
          <w:sz w:val="24"/>
          <w:szCs w:val="24"/>
        </w:rPr>
      </w:pPr>
      <w:r w:rsidRPr="00E342B8">
        <w:rPr>
          <w:b/>
          <w:sz w:val="24"/>
          <w:szCs w:val="24"/>
        </w:rPr>
        <w:t>PRIMERO</w:t>
      </w:r>
      <w:r w:rsidRPr="00E342B8">
        <w:rPr>
          <w:sz w:val="24"/>
          <w:szCs w:val="24"/>
        </w:rPr>
        <w:t xml:space="preserve">. </w:t>
      </w:r>
      <w:r w:rsidRPr="00E342B8">
        <w:rPr>
          <w:b/>
          <w:sz w:val="24"/>
          <w:szCs w:val="24"/>
        </w:rPr>
        <w:t>ADMITIR</w:t>
      </w:r>
      <w:r w:rsidRPr="00E342B8">
        <w:rPr>
          <w:sz w:val="24"/>
          <w:szCs w:val="24"/>
        </w:rPr>
        <w:t xml:space="preserve"> </w:t>
      </w:r>
      <w:r w:rsidR="00E342B8" w:rsidRPr="00E342B8">
        <w:rPr>
          <w:sz w:val="24"/>
          <w:szCs w:val="24"/>
        </w:rPr>
        <w:t>la solicitud de amparo que presentaron Wilson de Jesús Barrientos Gutiérrez, Wilfran Orlean Barrientos Mosquera, Ingris Barrientos Mosquera, An</w:t>
      </w:r>
      <w:r w:rsidR="00157079">
        <w:rPr>
          <w:sz w:val="24"/>
          <w:szCs w:val="24"/>
        </w:rPr>
        <w:t>y</w:t>
      </w:r>
      <w:r w:rsidR="00E342B8" w:rsidRPr="00E342B8">
        <w:rPr>
          <w:sz w:val="24"/>
          <w:szCs w:val="24"/>
        </w:rPr>
        <w:t>elina Barrientos Mosquera y Wilder Alexis Barrientos Mosquera</w:t>
      </w:r>
      <w:r w:rsidR="00E342B8">
        <w:rPr>
          <w:sz w:val="24"/>
          <w:szCs w:val="24"/>
        </w:rPr>
        <w:t xml:space="preserve">, en contra del Tribunal Administrativo de Antioquia – Sala Segunda de Oralidad. </w:t>
      </w:r>
    </w:p>
    <w:p w14:paraId="74026A16" w14:textId="77777777" w:rsidR="00E342B8" w:rsidRDefault="00E342B8" w:rsidP="0095107E">
      <w:pPr>
        <w:ind w:right="51"/>
        <w:rPr>
          <w:sz w:val="24"/>
          <w:szCs w:val="24"/>
        </w:rPr>
      </w:pPr>
    </w:p>
    <w:p w14:paraId="1BACBBFD" w14:textId="77777777" w:rsidR="00E342B8" w:rsidRDefault="00E342B8" w:rsidP="0095107E">
      <w:pPr>
        <w:ind w:right="51"/>
        <w:rPr>
          <w:sz w:val="24"/>
          <w:szCs w:val="24"/>
        </w:rPr>
      </w:pPr>
      <w:r w:rsidRPr="00E342B8">
        <w:rPr>
          <w:b/>
          <w:sz w:val="24"/>
          <w:szCs w:val="24"/>
        </w:rPr>
        <w:t xml:space="preserve">SEGUNDO. </w:t>
      </w:r>
      <w:r>
        <w:rPr>
          <w:b/>
          <w:sz w:val="24"/>
          <w:szCs w:val="24"/>
        </w:rPr>
        <w:t xml:space="preserve">SOLICITAR </w:t>
      </w:r>
      <w:r w:rsidR="00385423">
        <w:rPr>
          <w:sz w:val="24"/>
          <w:szCs w:val="24"/>
        </w:rPr>
        <w:t>al Juzgado Tercero Administrativo de Medellín y al Tribunal Administrativo de Antioqui</w:t>
      </w:r>
      <w:r w:rsidR="006D707E">
        <w:rPr>
          <w:sz w:val="24"/>
          <w:szCs w:val="24"/>
        </w:rPr>
        <w:t xml:space="preserve">a que, quien tenga a su disposición el expediente de reparación directa radicado al número </w:t>
      </w:r>
      <w:r w:rsidR="006D707E" w:rsidRPr="00BE2B84">
        <w:rPr>
          <w:sz w:val="24"/>
          <w:szCs w:val="24"/>
        </w:rPr>
        <w:t>05001333300320150132901</w:t>
      </w:r>
      <w:r w:rsidR="006D707E">
        <w:rPr>
          <w:sz w:val="24"/>
          <w:szCs w:val="24"/>
        </w:rPr>
        <w:t xml:space="preserve">, informe a este Despacho, en el término de tres (3) días siguientes a la notificación del presente proveído, los nombres y las direcciones de los sujetos que integran la parte demandante, demandada y terceros dentro del citado proceso. </w:t>
      </w:r>
    </w:p>
    <w:p w14:paraId="4CB4A543" w14:textId="77777777" w:rsidR="006D707E" w:rsidRDefault="006D707E" w:rsidP="0095107E">
      <w:pPr>
        <w:ind w:right="51"/>
        <w:rPr>
          <w:sz w:val="24"/>
          <w:szCs w:val="24"/>
        </w:rPr>
      </w:pPr>
    </w:p>
    <w:p w14:paraId="4934D8B3" w14:textId="77777777" w:rsidR="00115C72" w:rsidRDefault="006D707E" w:rsidP="00115C72">
      <w:pPr>
        <w:ind w:right="51"/>
        <w:rPr>
          <w:sz w:val="24"/>
          <w:szCs w:val="24"/>
        </w:rPr>
      </w:pPr>
      <w:r w:rsidRPr="006D707E">
        <w:rPr>
          <w:b/>
          <w:sz w:val="24"/>
          <w:szCs w:val="24"/>
        </w:rPr>
        <w:t>TERCERO. VINCULAR</w:t>
      </w:r>
      <w:r>
        <w:rPr>
          <w:sz w:val="24"/>
          <w:szCs w:val="24"/>
        </w:rPr>
        <w:t xml:space="preserve"> al presente trámite, como terceros con interés, </w:t>
      </w:r>
      <w:r w:rsidR="00067B84">
        <w:rPr>
          <w:sz w:val="24"/>
          <w:szCs w:val="24"/>
        </w:rPr>
        <w:t xml:space="preserve">al Juzgado Tercero Administrativo de Medellín, </w:t>
      </w:r>
      <w:r w:rsidR="00115C72">
        <w:rPr>
          <w:sz w:val="24"/>
          <w:szCs w:val="24"/>
        </w:rPr>
        <w:t xml:space="preserve">a Yurley Efigenia Mosquera Ortiz, a </w:t>
      </w:r>
      <w:r w:rsidR="00115C72">
        <w:rPr>
          <w:rFonts w:eastAsia="Times New Roman"/>
          <w:spacing w:val="-3"/>
          <w:sz w:val="24"/>
          <w:szCs w:val="24"/>
          <w:lang w:eastAsia="zh-CN"/>
        </w:rPr>
        <w:t xml:space="preserve">María Diocelina Gutiérrez Restrepo, a Jesús Emilio Barrientos Ossa, a Luisa Fernanda Barrientos Gutiérrez, a Damaris de Jesús Barrientos Gutiérrez, a Juan Camilo Barrientos Gutiérrez, a Manuel Alejando Barrientos Gutiérrez, a Alcides de Jesús Barrientos Ortega, a la Nación-Fiscalía General de la Nación-Rama Judicial-Ministerio de Justicia y del Derecho, y a todos quienes hubieren intervenido en el proceso de reparación directa identificado al radicado número </w:t>
      </w:r>
      <w:r w:rsidR="00115C72" w:rsidRPr="00BE2B84">
        <w:rPr>
          <w:sz w:val="24"/>
          <w:szCs w:val="24"/>
        </w:rPr>
        <w:t>05001333300320150132901</w:t>
      </w:r>
      <w:r w:rsidR="00115C72">
        <w:rPr>
          <w:sz w:val="24"/>
          <w:szCs w:val="24"/>
        </w:rPr>
        <w:t xml:space="preserve">, y que a la fecha no hubieren sido vinculados al presente trámite constitucional, de acuerdo al informe que se expida en virtud de la orden contenida en el numeral segundo de esta providencia. </w:t>
      </w:r>
    </w:p>
    <w:p w14:paraId="0B6A314F" w14:textId="77777777" w:rsidR="005F5E7D" w:rsidRDefault="005F5E7D" w:rsidP="00115C72">
      <w:pPr>
        <w:ind w:right="51"/>
        <w:rPr>
          <w:rFonts w:eastAsia="Times New Roman"/>
          <w:spacing w:val="-3"/>
          <w:sz w:val="24"/>
          <w:szCs w:val="24"/>
          <w:lang w:eastAsia="zh-CN"/>
        </w:rPr>
      </w:pPr>
    </w:p>
    <w:p w14:paraId="03F254DB" w14:textId="77777777" w:rsidR="00D04C96" w:rsidRDefault="005F5E7D" w:rsidP="005F5E7D">
      <w:pPr>
        <w:ind w:right="51"/>
        <w:rPr>
          <w:bCs/>
          <w:sz w:val="24"/>
          <w:szCs w:val="24"/>
        </w:rPr>
      </w:pPr>
      <w:r w:rsidRPr="005F5E7D">
        <w:rPr>
          <w:rFonts w:eastAsia="Times New Roman"/>
          <w:b/>
          <w:spacing w:val="-3"/>
          <w:sz w:val="24"/>
          <w:szCs w:val="24"/>
          <w:lang w:eastAsia="zh-CN"/>
        </w:rPr>
        <w:t>CUARTO.</w:t>
      </w:r>
      <w:r>
        <w:rPr>
          <w:rFonts w:eastAsia="Times New Roman"/>
          <w:b/>
          <w:spacing w:val="-3"/>
          <w:sz w:val="24"/>
          <w:szCs w:val="24"/>
          <w:lang w:eastAsia="zh-CN"/>
        </w:rPr>
        <w:t xml:space="preserve"> </w:t>
      </w:r>
      <w:r w:rsidR="0095107E" w:rsidRPr="009C0C0C">
        <w:rPr>
          <w:b/>
          <w:bCs/>
          <w:color w:val="000000"/>
          <w:sz w:val="24"/>
          <w:szCs w:val="24"/>
          <w:bdr w:val="none" w:sz="0" w:space="0" w:color="auto" w:frame="1"/>
        </w:rPr>
        <w:t>ORDENAR</w:t>
      </w:r>
      <w:r w:rsidR="0095107E" w:rsidRPr="009C0C0C">
        <w:rPr>
          <w:color w:val="000000"/>
          <w:sz w:val="24"/>
          <w:szCs w:val="24"/>
          <w:bdr w:val="none" w:sz="0" w:space="0" w:color="auto" w:frame="1"/>
        </w:rPr>
        <w:t xml:space="preserve"> que, por conducto de la Secretaría General de esta Corporación, se notifique el presente proveído </w:t>
      </w:r>
      <w:r w:rsidR="0095107E">
        <w:rPr>
          <w:color w:val="000000"/>
          <w:sz w:val="24"/>
          <w:szCs w:val="24"/>
          <w:bdr w:val="none" w:sz="0" w:space="0" w:color="auto" w:frame="1"/>
        </w:rPr>
        <w:t xml:space="preserve">a las partes y a los interesados de la forma más expedita posible. </w:t>
      </w:r>
      <w:r w:rsidR="0095107E" w:rsidRPr="00694C3A">
        <w:rPr>
          <w:sz w:val="24"/>
          <w:szCs w:val="24"/>
        </w:rPr>
        <w:t>Esta providencia deberá ser publicada en las páginas web del Consejo de Estado y de la Rama judicial</w:t>
      </w:r>
      <w:r w:rsidR="00D04C96">
        <w:rPr>
          <w:bCs/>
          <w:sz w:val="24"/>
          <w:szCs w:val="24"/>
        </w:rPr>
        <w:t xml:space="preserve">. </w:t>
      </w:r>
    </w:p>
    <w:p w14:paraId="02AE0F08" w14:textId="77777777" w:rsidR="004D1757" w:rsidRDefault="004D1757" w:rsidP="005F5E7D">
      <w:pPr>
        <w:ind w:right="51"/>
        <w:rPr>
          <w:bCs/>
          <w:sz w:val="24"/>
          <w:szCs w:val="24"/>
        </w:rPr>
      </w:pPr>
    </w:p>
    <w:p w14:paraId="6A836598" w14:textId="77777777" w:rsidR="0095107E" w:rsidRDefault="004D1757" w:rsidP="00E338E0">
      <w:pPr>
        <w:ind w:right="51"/>
        <w:rPr>
          <w:bCs/>
          <w:sz w:val="24"/>
          <w:szCs w:val="24"/>
        </w:rPr>
      </w:pPr>
      <w:r>
        <w:rPr>
          <w:bCs/>
          <w:sz w:val="24"/>
          <w:szCs w:val="24"/>
        </w:rPr>
        <w:t xml:space="preserve">Para la notificación de </w:t>
      </w:r>
      <w:r w:rsidR="00E338E0">
        <w:rPr>
          <w:bCs/>
          <w:sz w:val="24"/>
          <w:szCs w:val="24"/>
        </w:rPr>
        <w:t>las partes que integraron el proceso ordinario, la Secretaría General de esta Corporación deberá solicitar expresamente al Juzgado Tercero Administrativo de Medellín, al Tribunal Administrativo de Antioquia y a los accionantes del presente trámite constitucional, que quien tenga a su disposición las direcciones electrónicas de cada uno de los sujetos</w:t>
      </w:r>
      <w:r w:rsidR="00A653C6">
        <w:rPr>
          <w:bCs/>
          <w:sz w:val="24"/>
          <w:szCs w:val="24"/>
        </w:rPr>
        <w:t xml:space="preserve"> identificados en el numeral tercero</w:t>
      </w:r>
      <w:r w:rsidR="00E338E0">
        <w:rPr>
          <w:bCs/>
          <w:sz w:val="24"/>
          <w:szCs w:val="24"/>
        </w:rPr>
        <w:t xml:space="preserve">, las aporte para surtir de forma debida el acto de comunicación. </w:t>
      </w:r>
    </w:p>
    <w:p w14:paraId="4DDD6132" w14:textId="77777777" w:rsidR="00E338E0" w:rsidRPr="003226DA" w:rsidRDefault="00E338E0" w:rsidP="00E338E0">
      <w:pPr>
        <w:ind w:right="51"/>
        <w:rPr>
          <w:bCs/>
          <w:sz w:val="24"/>
          <w:szCs w:val="24"/>
        </w:rPr>
      </w:pPr>
    </w:p>
    <w:p w14:paraId="40E69800" w14:textId="77777777" w:rsidR="0095107E" w:rsidRPr="0063713E" w:rsidRDefault="0095107E" w:rsidP="0095107E">
      <w:pPr>
        <w:pStyle w:val="xmsolistparagraph"/>
        <w:shd w:val="clear" w:color="auto" w:fill="FFFFFF"/>
        <w:spacing w:before="0" w:beforeAutospacing="0" w:after="0" w:afterAutospacing="0"/>
        <w:jc w:val="both"/>
        <w:rPr>
          <w:rFonts w:ascii="Arial" w:hAnsi="Arial" w:cs="Arial"/>
          <w:color w:val="000000"/>
          <w:sz w:val="16"/>
          <w:szCs w:val="16"/>
          <w:lang w:val="es-ES"/>
        </w:rPr>
      </w:pPr>
      <w:r w:rsidRPr="0063713E">
        <w:rPr>
          <w:rFonts w:ascii="Arial" w:hAnsi="Arial" w:cs="Arial"/>
          <w:color w:val="000000"/>
          <w:bdr w:val="none" w:sz="0" w:space="0" w:color="auto" w:frame="1"/>
        </w:rPr>
        <w:t>La Secretaría General </w:t>
      </w:r>
      <w:r w:rsidRPr="0063713E">
        <w:rPr>
          <w:rFonts w:ascii="Arial" w:hAnsi="Arial" w:cs="Arial"/>
          <w:b/>
          <w:bCs/>
          <w:color w:val="000000"/>
          <w:bdr w:val="none" w:sz="0" w:space="0" w:color="auto" w:frame="1"/>
        </w:rPr>
        <w:t>solamente devolverá</w:t>
      </w:r>
      <w:r w:rsidRPr="0063713E">
        <w:rPr>
          <w:rFonts w:ascii="Arial" w:hAnsi="Arial" w:cs="Arial"/>
          <w:color w:val="000000"/>
          <w:bdr w:val="none" w:sz="0" w:space="0" w:color="auto" w:frame="1"/>
        </w:rPr>
        <w:t> el expediente al Despacho, una vez se haya efectivamente notificado a los sujetos procesales</w:t>
      </w:r>
      <w:r>
        <w:rPr>
          <w:rFonts w:ascii="Arial" w:hAnsi="Arial" w:cs="Arial"/>
          <w:color w:val="000000"/>
          <w:bdr w:val="none" w:sz="0" w:space="0" w:color="auto" w:frame="1"/>
          <w:lang w:val="es-ES"/>
        </w:rPr>
        <w:t xml:space="preserve">. </w:t>
      </w:r>
    </w:p>
    <w:p w14:paraId="696213DC" w14:textId="77777777" w:rsidR="0095107E" w:rsidRPr="00211F0C" w:rsidRDefault="0095107E" w:rsidP="0095107E">
      <w:pPr>
        <w:overflowPunct w:val="0"/>
        <w:autoSpaceDE w:val="0"/>
        <w:autoSpaceDN w:val="0"/>
        <w:adjustRightInd w:val="0"/>
        <w:textAlignment w:val="baseline"/>
        <w:rPr>
          <w:rFonts w:eastAsia="Times New Roman"/>
          <w:sz w:val="24"/>
          <w:szCs w:val="24"/>
          <w:lang w:val="es-ES_tradnl" w:eastAsia="es-ES"/>
        </w:rPr>
      </w:pPr>
    </w:p>
    <w:p w14:paraId="72A0D348" w14:textId="77777777" w:rsidR="0095107E" w:rsidRDefault="0095107E" w:rsidP="0095107E">
      <w:pPr>
        <w:rPr>
          <w:color w:val="000000"/>
          <w:sz w:val="24"/>
          <w:szCs w:val="24"/>
        </w:rPr>
      </w:pPr>
      <w:r>
        <w:rPr>
          <w:b/>
          <w:color w:val="000000"/>
          <w:sz w:val="24"/>
          <w:szCs w:val="24"/>
        </w:rPr>
        <w:t>QUINTO</w:t>
      </w:r>
      <w:r>
        <w:rPr>
          <w:b/>
          <w:sz w:val="24"/>
          <w:szCs w:val="24"/>
        </w:rPr>
        <w:t xml:space="preserve">. </w:t>
      </w:r>
      <w:r w:rsidRPr="00211F0C">
        <w:rPr>
          <w:b/>
          <w:color w:val="000000"/>
          <w:sz w:val="24"/>
          <w:szCs w:val="24"/>
        </w:rPr>
        <w:t>COMUNICAR</w:t>
      </w:r>
      <w:r w:rsidRPr="00211F0C">
        <w:rPr>
          <w:color w:val="000000"/>
          <w:sz w:val="24"/>
          <w:szCs w:val="24"/>
        </w:rPr>
        <w:t xml:space="preserve"> a las partes</w:t>
      </w:r>
      <w:r>
        <w:rPr>
          <w:color w:val="000000"/>
          <w:sz w:val="24"/>
          <w:szCs w:val="24"/>
        </w:rPr>
        <w:t xml:space="preserve"> e interesados</w:t>
      </w:r>
      <w:r w:rsidRPr="00211F0C">
        <w:rPr>
          <w:color w:val="000000"/>
          <w:sz w:val="24"/>
          <w:szCs w:val="24"/>
        </w:rPr>
        <w:t xml:space="preserve"> que podrán presentar informes sobre los hechos en que se sustenta la presente acción, </w:t>
      </w:r>
      <w:r w:rsidRPr="00211F0C">
        <w:rPr>
          <w:sz w:val="24"/>
          <w:szCs w:val="24"/>
        </w:rPr>
        <w:t xml:space="preserve">en el término de </w:t>
      </w:r>
      <w:r>
        <w:rPr>
          <w:sz w:val="24"/>
          <w:szCs w:val="24"/>
        </w:rPr>
        <w:t>tres</w:t>
      </w:r>
      <w:r w:rsidRPr="00211F0C">
        <w:rPr>
          <w:sz w:val="24"/>
          <w:szCs w:val="24"/>
        </w:rPr>
        <w:t xml:space="preserve"> (</w:t>
      </w:r>
      <w:r>
        <w:rPr>
          <w:sz w:val="24"/>
          <w:szCs w:val="24"/>
        </w:rPr>
        <w:t>3</w:t>
      </w:r>
      <w:r w:rsidRPr="00211F0C">
        <w:rPr>
          <w:sz w:val="24"/>
          <w:szCs w:val="24"/>
        </w:rPr>
        <w:t>) días contados a partir del recibo de la notificación.</w:t>
      </w:r>
      <w:r w:rsidRPr="00211F0C">
        <w:rPr>
          <w:color w:val="000000"/>
          <w:sz w:val="24"/>
          <w:szCs w:val="24"/>
        </w:rPr>
        <w:t xml:space="preserve"> Estos se considerarán rendidos bajo juramento (artículos 19 y 20 del Decreto 2591 de 1991).</w:t>
      </w:r>
      <w:r>
        <w:rPr>
          <w:color w:val="000000"/>
          <w:sz w:val="24"/>
          <w:szCs w:val="24"/>
        </w:rPr>
        <w:t xml:space="preserve"> </w:t>
      </w:r>
    </w:p>
    <w:p w14:paraId="1ED674BC" w14:textId="77777777" w:rsidR="0095107E" w:rsidRDefault="0095107E" w:rsidP="0095107E">
      <w:pPr>
        <w:pStyle w:val="Textoindependiente21"/>
        <w:spacing w:after="0"/>
        <w:ind w:left="0"/>
        <w:jc w:val="both"/>
        <w:rPr>
          <w:rFonts w:cs="Arial"/>
          <w:b/>
          <w:color w:val="000000"/>
          <w:sz w:val="24"/>
          <w:szCs w:val="24"/>
          <w:lang w:val="es-CO"/>
        </w:rPr>
      </w:pPr>
    </w:p>
    <w:p w14:paraId="24490247" w14:textId="77777777" w:rsidR="003C0277" w:rsidRDefault="0095107E" w:rsidP="0095107E">
      <w:pPr>
        <w:pStyle w:val="Textoindependiente21"/>
        <w:spacing w:after="0"/>
        <w:ind w:left="0"/>
        <w:jc w:val="both"/>
        <w:rPr>
          <w:rFonts w:cs="Arial"/>
          <w:color w:val="000000"/>
          <w:sz w:val="24"/>
          <w:szCs w:val="24"/>
          <w:lang w:val="es-CO"/>
        </w:rPr>
      </w:pPr>
      <w:r>
        <w:rPr>
          <w:rFonts w:cs="Arial"/>
          <w:b/>
          <w:color w:val="000000"/>
          <w:sz w:val="24"/>
          <w:szCs w:val="24"/>
          <w:lang w:val="es-CO"/>
        </w:rPr>
        <w:t xml:space="preserve">SEXTO. OFICIAR </w:t>
      </w:r>
      <w:r>
        <w:rPr>
          <w:rFonts w:cs="Arial"/>
          <w:color w:val="000000"/>
          <w:sz w:val="24"/>
          <w:szCs w:val="24"/>
          <w:lang w:val="es-CO"/>
        </w:rPr>
        <w:t>a</w:t>
      </w:r>
      <w:r w:rsidR="003C0277">
        <w:rPr>
          <w:rFonts w:cs="Arial"/>
          <w:color w:val="000000"/>
          <w:sz w:val="24"/>
          <w:szCs w:val="24"/>
          <w:lang w:val="es-CO"/>
        </w:rPr>
        <w:t xml:space="preserve">l Juzgado Tercero Administrativo de Medellín y al Tribunal Administrativo de Antioquia para que, quien tenga a su disposición el expediente de reparación directa identificado al radicado número </w:t>
      </w:r>
      <w:r w:rsidR="003C0277" w:rsidRPr="00BE2B84">
        <w:rPr>
          <w:sz w:val="24"/>
          <w:szCs w:val="24"/>
        </w:rPr>
        <w:t>05001333300320150132901</w:t>
      </w:r>
      <w:r w:rsidR="003C0277">
        <w:rPr>
          <w:sz w:val="24"/>
          <w:szCs w:val="24"/>
        </w:rPr>
        <w:t xml:space="preserve">, lo allegue a este Despacho, en medio digital, en el término de tres (3) días contados a partir de la notificación de la presente providencia. </w:t>
      </w:r>
    </w:p>
    <w:p w14:paraId="1FE91731" w14:textId="77777777" w:rsidR="0095107E" w:rsidRPr="00C7007B" w:rsidRDefault="0095107E" w:rsidP="0095107E">
      <w:pPr>
        <w:pStyle w:val="Textoindependiente21"/>
        <w:spacing w:after="0"/>
        <w:ind w:left="0"/>
        <w:jc w:val="both"/>
        <w:rPr>
          <w:rFonts w:cs="Arial"/>
          <w:color w:val="000000"/>
          <w:sz w:val="24"/>
          <w:szCs w:val="24"/>
          <w:lang w:val="es-CO"/>
        </w:rPr>
      </w:pPr>
    </w:p>
    <w:p w14:paraId="4C2B6B85" w14:textId="77777777" w:rsidR="007F2926" w:rsidRDefault="0095107E" w:rsidP="007F2926">
      <w:pPr>
        <w:tabs>
          <w:tab w:val="left" w:pos="1985"/>
        </w:tabs>
        <w:contextualSpacing/>
        <w:rPr>
          <w:rFonts w:eastAsia="Times New Roman"/>
          <w:spacing w:val="-3"/>
          <w:sz w:val="24"/>
          <w:szCs w:val="24"/>
          <w:lang w:eastAsia="zh-CN"/>
        </w:rPr>
      </w:pPr>
      <w:r>
        <w:rPr>
          <w:b/>
          <w:bCs/>
          <w:sz w:val="24"/>
          <w:szCs w:val="24"/>
        </w:rPr>
        <w:t xml:space="preserve">SÉPTIMO. </w:t>
      </w:r>
      <w:r w:rsidR="00C51B35">
        <w:rPr>
          <w:b/>
          <w:bCs/>
          <w:sz w:val="24"/>
          <w:szCs w:val="24"/>
        </w:rPr>
        <w:t xml:space="preserve">REQUERIR </w:t>
      </w:r>
      <w:r w:rsidR="00C51B35">
        <w:rPr>
          <w:bCs/>
          <w:sz w:val="24"/>
          <w:szCs w:val="24"/>
        </w:rPr>
        <w:t xml:space="preserve">al abogado </w:t>
      </w:r>
      <w:r w:rsidR="00A8725D">
        <w:rPr>
          <w:rFonts w:eastAsia="Times New Roman"/>
          <w:spacing w:val="-3"/>
          <w:sz w:val="24"/>
          <w:szCs w:val="24"/>
          <w:lang w:eastAsia="zh-CN"/>
        </w:rPr>
        <w:t xml:space="preserve">Pedro Yesid Lizarazo Martínez, identificado con cédula de ciudadanía número 71.713.240 y Tarjeta Profesional número 101.347 del </w:t>
      </w:r>
      <w:r w:rsidR="00A8725D">
        <w:rPr>
          <w:rFonts w:eastAsia="Times New Roman"/>
          <w:spacing w:val="-3"/>
          <w:sz w:val="24"/>
          <w:szCs w:val="24"/>
          <w:lang w:eastAsia="zh-CN"/>
        </w:rPr>
        <w:lastRenderedPageBreak/>
        <w:t>Consejo Superior de la Judicatura</w:t>
      </w:r>
      <w:r w:rsidR="007F2926">
        <w:rPr>
          <w:spacing w:val="-3"/>
          <w:sz w:val="24"/>
          <w:szCs w:val="24"/>
          <w:lang w:eastAsia="zh-CN"/>
        </w:rPr>
        <w:t xml:space="preserve">, para que aporte nuevamente memoriales de poder en los que se especifique: </w:t>
      </w:r>
      <w:r w:rsidR="007F2926">
        <w:rPr>
          <w:rFonts w:eastAsia="Times New Roman"/>
          <w:spacing w:val="-3"/>
          <w:sz w:val="24"/>
          <w:szCs w:val="24"/>
          <w:lang w:eastAsia="zh-CN"/>
        </w:rPr>
        <w:t>(i) el acto o documento causa del litigio; y (ii) el derecho</w:t>
      </w:r>
      <w:r w:rsidR="00243595">
        <w:rPr>
          <w:rFonts w:eastAsia="Times New Roman"/>
          <w:spacing w:val="-3"/>
          <w:sz w:val="24"/>
          <w:szCs w:val="24"/>
          <w:lang w:eastAsia="zh-CN"/>
        </w:rPr>
        <w:t xml:space="preserve"> o derechos</w:t>
      </w:r>
      <w:r w:rsidR="007F2926">
        <w:rPr>
          <w:rFonts w:eastAsia="Times New Roman"/>
          <w:spacing w:val="-3"/>
          <w:sz w:val="24"/>
          <w:szCs w:val="24"/>
          <w:lang w:eastAsia="zh-CN"/>
        </w:rPr>
        <w:t xml:space="preserve"> fundamentales que se pretenden proteger y garantizar. </w:t>
      </w:r>
    </w:p>
    <w:p w14:paraId="38C8BA6A" w14:textId="77777777" w:rsidR="00C51B35" w:rsidRDefault="00C51B35" w:rsidP="0095107E">
      <w:pPr>
        <w:pStyle w:val="Textoindependiente21"/>
        <w:spacing w:after="0"/>
        <w:ind w:left="0"/>
        <w:jc w:val="both"/>
        <w:rPr>
          <w:b/>
          <w:bCs/>
          <w:sz w:val="24"/>
          <w:szCs w:val="24"/>
        </w:rPr>
      </w:pPr>
    </w:p>
    <w:p w14:paraId="07A439F8" w14:textId="77777777" w:rsidR="0095107E" w:rsidRDefault="00C51B35" w:rsidP="0095107E">
      <w:pPr>
        <w:pStyle w:val="Textoindependiente21"/>
        <w:spacing w:after="0"/>
        <w:ind w:left="0"/>
        <w:jc w:val="both"/>
        <w:rPr>
          <w:sz w:val="24"/>
          <w:szCs w:val="24"/>
        </w:rPr>
      </w:pPr>
      <w:r>
        <w:rPr>
          <w:b/>
          <w:bCs/>
          <w:sz w:val="24"/>
          <w:szCs w:val="24"/>
        </w:rPr>
        <w:t xml:space="preserve">OCTAVO. </w:t>
      </w:r>
      <w:r w:rsidR="0095107E" w:rsidRPr="000449A1">
        <w:rPr>
          <w:b/>
          <w:bCs/>
          <w:sz w:val="24"/>
          <w:szCs w:val="24"/>
        </w:rPr>
        <w:t>TENER</w:t>
      </w:r>
      <w:r w:rsidR="0095107E">
        <w:rPr>
          <w:sz w:val="24"/>
          <w:szCs w:val="24"/>
        </w:rPr>
        <w:t xml:space="preserve"> como pruebas los documentos aportados con la demanda de tutela. </w:t>
      </w:r>
    </w:p>
    <w:p w14:paraId="4250A12E" w14:textId="77777777" w:rsidR="0095107E" w:rsidRDefault="0095107E" w:rsidP="0095107E">
      <w:pPr>
        <w:pStyle w:val="Textoindependiente21"/>
        <w:spacing w:after="0"/>
        <w:ind w:left="0"/>
        <w:jc w:val="both"/>
        <w:rPr>
          <w:rFonts w:cs="Arial"/>
          <w:b/>
          <w:sz w:val="24"/>
          <w:szCs w:val="24"/>
        </w:rPr>
      </w:pPr>
    </w:p>
    <w:p w14:paraId="2A44437E" w14:textId="77777777" w:rsidR="0095107E" w:rsidRPr="00211F0C" w:rsidRDefault="00C51B35" w:rsidP="0095107E">
      <w:pPr>
        <w:pStyle w:val="Textoindependiente21"/>
        <w:spacing w:after="0"/>
        <w:ind w:left="0"/>
        <w:jc w:val="both"/>
        <w:rPr>
          <w:rFonts w:cs="Arial"/>
          <w:color w:val="000000"/>
          <w:sz w:val="24"/>
          <w:szCs w:val="24"/>
        </w:rPr>
      </w:pPr>
      <w:r>
        <w:rPr>
          <w:rFonts w:cs="Arial"/>
          <w:b/>
          <w:sz w:val="24"/>
          <w:szCs w:val="24"/>
        </w:rPr>
        <w:t>NOVENO</w:t>
      </w:r>
      <w:r w:rsidR="0095107E">
        <w:rPr>
          <w:rFonts w:cs="Arial"/>
          <w:b/>
          <w:sz w:val="24"/>
          <w:szCs w:val="24"/>
        </w:rPr>
        <w:t xml:space="preserve">. </w:t>
      </w:r>
      <w:r w:rsidR="0095107E" w:rsidRPr="00211F0C">
        <w:rPr>
          <w:rFonts w:cs="Arial"/>
          <w:b/>
          <w:sz w:val="24"/>
          <w:szCs w:val="24"/>
        </w:rPr>
        <w:t>SUSPENDER</w:t>
      </w:r>
      <w:r w:rsidR="0095107E" w:rsidRPr="00211F0C">
        <w:rPr>
          <w:rFonts w:cs="Arial"/>
          <w:sz w:val="24"/>
          <w:szCs w:val="24"/>
        </w:rPr>
        <w:t xml:space="preserve"> </w:t>
      </w:r>
      <w:r w:rsidR="0095107E" w:rsidRPr="00537386">
        <w:rPr>
          <w:rFonts w:cs="Arial"/>
          <w:sz w:val="24"/>
          <w:szCs w:val="24"/>
          <w:lang w:val="es-ES"/>
        </w:rPr>
        <w:t>los términos de la presente acción constitucional</w:t>
      </w:r>
      <w:r w:rsidR="0095107E">
        <w:rPr>
          <w:rFonts w:cs="Arial"/>
          <w:sz w:val="24"/>
          <w:szCs w:val="24"/>
          <w:lang w:val="es-ES"/>
        </w:rPr>
        <w:t xml:space="preserve"> </w:t>
      </w:r>
      <w:r w:rsidR="0095107E" w:rsidRPr="00537386">
        <w:rPr>
          <w:rFonts w:cs="Arial"/>
          <w:sz w:val="24"/>
          <w:szCs w:val="24"/>
          <w:lang w:val="es-ES"/>
        </w:rPr>
        <w:t>hasta tanto se dé cumplimiento a las órdenes impartidas en esta providencia</w:t>
      </w:r>
      <w:r w:rsidR="0095107E">
        <w:rPr>
          <w:rFonts w:cs="Arial"/>
          <w:sz w:val="24"/>
          <w:szCs w:val="24"/>
          <w:lang w:val="es-ES"/>
        </w:rPr>
        <w:t xml:space="preserve">, </w:t>
      </w:r>
      <w:r w:rsidR="0095107E" w:rsidRPr="00537386">
        <w:rPr>
          <w:rFonts w:cs="Arial"/>
          <w:sz w:val="24"/>
          <w:szCs w:val="24"/>
          <w:lang w:val="es-ES"/>
        </w:rPr>
        <w:t>y el expediente regrese al Despacho desde la Secretaría General.</w:t>
      </w:r>
      <w:r w:rsidR="0095107E">
        <w:rPr>
          <w:rFonts w:cs="Arial"/>
          <w:sz w:val="24"/>
          <w:szCs w:val="24"/>
          <w:lang w:val="es-ES"/>
        </w:rPr>
        <w:t xml:space="preserve"> </w:t>
      </w:r>
    </w:p>
    <w:p w14:paraId="17DE1430" w14:textId="77777777" w:rsidR="0095107E" w:rsidRDefault="0095107E" w:rsidP="0095107E">
      <w:pPr>
        <w:pStyle w:val="Textoindependiente21"/>
        <w:spacing w:after="0"/>
        <w:ind w:left="0"/>
        <w:jc w:val="both"/>
        <w:rPr>
          <w:rFonts w:cs="Arial"/>
          <w:b/>
          <w:sz w:val="24"/>
          <w:szCs w:val="24"/>
        </w:rPr>
      </w:pPr>
    </w:p>
    <w:p w14:paraId="3DB93FFE" w14:textId="77777777" w:rsidR="0095107E" w:rsidRPr="00211F0C" w:rsidRDefault="0095107E" w:rsidP="0095107E">
      <w:pPr>
        <w:pStyle w:val="Textoindependiente21"/>
        <w:spacing w:after="0"/>
        <w:ind w:left="0"/>
        <w:jc w:val="both"/>
        <w:rPr>
          <w:rFonts w:cs="Arial"/>
          <w:sz w:val="24"/>
          <w:szCs w:val="24"/>
        </w:rPr>
      </w:pPr>
      <w:r w:rsidRPr="00211F0C">
        <w:rPr>
          <w:rFonts w:cs="Arial"/>
          <w:b/>
          <w:sz w:val="24"/>
          <w:szCs w:val="24"/>
        </w:rPr>
        <w:t>Notifíquese y Cúmplase</w:t>
      </w:r>
      <w:r w:rsidRPr="00211F0C">
        <w:rPr>
          <w:rFonts w:cs="Arial"/>
          <w:sz w:val="24"/>
          <w:szCs w:val="24"/>
        </w:rPr>
        <w:t>,</w:t>
      </w:r>
      <w:r>
        <w:rPr>
          <w:rFonts w:cs="Arial"/>
          <w:sz w:val="24"/>
          <w:szCs w:val="24"/>
        </w:rPr>
        <w:t xml:space="preserve"> </w:t>
      </w:r>
    </w:p>
    <w:p w14:paraId="06D8C2DA" w14:textId="77777777" w:rsidR="0095107E" w:rsidRDefault="0095107E" w:rsidP="0095107E">
      <w:pPr>
        <w:pStyle w:val="Textoindependiente21"/>
        <w:spacing w:after="0"/>
        <w:ind w:left="0"/>
        <w:jc w:val="both"/>
        <w:rPr>
          <w:rFonts w:cs="Arial"/>
          <w:sz w:val="24"/>
          <w:szCs w:val="24"/>
        </w:rPr>
      </w:pPr>
    </w:p>
    <w:p w14:paraId="44B7D4ED" w14:textId="77777777" w:rsidR="0095107E" w:rsidRPr="00211F0C" w:rsidRDefault="0095107E" w:rsidP="0095107E">
      <w:pPr>
        <w:pStyle w:val="Textoindependiente21"/>
        <w:spacing w:after="0"/>
        <w:ind w:left="0"/>
        <w:jc w:val="both"/>
        <w:rPr>
          <w:rFonts w:cs="Arial"/>
          <w:sz w:val="24"/>
          <w:szCs w:val="24"/>
        </w:rPr>
      </w:pPr>
    </w:p>
    <w:p w14:paraId="5B70569F" w14:textId="77777777" w:rsidR="0095107E" w:rsidRPr="00211F0C" w:rsidRDefault="0095107E" w:rsidP="0095107E">
      <w:pPr>
        <w:pStyle w:val="Textoindependiente21"/>
        <w:spacing w:after="0"/>
        <w:ind w:left="0"/>
        <w:jc w:val="center"/>
        <w:rPr>
          <w:rFonts w:cs="Arial"/>
          <w:b/>
          <w:sz w:val="24"/>
          <w:szCs w:val="24"/>
        </w:rPr>
      </w:pPr>
      <w:r w:rsidRPr="00211F0C">
        <w:rPr>
          <w:rFonts w:cs="Arial"/>
          <w:b/>
          <w:sz w:val="24"/>
          <w:szCs w:val="24"/>
        </w:rPr>
        <w:t>JAIME ENRIQUE RODRÍGUEZ NAVAS</w:t>
      </w:r>
    </w:p>
    <w:p w14:paraId="7FB7F962" w14:textId="77777777" w:rsidR="0095107E" w:rsidRDefault="0095107E" w:rsidP="0095107E">
      <w:pPr>
        <w:pStyle w:val="Textoindependiente21"/>
        <w:spacing w:after="0"/>
        <w:ind w:left="0"/>
        <w:jc w:val="center"/>
        <w:rPr>
          <w:rFonts w:cs="Arial"/>
          <w:b/>
          <w:sz w:val="24"/>
          <w:szCs w:val="24"/>
        </w:rPr>
      </w:pPr>
      <w:r w:rsidRPr="00211F0C">
        <w:rPr>
          <w:rFonts w:cs="Arial"/>
          <w:b/>
          <w:sz w:val="24"/>
          <w:szCs w:val="24"/>
        </w:rPr>
        <w:t>Magistrado</w:t>
      </w:r>
    </w:p>
    <w:p w14:paraId="4FE72CD2" w14:textId="77777777" w:rsidR="0095107E" w:rsidRPr="00903D7A" w:rsidRDefault="0095107E" w:rsidP="0095107E">
      <w:pPr>
        <w:pStyle w:val="Textoindependiente21"/>
        <w:spacing w:after="0"/>
        <w:ind w:left="0"/>
        <w:jc w:val="both"/>
        <w:rPr>
          <w:rFonts w:cs="Arial"/>
          <w:sz w:val="24"/>
          <w:szCs w:val="24"/>
        </w:rPr>
      </w:pPr>
      <w:r w:rsidRPr="00A73A26">
        <w:t>VMP</w:t>
      </w:r>
    </w:p>
    <w:p w14:paraId="72AF56D1" w14:textId="77777777" w:rsidR="0095107E" w:rsidRDefault="0095107E" w:rsidP="0095107E"/>
    <w:p w14:paraId="4BA28AA8" w14:textId="77777777" w:rsidR="0095107E" w:rsidRDefault="0095107E" w:rsidP="0095107E"/>
    <w:p w14:paraId="35AE3D40" w14:textId="77777777" w:rsidR="00CA75DF" w:rsidRDefault="00CA75DF"/>
    <w:sectPr w:rsidR="00CA75DF" w:rsidSect="000A6FBD">
      <w:headerReference w:type="default" r:id="rId10"/>
      <w:footerReference w:type="default" r:id="rId11"/>
      <w:headerReference w:type="first" r:id="rId12"/>
      <w:footerReference w:type="first" r:id="rId13"/>
      <w:pgSz w:w="12240" w:h="20160"/>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623C" w14:textId="77777777" w:rsidR="00961F0B" w:rsidRDefault="00961F0B" w:rsidP="0095107E">
      <w:r>
        <w:separator/>
      </w:r>
    </w:p>
  </w:endnote>
  <w:endnote w:type="continuationSeparator" w:id="0">
    <w:p w14:paraId="376830EE" w14:textId="77777777" w:rsidR="00961F0B" w:rsidRDefault="00961F0B" w:rsidP="009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387ED0" w14:paraId="262D9C85" w14:textId="77777777" w:rsidTr="00B82AE5">
      <w:trPr>
        <w:jc w:val="right"/>
      </w:trPr>
      <w:tc>
        <w:tcPr>
          <w:tcW w:w="4795" w:type="dxa"/>
          <w:vAlign w:val="center"/>
        </w:tcPr>
        <w:p w14:paraId="0A34B66D" w14:textId="77777777" w:rsidR="00C53B7C" w:rsidRPr="00387ED0" w:rsidRDefault="00961F0B" w:rsidP="00C53B7C">
          <w:pPr>
            <w:pStyle w:val="Encabezado"/>
            <w:jc w:val="center"/>
            <w:rPr>
              <w:color w:val="767171"/>
              <w:sz w:val="20"/>
              <w:szCs w:val="20"/>
            </w:rPr>
          </w:pPr>
          <w:r w:rsidRPr="00387ED0">
            <w:rPr>
              <w:color w:val="767171"/>
              <w:sz w:val="20"/>
              <w:szCs w:val="20"/>
            </w:rPr>
            <w:t>Calle 12 No. 7-65 – Tel: (57-1) 350-6700 – Bogotá D.C. – Colombia</w:t>
          </w:r>
        </w:p>
        <w:p w14:paraId="234732EA" w14:textId="77777777" w:rsidR="00C53B7C" w:rsidRPr="00387ED0" w:rsidRDefault="00961F0B" w:rsidP="00C53B7C">
          <w:pPr>
            <w:pStyle w:val="Encabezado"/>
            <w:jc w:val="center"/>
            <w:rPr>
              <w:caps/>
              <w:color w:val="000000"/>
              <w:sz w:val="20"/>
              <w:szCs w:val="20"/>
            </w:rPr>
          </w:pPr>
          <w:r w:rsidRPr="00387ED0">
            <w:rPr>
              <w:color w:val="767171"/>
              <w:sz w:val="20"/>
              <w:szCs w:val="20"/>
            </w:rPr>
            <w:t>www.consejodeestado.gov.co</w:t>
          </w:r>
        </w:p>
      </w:tc>
      <w:tc>
        <w:tcPr>
          <w:tcW w:w="250" w:type="pct"/>
          <w:shd w:val="clear" w:color="auto" w:fill="auto"/>
          <w:vAlign w:val="center"/>
        </w:tcPr>
        <w:p w14:paraId="7D790123" w14:textId="77777777" w:rsidR="00C53B7C" w:rsidRPr="00387ED0" w:rsidRDefault="00961F0B" w:rsidP="00C53B7C">
          <w:pPr>
            <w:pStyle w:val="Piedepgina"/>
            <w:jc w:val="center"/>
            <w:rPr>
              <w:sz w:val="20"/>
              <w:szCs w:val="20"/>
            </w:rPr>
          </w:pPr>
          <w:r w:rsidRPr="00387ED0">
            <w:rPr>
              <w:sz w:val="20"/>
              <w:szCs w:val="20"/>
            </w:rPr>
            <w:fldChar w:fldCharType="begin"/>
          </w:r>
          <w:r w:rsidRPr="00387ED0">
            <w:rPr>
              <w:sz w:val="20"/>
              <w:szCs w:val="20"/>
            </w:rPr>
            <w:instrText>PAGE   \* MERGEFORMAT</w:instrText>
          </w:r>
          <w:r w:rsidRPr="00387ED0">
            <w:rPr>
              <w:sz w:val="20"/>
              <w:szCs w:val="20"/>
            </w:rPr>
            <w:fldChar w:fldCharType="separate"/>
          </w:r>
          <w:r w:rsidRPr="00387ED0">
            <w:rPr>
              <w:noProof/>
              <w:sz w:val="20"/>
              <w:szCs w:val="20"/>
              <w:lang w:val="es-ES"/>
            </w:rPr>
            <w:t>3</w:t>
          </w:r>
          <w:r w:rsidRPr="00387ED0">
            <w:rPr>
              <w:sz w:val="20"/>
              <w:szCs w:val="20"/>
            </w:rPr>
            <w:fldChar w:fldCharType="end"/>
          </w:r>
        </w:p>
      </w:tc>
    </w:tr>
  </w:tbl>
  <w:p w14:paraId="3EDA5715" w14:textId="77777777" w:rsidR="00EC38ED" w:rsidRPr="00387ED0" w:rsidRDefault="00961F0B" w:rsidP="00C53B7C">
    <w:pPr>
      <w:pStyle w:val="Piedepgina"/>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D52A24" w14:paraId="3FD587F7" w14:textId="77777777" w:rsidTr="00B82AE5">
      <w:trPr>
        <w:jc w:val="right"/>
      </w:trPr>
      <w:tc>
        <w:tcPr>
          <w:tcW w:w="4795" w:type="dxa"/>
          <w:vAlign w:val="center"/>
        </w:tcPr>
        <w:p w14:paraId="1869D609" w14:textId="77777777" w:rsidR="00C53B7C" w:rsidRPr="00D52A24" w:rsidRDefault="00961F0B" w:rsidP="00C53B7C">
          <w:pPr>
            <w:pStyle w:val="Encabezado"/>
            <w:jc w:val="center"/>
            <w:rPr>
              <w:color w:val="767171"/>
            </w:rPr>
          </w:pPr>
          <w:r w:rsidRPr="00D52A24">
            <w:rPr>
              <w:color w:val="767171"/>
            </w:rPr>
            <w:t>Calle 12 No. 7-65 – Tel: (57-1) 350-6700 – Bogotá D.C. – Colombia</w:t>
          </w:r>
        </w:p>
        <w:p w14:paraId="2F44D024" w14:textId="77777777" w:rsidR="00C53B7C" w:rsidRPr="00D52A24" w:rsidRDefault="00961F0B" w:rsidP="00C53B7C">
          <w:pPr>
            <w:pStyle w:val="Encabezado"/>
            <w:jc w:val="center"/>
            <w:rPr>
              <w:caps/>
              <w:color w:val="000000"/>
            </w:rPr>
          </w:pPr>
          <w:r w:rsidRPr="00D52A24">
            <w:rPr>
              <w:color w:val="767171"/>
            </w:rPr>
            <w:t>www.consejodeestado.gov.co</w:t>
          </w:r>
        </w:p>
      </w:tc>
      <w:tc>
        <w:tcPr>
          <w:tcW w:w="250" w:type="pct"/>
          <w:shd w:val="clear" w:color="auto" w:fill="auto"/>
          <w:vAlign w:val="center"/>
        </w:tcPr>
        <w:p w14:paraId="7DF1C9BE" w14:textId="77777777" w:rsidR="00C53B7C" w:rsidRPr="00D52A24" w:rsidRDefault="00961F0B" w:rsidP="00C53B7C">
          <w:pPr>
            <w:pStyle w:val="Piedepgina"/>
            <w:jc w:val="center"/>
          </w:pPr>
          <w:r w:rsidRPr="00D52A24">
            <w:fldChar w:fldCharType="begin"/>
          </w:r>
          <w:r w:rsidRPr="00D52A24">
            <w:instrText>PAGE   \* MERGEFORMAT</w:instrText>
          </w:r>
          <w:r w:rsidRPr="00D52A24">
            <w:fldChar w:fldCharType="separate"/>
          </w:r>
          <w:r w:rsidRPr="00D52A24">
            <w:rPr>
              <w:noProof/>
              <w:lang w:val="es-ES"/>
            </w:rPr>
            <w:t>1</w:t>
          </w:r>
          <w:r w:rsidRPr="00D52A24">
            <w:fldChar w:fldCharType="end"/>
          </w:r>
        </w:p>
      </w:tc>
    </w:tr>
  </w:tbl>
  <w:p w14:paraId="7DCDF800" w14:textId="77777777" w:rsidR="00F91B32" w:rsidRPr="00C53B7C" w:rsidRDefault="00961F0B"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0860" w14:textId="77777777" w:rsidR="00961F0B" w:rsidRDefault="00961F0B" w:rsidP="0095107E">
      <w:r>
        <w:separator/>
      </w:r>
    </w:p>
  </w:footnote>
  <w:footnote w:type="continuationSeparator" w:id="0">
    <w:p w14:paraId="119FC210" w14:textId="77777777" w:rsidR="00961F0B" w:rsidRDefault="00961F0B" w:rsidP="0095107E">
      <w:r>
        <w:continuationSeparator/>
      </w:r>
    </w:p>
  </w:footnote>
  <w:footnote w:id="1">
    <w:p w14:paraId="3DB8FD20" w14:textId="77777777" w:rsidR="00E86BED" w:rsidRPr="00E86BED" w:rsidRDefault="00E86BED" w:rsidP="00E86BED">
      <w:pPr>
        <w:rPr>
          <w:rFonts w:eastAsia="Times New Roman"/>
          <w:sz w:val="20"/>
          <w:szCs w:val="20"/>
          <w:lang w:eastAsia="es-CO"/>
        </w:rPr>
      </w:pPr>
      <w:r w:rsidRPr="00E86BED">
        <w:rPr>
          <w:rStyle w:val="Refdenotaalpie"/>
          <w:sz w:val="20"/>
          <w:szCs w:val="20"/>
        </w:rPr>
        <w:footnoteRef/>
      </w:r>
      <w:r w:rsidRPr="00E86BED">
        <w:rPr>
          <w:sz w:val="20"/>
          <w:szCs w:val="20"/>
        </w:rPr>
        <w:t xml:space="preserve"> </w:t>
      </w:r>
      <w:r w:rsidRPr="00E86BED">
        <w:rPr>
          <w:sz w:val="20"/>
          <w:szCs w:val="20"/>
          <w:lang w:val="es-MX"/>
        </w:rPr>
        <w:t xml:space="preserve">Los poderes para actuar en el presente trámite constitucional obran en el documento contenido en el expediente digital de tutela con certificado </w:t>
      </w:r>
      <w:r w:rsidRPr="00E86BED">
        <w:rPr>
          <w:rFonts w:eastAsia="Times New Roman"/>
          <w:sz w:val="20"/>
          <w:szCs w:val="20"/>
          <w:lang w:eastAsia="es-CO"/>
        </w:rPr>
        <w:t xml:space="preserve">40698C5A252C1CA3 A7C27BF4860E3E4F 0F9FADBD8BE13910 EA9A315AC8BA7F5C, ubicado en el índice 2. </w:t>
      </w:r>
    </w:p>
  </w:footnote>
  <w:footnote w:id="2">
    <w:p w14:paraId="7CD3773C" w14:textId="77777777" w:rsidR="000538FE" w:rsidRPr="000538FE" w:rsidRDefault="000538FE">
      <w:pPr>
        <w:pStyle w:val="Textonotapie"/>
        <w:rPr>
          <w:lang w:val="es-MX"/>
        </w:rPr>
      </w:pPr>
      <w:r w:rsidRPr="00E86BED">
        <w:rPr>
          <w:rStyle w:val="Refdenotaalpie"/>
        </w:rPr>
        <w:footnoteRef/>
      </w:r>
      <w:r w:rsidRPr="00E86BED">
        <w:t xml:space="preserve"> </w:t>
      </w:r>
      <w:r w:rsidRPr="00E86BED">
        <w:rPr>
          <w:lang w:val="es-MX"/>
        </w:rPr>
        <w:t xml:space="preserve">Documento contenido en el expediente digital de tutela con certificado </w:t>
      </w:r>
      <w:r w:rsidRPr="00E86BED">
        <w:rPr>
          <w:shd w:val="clear" w:color="auto" w:fill="FFFFFF"/>
        </w:rPr>
        <w:t xml:space="preserve">3F6F4C3CD3C71CC7 BA44331E9D581649 FB7B7BB3D330841B 853C7411B6522060, ubicado en el índice 2. </w:t>
      </w:r>
    </w:p>
  </w:footnote>
  <w:footnote w:id="3">
    <w:p w14:paraId="579224FE" w14:textId="77777777" w:rsidR="00541898" w:rsidRPr="0089542A" w:rsidRDefault="00541898" w:rsidP="00541898">
      <w:pPr>
        <w:pStyle w:val="Textonotapie"/>
        <w:rPr>
          <w:lang w:val="es-MX"/>
        </w:rPr>
      </w:pPr>
      <w:r>
        <w:rPr>
          <w:rStyle w:val="Refdenotaalpie"/>
        </w:rPr>
        <w:footnoteRef/>
      </w:r>
      <w:r>
        <w:t xml:space="preserve"> </w:t>
      </w:r>
      <w:r>
        <w:rPr>
          <w:lang w:val="es-MX"/>
        </w:rPr>
        <w:t xml:space="preserve">La Corte Constitucional se pronunció en la sentencia T-1025 de 2006, en el sentido de puntualizar los elementos mínimos que debe reunir el poder para el ejercicio de la acción de tutela.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B307" w14:textId="77777777" w:rsidR="00117091" w:rsidRPr="00A15ACE" w:rsidRDefault="00961F0B">
    <w:pPr>
      <w:pStyle w:val="Encabezado"/>
    </w:pPr>
    <w:r>
      <w:rPr>
        <w:noProof/>
        <w:lang w:val="es-ES" w:eastAsia="es-ES"/>
      </w:rPr>
      <w:drawing>
        <wp:anchor distT="0" distB="0" distL="114300" distR="114300" simplePos="0" relativeHeight="251659264" behindDoc="0" locked="0" layoutInCell="1" allowOverlap="1" wp14:anchorId="58A36038" wp14:editId="0EAF39E9">
          <wp:simplePos x="0" y="0"/>
          <wp:positionH relativeFrom="leftMargin">
            <wp:posOffset>121285</wp:posOffset>
          </wp:positionH>
          <wp:positionV relativeFrom="paragraph">
            <wp:posOffset>-147955</wp:posOffset>
          </wp:positionV>
          <wp:extent cx="977900" cy="909955"/>
          <wp:effectExtent l="0" t="0" r="0" b="4445"/>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909955"/>
                  </a:xfrm>
                  <a:prstGeom prst="rect">
                    <a:avLst/>
                  </a:prstGeom>
                  <a:noFill/>
                </pic:spPr>
              </pic:pic>
            </a:graphicData>
          </a:graphic>
          <wp14:sizeRelH relativeFrom="page">
            <wp14:pctWidth>0</wp14:pctWidth>
          </wp14:sizeRelH>
          <wp14:sizeRelV relativeFrom="page">
            <wp14:pctHeight>0</wp14:pctHeight>
          </wp14:sizeRelV>
        </wp:anchor>
      </w:drawing>
    </w:r>
  </w:p>
  <w:p w14:paraId="50E3F9E5" w14:textId="77777777" w:rsidR="00117091" w:rsidRPr="00A15ACE" w:rsidRDefault="00961F0B">
    <w:pPr>
      <w:pStyle w:val="Encabezado"/>
    </w:pPr>
  </w:p>
  <w:p w14:paraId="54F6A4D3" w14:textId="77777777" w:rsidR="00117091" w:rsidRPr="00A15ACE" w:rsidRDefault="00961F0B">
    <w:pPr>
      <w:pStyle w:val="Encabezado"/>
    </w:pPr>
    <w:r>
      <w:rPr>
        <w:noProof/>
        <w:lang w:val="es-ES" w:eastAsia="es-ES"/>
      </w:rPr>
      <mc:AlternateContent>
        <mc:Choice Requires="wps">
          <w:drawing>
            <wp:anchor distT="0" distB="0" distL="114300" distR="114300" simplePos="0" relativeHeight="251660288" behindDoc="0" locked="0" layoutInCell="1" allowOverlap="1" wp14:anchorId="734D52E5" wp14:editId="7871FE52">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BA7A3"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" strokeweight="2.25pt">
              <v:path arrowok="f"/>
              <o:lock v:ext="edit" aspectratio="t" verticies="t"/>
            </v:shape>
          </w:pict>
        </mc:Fallback>
      </mc:AlternateContent>
    </w:r>
  </w:p>
  <w:p w14:paraId="151E1C4E" w14:textId="77777777" w:rsidR="00117091" w:rsidRPr="000A6FBD" w:rsidRDefault="00961F0B" w:rsidP="001775E7">
    <w:pPr>
      <w:tabs>
        <w:tab w:val="left" w:pos="1985"/>
      </w:tabs>
      <w:contextualSpacing/>
      <w:rPr>
        <w:i/>
        <w:iCs/>
        <w:color w:val="767171"/>
        <w:sz w:val="20"/>
        <w:szCs w:val="20"/>
      </w:rPr>
    </w:pP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t>Radicado: 11001-03-15-000-2023</w:t>
    </w:r>
    <w:r w:rsidRPr="000A6FBD">
      <w:rPr>
        <w:i/>
        <w:iCs/>
        <w:color w:val="767171"/>
        <w:sz w:val="20"/>
        <w:szCs w:val="20"/>
      </w:rPr>
      <w:t>-</w:t>
    </w:r>
    <w:r>
      <w:rPr>
        <w:i/>
        <w:iCs/>
        <w:color w:val="767171"/>
        <w:sz w:val="20"/>
        <w:szCs w:val="20"/>
      </w:rPr>
      <w:t>01</w:t>
    </w:r>
    <w:r w:rsidR="006D707E">
      <w:rPr>
        <w:i/>
        <w:iCs/>
        <w:color w:val="767171"/>
        <w:sz w:val="20"/>
        <w:szCs w:val="20"/>
      </w:rPr>
      <w:t>590</w:t>
    </w:r>
    <w:r>
      <w:rPr>
        <w:i/>
        <w:iCs/>
        <w:color w:val="767171"/>
        <w:sz w:val="20"/>
        <w:szCs w:val="20"/>
      </w:rPr>
      <w:t>-00</w:t>
    </w:r>
  </w:p>
  <w:p w14:paraId="3F309428" w14:textId="77777777" w:rsidR="00716379" w:rsidRDefault="006D707E" w:rsidP="006D707E">
    <w:pPr>
      <w:tabs>
        <w:tab w:val="left" w:pos="1985"/>
      </w:tabs>
      <w:contextualSpacing/>
      <w:rPr>
        <w:i/>
        <w:iCs/>
        <w:color w:val="767171"/>
        <w:sz w:val="20"/>
        <w:szCs w:val="20"/>
      </w:rPr>
    </w:pP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r>
    <w:r w:rsidR="00961F0B" w:rsidRPr="000A6FBD">
      <w:rPr>
        <w:i/>
        <w:iCs/>
        <w:color w:val="767171"/>
        <w:sz w:val="20"/>
        <w:szCs w:val="20"/>
      </w:rPr>
      <w:t>Accionante</w:t>
    </w:r>
    <w:r>
      <w:rPr>
        <w:i/>
        <w:iCs/>
        <w:color w:val="767171"/>
        <w:sz w:val="20"/>
        <w:szCs w:val="20"/>
      </w:rPr>
      <w:t>s</w:t>
    </w:r>
    <w:r w:rsidR="00961F0B" w:rsidRPr="000A6FBD">
      <w:rPr>
        <w:i/>
        <w:iCs/>
        <w:color w:val="767171"/>
        <w:sz w:val="20"/>
        <w:szCs w:val="20"/>
      </w:rPr>
      <w:t xml:space="preserve">: </w:t>
    </w:r>
    <w:r>
      <w:rPr>
        <w:i/>
        <w:iCs/>
        <w:color w:val="767171"/>
        <w:sz w:val="20"/>
        <w:szCs w:val="20"/>
      </w:rPr>
      <w:t>Wilson de Jesús Barrientos Gutiérrez y otros</w:t>
    </w:r>
  </w:p>
  <w:p w14:paraId="45B0A8BC" w14:textId="77777777" w:rsidR="00EA08DF" w:rsidRPr="00716379" w:rsidRDefault="00961F0B" w:rsidP="00716379">
    <w:pPr>
      <w:tabs>
        <w:tab w:val="left" w:pos="1985"/>
      </w:tabs>
      <w:ind w:left="4248"/>
      <w:contextualSpacing/>
      <w:rPr>
        <w:i/>
        <w:iCs/>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CAB4" w14:textId="77777777" w:rsidR="000A6FBD" w:rsidRPr="00A15ACE" w:rsidRDefault="00961F0B" w:rsidP="000A6FBD">
    <w:pPr>
      <w:pStyle w:val="Encabezado"/>
    </w:pPr>
    <w:r>
      <w:rPr>
        <w:noProof/>
        <w:lang w:val="es-ES" w:eastAsia="es-ES"/>
      </w:rPr>
      <w:drawing>
        <wp:anchor distT="0" distB="0" distL="114300" distR="114300" simplePos="0" relativeHeight="251661312" behindDoc="0" locked="0" layoutInCell="1" allowOverlap="1" wp14:anchorId="4836759E" wp14:editId="6C4B028A">
          <wp:simplePos x="0" y="0"/>
          <wp:positionH relativeFrom="column">
            <wp:posOffset>-461972</wp:posOffset>
          </wp:positionH>
          <wp:positionV relativeFrom="paragraph">
            <wp:posOffset>-203921</wp:posOffset>
          </wp:positionV>
          <wp:extent cx="1076960" cy="100266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026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2336" behindDoc="0" locked="0" layoutInCell="1" allowOverlap="1" wp14:anchorId="14AD67AA" wp14:editId="5B6E9E3A">
              <wp:simplePos x="0" y="0"/>
              <wp:positionH relativeFrom="column">
                <wp:posOffset>1379855</wp:posOffset>
              </wp:positionH>
              <wp:positionV relativeFrom="paragraph">
                <wp:posOffset>60325</wp:posOffset>
              </wp:positionV>
              <wp:extent cx="5400040" cy="0"/>
              <wp:effectExtent l="17780" t="22225" r="20955" b="15875"/>
              <wp:wrapNone/>
              <wp:docPr id="1" name="Conector recto de flecha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2E2968" id="_x0000_t32" coordsize="21600,21600" o:spt="32" o:oned="t" path="m,l21600,21600e" filled="f">
              <v:path arrowok="t" fillok="f" o:connecttype="none"/>
              <o:lock v:ext="edit" shapetype="t"/>
            </v:shapetype>
            <v:shape id="Conector recto de flecha 1"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" strokeweight="2.25pt">
              <v:path arrowok="f"/>
              <o:lock v:ext="edit" aspectratio="t" verticies="t"/>
            </v:shape>
          </w:pict>
        </mc:Fallback>
      </mc:AlternateContent>
    </w:r>
  </w:p>
  <w:p w14:paraId="587F31B5" w14:textId="77777777" w:rsidR="000A6FBD" w:rsidRPr="000A6FBD" w:rsidRDefault="00961F0B" w:rsidP="00B532CD">
    <w:pPr>
      <w:tabs>
        <w:tab w:val="left" w:pos="1985"/>
      </w:tabs>
      <w:ind w:left="2832"/>
      <w:contextualSpacing/>
      <w:rPr>
        <w:i/>
        <w:iCs/>
        <w:color w:val="767171"/>
        <w:sz w:val="20"/>
        <w:szCs w:val="20"/>
      </w:rPr>
    </w:pPr>
    <w:r>
      <w:rPr>
        <w:i/>
        <w:iCs/>
        <w:color w:val="767171"/>
        <w:sz w:val="20"/>
        <w:szCs w:val="20"/>
      </w:rPr>
      <w:tab/>
      <w:t xml:space="preserve">Radicado: </w:t>
    </w:r>
    <w:r>
      <w:rPr>
        <w:i/>
        <w:iCs/>
        <w:color w:val="767171"/>
        <w:sz w:val="20"/>
        <w:szCs w:val="20"/>
      </w:rPr>
      <w:t>11001-03-15-000-2023-01</w:t>
    </w:r>
    <w:r w:rsidR="00DC04B7">
      <w:rPr>
        <w:i/>
        <w:iCs/>
        <w:color w:val="767171"/>
        <w:sz w:val="20"/>
        <w:szCs w:val="20"/>
      </w:rPr>
      <w:t>590</w:t>
    </w:r>
    <w:r>
      <w:rPr>
        <w:i/>
        <w:iCs/>
        <w:color w:val="767171"/>
        <w:sz w:val="20"/>
        <w:szCs w:val="20"/>
      </w:rPr>
      <w:t>-00</w:t>
    </w:r>
  </w:p>
  <w:p w14:paraId="22A2D030" w14:textId="77777777" w:rsidR="000A6FBD" w:rsidRPr="0021203A" w:rsidRDefault="006D707E" w:rsidP="006D707E">
    <w:pPr>
      <w:tabs>
        <w:tab w:val="left" w:pos="1985"/>
      </w:tabs>
      <w:contextualSpacing/>
      <w:rPr>
        <w:i/>
        <w:iCs/>
        <w:color w:val="767171"/>
        <w:sz w:val="20"/>
        <w:szCs w:val="20"/>
      </w:rPr>
    </w:pP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r>
    <w:r w:rsidR="00961F0B" w:rsidRPr="000A6FBD">
      <w:rPr>
        <w:i/>
        <w:iCs/>
        <w:color w:val="767171"/>
        <w:sz w:val="20"/>
        <w:szCs w:val="20"/>
      </w:rPr>
      <w:t>Accionante</w:t>
    </w:r>
    <w:r>
      <w:rPr>
        <w:i/>
        <w:iCs/>
        <w:color w:val="767171"/>
        <w:sz w:val="20"/>
        <w:szCs w:val="20"/>
      </w:rPr>
      <w:t>s</w:t>
    </w:r>
    <w:r w:rsidR="00961F0B" w:rsidRPr="000A6FBD">
      <w:rPr>
        <w:i/>
        <w:iCs/>
        <w:color w:val="767171"/>
        <w:sz w:val="20"/>
        <w:szCs w:val="20"/>
      </w:rPr>
      <w:t>:</w:t>
    </w:r>
    <w:r w:rsidR="00961F0B">
      <w:rPr>
        <w:i/>
        <w:iCs/>
        <w:color w:val="767171"/>
        <w:sz w:val="20"/>
        <w:szCs w:val="20"/>
      </w:rPr>
      <w:t xml:space="preserve"> </w:t>
    </w:r>
    <w:r>
      <w:rPr>
        <w:i/>
        <w:iCs/>
        <w:color w:val="767171"/>
        <w:sz w:val="20"/>
        <w:szCs w:val="20"/>
      </w:rPr>
      <w:t>Wilson de Jesús Barrientos Gutiérrez y otros</w:t>
    </w:r>
  </w:p>
  <w:p w14:paraId="5B197656" w14:textId="77777777" w:rsidR="000A6FBD" w:rsidRDefault="00961F0B" w:rsidP="00903D7A">
    <w:pPr>
      <w:pStyle w:val="Sinespaciado"/>
      <w:jc w:val="both"/>
    </w:pPr>
  </w:p>
  <w:p w14:paraId="7ADDA438" w14:textId="77777777" w:rsidR="0074235D" w:rsidRPr="007F276C" w:rsidRDefault="00961F0B" w:rsidP="00D44675">
    <w:pPr>
      <w:pStyle w:val="Sinespaciado"/>
    </w:pPr>
    <w:r w:rsidRPr="007F276C">
      <w:t>CONSEJO DE ESTADO</w:t>
    </w:r>
  </w:p>
  <w:p w14:paraId="23F1F686" w14:textId="77777777" w:rsidR="0074235D" w:rsidRPr="007F276C" w:rsidRDefault="00961F0B" w:rsidP="00D44675">
    <w:pPr>
      <w:pStyle w:val="Sinespaciado"/>
    </w:pPr>
    <w:r w:rsidRPr="007F276C">
      <w:t>SALA DE LO CONTENCIOSO ADMINISTRATIVO</w:t>
    </w:r>
  </w:p>
  <w:p w14:paraId="148B4807" w14:textId="77777777" w:rsidR="005905CF" w:rsidRDefault="00961F0B" w:rsidP="00D44675">
    <w:pPr>
      <w:pStyle w:val="Sinespaciado"/>
    </w:pPr>
    <w:r w:rsidRPr="007F276C">
      <w:t xml:space="preserve">SECCIÓN TERCERA </w:t>
    </w:r>
  </w:p>
  <w:p w14:paraId="3E56E3C0" w14:textId="77777777" w:rsidR="00F1441F" w:rsidRDefault="00961F0B" w:rsidP="00130186">
    <w:pPr>
      <w:pStyle w:val="Sinespaciado"/>
    </w:pPr>
    <w:r w:rsidRPr="007F276C">
      <w:t>SUBSECCIÓN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7E"/>
    <w:rsid w:val="00001AA7"/>
    <w:rsid w:val="00006817"/>
    <w:rsid w:val="00017511"/>
    <w:rsid w:val="000210F4"/>
    <w:rsid w:val="000322E8"/>
    <w:rsid w:val="00042832"/>
    <w:rsid w:val="00043D6D"/>
    <w:rsid w:val="0004510E"/>
    <w:rsid w:val="00045CA3"/>
    <w:rsid w:val="00051E9C"/>
    <w:rsid w:val="000527FB"/>
    <w:rsid w:val="000538FE"/>
    <w:rsid w:val="000574AC"/>
    <w:rsid w:val="00057DB0"/>
    <w:rsid w:val="00067B84"/>
    <w:rsid w:val="000762E4"/>
    <w:rsid w:val="0007730B"/>
    <w:rsid w:val="0009112B"/>
    <w:rsid w:val="000A4631"/>
    <w:rsid w:val="000A46AA"/>
    <w:rsid w:val="000A6C6C"/>
    <w:rsid w:val="000A6D08"/>
    <w:rsid w:val="000B4B26"/>
    <w:rsid w:val="000B56A0"/>
    <w:rsid w:val="000C1618"/>
    <w:rsid w:val="000C42BA"/>
    <w:rsid w:val="000D27B4"/>
    <w:rsid w:val="000E1544"/>
    <w:rsid w:val="000E2DBC"/>
    <w:rsid w:val="000F7403"/>
    <w:rsid w:val="001043E2"/>
    <w:rsid w:val="00115C72"/>
    <w:rsid w:val="001355A4"/>
    <w:rsid w:val="00157079"/>
    <w:rsid w:val="0016297E"/>
    <w:rsid w:val="00164955"/>
    <w:rsid w:val="00175C62"/>
    <w:rsid w:val="00180E07"/>
    <w:rsid w:val="001812F9"/>
    <w:rsid w:val="001871AE"/>
    <w:rsid w:val="0019058E"/>
    <w:rsid w:val="001A7CEA"/>
    <w:rsid w:val="001C15C2"/>
    <w:rsid w:val="001D3951"/>
    <w:rsid w:val="001D5AFD"/>
    <w:rsid w:val="001D6D77"/>
    <w:rsid w:val="001F45EB"/>
    <w:rsid w:val="002125CA"/>
    <w:rsid w:val="0021653F"/>
    <w:rsid w:val="00222630"/>
    <w:rsid w:val="00234A19"/>
    <w:rsid w:val="00236C31"/>
    <w:rsid w:val="00242A82"/>
    <w:rsid w:val="00243595"/>
    <w:rsid w:val="00266EF8"/>
    <w:rsid w:val="00270743"/>
    <w:rsid w:val="0027141F"/>
    <w:rsid w:val="00272FAA"/>
    <w:rsid w:val="002A448A"/>
    <w:rsid w:val="002B311C"/>
    <w:rsid w:val="002C3528"/>
    <w:rsid w:val="002D06BB"/>
    <w:rsid w:val="002E0E95"/>
    <w:rsid w:val="002E3781"/>
    <w:rsid w:val="002E4064"/>
    <w:rsid w:val="002F0669"/>
    <w:rsid w:val="00302BB6"/>
    <w:rsid w:val="0030309F"/>
    <w:rsid w:val="0030665F"/>
    <w:rsid w:val="00307205"/>
    <w:rsid w:val="00321045"/>
    <w:rsid w:val="00321C06"/>
    <w:rsid w:val="003243B6"/>
    <w:rsid w:val="003333A8"/>
    <w:rsid w:val="003351C1"/>
    <w:rsid w:val="00352CE8"/>
    <w:rsid w:val="003545E3"/>
    <w:rsid w:val="00371B4F"/>
    <w:rsid w:val="00372D9C"/>
    <w:rsid w:val="00372F9F"/>
    <w:rsid w:val="00383272"/>
    <w:rsid w:val="0038420B"/>
    <w:rsid w:val="00385423"/>
    <w:rsid w:val="00386F1B"/>
    <w:rsid w:val="00387267"/>
    <w:rsid w:val="00390195"/>
    <w:rsid w:val="003A69D8"/>
    <w:rsid w:val="003B1253"/>
    <w:rsid w:val="003C0277"/>
    <w:rsid w:val="003C6E3B"/>
    <w:rsid w:val="003D04CC"/>
    <w:rsid w:val="00403E2C"/>
    <w:rsid w:val="00420D8E"/>
    <w:rsid w:val="00436F1F"/>
    <w:rsid w:val="0045774C"/>
    <w:rsid w:val="00473F78"/>
    <w:rsid w:val="004771E3"/>
    <w:rsid w:val="00481F4E"/>
    <w:rsid w:val="0048552F"/>
    <w:rsid w:val="004875DA"/>
    <w:rsid w:val="004911D1"/>
    <w:rsid w:val="00492F15"/>
    <w:rsid w:val="004B218E"/>
    <w:rsid w:val="004C29F5"/>
    <w:rsid w:val="004C4ADE"/>
    <w:rsid w:val="004D1757"/>
    <w:rsid w:val="004D50A7"/>
    <w:rsid w:val="00507A6D"/>
    <w:rsid w:val="005130E8"/>
    <w:rsid w:val="0052095B"/>
    <w:rsid w:val="00524483"/>
    <w:rsid w:val="00534294"/>
    <w:rsid w:val="005356E6"/>
    <w:rsid w:val="00540877"/>
    <w:rsid w:val="005414EF"/>
    <w:rsid w:val="00541898"/>
    <w:rsid w:val="0054561E"/>
    <w:rsid w:val="00545D8E"/>
    <w:rsid w:val="00552419"/>
    <w:rsid w:val="00565C6E"/>
    <w:rsid w:val="00565CCF"/>
    <w:rsid w:val="005834FE"/>
    <w:rsid w:val="0059006D"/>
    <w:rsid w:val="005A6D1B"/>
    <w:rsid w:val="005B0A30"/>
    <w:rsid w:val="005B1FD3"/>
    <w:rsid w:val="005B2AC3"/>
    <w:rsid w:val="005C1B30"/>
    <w:rsid w:val="005C45A4"/>
    <w:rsid w:val="005D3C8D"/>
    <w:rsid w:val="005D5C57"/>
    <w:rsid w:val="005D621C"/>
    <w:rsid w:val="005E2312"/>
    <w:rsid w:val="005F20A2"/>
    <w:rsid w:val="005F5E7D"/>
    <w:rsid w:val="00600091"/>
    <w:rsid w:val="00601D09"/>
    <w:rsid w:val="0060298E"/>
    <w:rsid w:val="00622692"/>
    <w:rsid w:val="00632B75"/>
    <w:rsid w:val="00646801"/>
    <w:rsid w:val="006616CB"/>
    <w:rsid w:val="00667A73"/>
    <w:rsid w:val="00692BB2"/>
    <w:rsid w:val="006A0FEE"/>
    <w:rsid w:val="006B0253"/>
    <w:rsid w:val="006B6536"/>
    <w:rsid w:val="006D667B"/>
    <w:rsid w:val="006D707E"/>
    <w:rsid w:val="006D7D0E"/>
    <w:rsid w:val="006E6600"/>
    <w:rsid w:val="006E6DC7"/>
    <w:rsid w:val="006F6095"/>
    <w:rsid w:val="00702938"/>
    <w:rsid w:val="007177F3"/>
    <w:rsid w:val="0072231C"/>
    <w:rsid w:val="00722B7B"/>
    <w:rsid w:val="007232E1"/>
    <w:rsid w:val="00734A6A"/>
    <w:rsid w:val="00735B2C"/>
    <w:rsid w:val="00750900"/>
    <w:rsid w:val="007517F3"/>
    <w:rsid w:val="00751BA5"/>
    <w:rsid w:val="00751C49"/>
    <w:rsid w:val="00753D34"/>
    <w:rsid w:val="00753F59"/>
    <w:rsid w:val="00770DA7"/>
    <w:rsid w:val="00772243"/>
    <w:rsid w:val="00772287"/>
    <w:rsid w:val="00776CAD"/>
    <w:rsid w:val="00780046"/>
    <w:rsid w:val="00793DE8"/>
    <w:rsid w:val="0079650C"/>
    <w:rsid w:val="007968D7"/>
    <w:rsid w:val="007A1258"/>
    <w:rsid w:val="007A3329"/>
    <w:rsid w:val="007A5AFB"/>
    <w:rsid w:val="007B0058"/>
    <w:rsid w:val="007B09AB"/>
    <w:rsid w:val="007B0B28"/>
    <w:rsid w:val="007D7440"/>
    <w:rsid w:val="007E7229"/>
    <w:rsid w:val="007F2926"/>
    <w:rsid w:val="007F2DAF"/>
    <w:rsid w:val="007F53FC"/>
    <w:rsid w:val="00801702"/>
    <w:rsid w:val="00805A91"/>
    <w:rsid w:val="00806DE6"/>
    <w:rsid w:val="00817A13"/>
    <w:rsid w:val="00817FBA"/>
    <w:rsid w:val="0082388E"/>
    <w:rsid w:val="008343D8"/>
    <w:rsid w:val="00836352"/>
    <w:rsid w:val="00836F61"/>
    <w:rsid w:val="00843B2D"/>
    <w:rsid w:val="0084606D"/>
    <w:rsid w:val="00850D5E"/>
    <w:rsid w:val="0086043D"/>
    <w:rsid w:val="00877C06"/>
    <w:rsid w:val="008A2BE8"/>
    <w:rsid w:val="008A6430"/>
    <w:rsid w:val="008A75FD"/>
    <w:rsid w:val="008C5210"/>
    <w:rsid w:val="008F062E"/>
    <w:rsid w:val="008F3446"/>
    <w:rsid w:val="00902259"/>
    <w:rsid w:val="00911F54"/>
    <w:rsid w:val="00935F8D"/>
    <w:rsid w:val="0093730D"/>
    <w:rsid w:val="0095107E"/>
    <w:rsid w:val="009563A5"/>
    <w:rsid w:val="009614B9"/>
    <w:rsid w:val="00961F0B"/>
    <w:rsid w:val="00975747"/>
    <w:rsid w:val="0099538E"/>
    <w:rsid w:val="00995811"/>
    <w:rsid w:val="009C2767"/>
    <w:rsid w:val="009C4184"/>
    <w:rsid w:val="009D306D"/>
    <w:rsid w:val="009E2C05"/>
    <w:rsid w:val="009E44F3"/>
    <w:rsid w:val="009F6B5D"/>
    <w:rsid w:val="00A11B8D"/>
    <w:rsid w:val="00A132E6"/>
    <w:rsid w:val="00A217A9"/>
    <w:rsid w:val="00A3381A"/>
    <w:rsid w:val="00A33BE9"/>
    <w:rsid w:val="00A34C7D"/>
    <w:rsid w:val="00A4046A"/>
    <w:rsid w:val="00A653C6"/>
    <w:rsid w:val="00A7494E"/>
    <w:rsid w:val="00A86C23"/>
    <w:rsid w:val="00A8725D"/>
    <w:rsid w:val="00A932F4"/>
    <w:rsid w:val="00A93AA3"/>
    <w:rsid w:val="00A97F41"/>
    <w:rsid w:val="00AA2CF6"/>
    <w:rsid w:val="00AB19A1"/>
    <w:rsid w:val="00AB7190"/>
    <w:rsid w:val="00AB750A"/>
    <w:rsid w:val="00AC2619"/>
    <w:rsid w:val="00AD0C70"/>
    <w:rsid w:val="00AD4A0A"/>
    <w:rsid w:val="00AD4CBF"/>
    <w:rsid w:val="00AE3AE5"/>
    <w:rsid w:val="00AF2E07"/>
    <w:rsid w:val="00AF532B"/>
    <w:rsid w:val="00AF677A"/>
    <w:rsid w:val="00B171CB"/>
    <w:rsid w:val="00B2270E"/>
    <w:rsid w:val="00B42B7E"/>
    <w:rsid w:val="00B4751F"/>
    <w:rsid w:val="00B54146"/>
    <w:rsid w:val="00B57FAE"/>
    <w:rsid w:val="00B73753"/>
    <w:rsid w:val="00B82D30"/>
    <w:rsid w:val="00B9373B"/>
    <w:rsid w:val="00BB0B8F"/>
    <w:rsid w:val="00BC1531"/>
    <w:rsid w:val="00BC451E"/>
    <w:rsid w:val="00BE1D11"/>
    <w:rsid w:val="00BE2B84"/>
    <w:rsid w:val="00BF442B"/>
    <w:rsid w:val="00C016A1"/>
    <w:rsid w:val="00C050DD"/>
    <w:rsid w:val="00C23E17"/>
    <w:rsid w:val="00C31C20"/>
    <w:rsid w:val="00C34474"/>
    <w:rsid w:val="00C35E0D"/>
    <w:rsid w:val="00C44788"/>
    <w:rsid w:val="00C46602"/>
    <w:rsid w:val="00C51B35"/>
    <w:rsid w:val="00C613D1"/>
    <w:rsid w:val="00C81BDC"/>
    <w:rsid w:val="00C8456B"/>
    <w:rsid w:val="00C877F0"/>
    <w:rsid w:val="00CA0ACB"/>
    <w:rsid w:val="00CA75DF"/>
    <w:rsid w:val="00CA7649"/>
    <w:rsid w:val="00D04C96"/>
    <w:rsid w:val="00D064CD"/>
    <w:rsid w:val="00D13F1F"/>
    <w:rsid w:val="00D30F72"/>
    <w:rsid w:val="00D368D9"/>
    <w:rsid w:val="00D40D7E"/>
    <w:rsid w:val="00D4159F"/>
    <w:rsid w:val="00D423D1"/>
    <w:rsid w:val="00D43206"/>
    <w:rsid w:val="00D47CE9"/>
    <w:rsid w:val="00D54BA7"/>
    <w:rsid w:val="00D651F8"/>
    <w:rsid w:val="00D6708B"/>
    <w:rsid w:val="00D76449"/>
    <w:rsid w:val="00D817C4"/>
    <w:rsid w:val="00D81943"/>
    <w:rsid w:val="00D932A6"/>
    <w:rsid w:val="00D9387A"/>
    <w:rsid w:val="00D93BDC"/>
    <w:rsid w:val="00D957C1"/>
    <w:rsid w:val="00D96C33"/>
    <w:rsid w:val="00DA0D11"/>
    <w:rsid w:val="00DC04B7"/>
    <w:rsid w:val="00DC7582"/>
    <w:rsid w:val="00DD1A03"/>
    <w:rsid w:val="00E038A9"/>
    <w:rsid w:val="00E05BC1"/>
    <w:rsid w:val="00E105E5"/>
    <w:rsid w:val="00E111D9"/>
    <w:rsid w:val="00E26DB4"/>
    <w:rsid w:val="00E338E0"/>
    <w:rsid w:val="00E342B8"/>
    <w:rsid w:val="00E37A6F"/>
    <w:rsid w:val="00E41F6B"/>
    <w:rsid w:val="00E50194"/>
    <w:rsid w:val="00E51264"/>
    <w:rsid w:val="00E54984"/>
    <w:rsid w:val="00E7272E"/>
    <w:rsid w:val="00E77F0A"/>
    <w:rsid w:val="00E82916"/>
    <w:rsid w:val="00E834C9"/>
    <w:rsid w:val="00E86BED"/>
    <w:rsid w:val="00E93B23"/>
    <w:rsid w:val="00E967E4"/>
    <w:rsid w:val="00EB0B3C"/>
    <w:rsid w:val="00EB2A08"/>
    <w:rsid w:val="00EB357C"/>
    <w:rsid w:val="00EB3E75"/>
    <w:rsid w:val="00EC1184"/>
    <w:rsid w:val="00EC157A"/>
    <w:rsid w:val="00ED0A3B"/>
    <w:rsid w:val="00ED301F"/>
    <w:rsid w:val="00EE429B"/>
    <w:rsid w:val="00EF6589"/>
    <w:rsid w:val="00F00D81"/>
    <w:rsid w:val="00F04168"/>
    <w:rsid w:val="00F13D8C"/>
    <w:rsid w:val="00F26C07"/>
    <w:rsid w:val="00F35009"/>
    <w:rsid w:val="00F531E0"/>
    <w:rsid w:val="00F709D4"/>
    <w:rsid w:val="00F75D3B"/>
    <w:rsid w:val="00F879EA"/>
    <w:rsid w:val="00F87F66"/>
    <w:rsid w:val="00F938DE"/>
    <w:rsid w:val="00FA3E39"/>
    <w:rsid w:val="00FB3E2D"/>
    <w:rsid w:val="00FC0AED"/>
    <w:rsid w:val="00FC2CF7"/>
    <w:rsid w:val="00FC32F3"/>
    <w:rsid w:val="00FD4139"/>
    <w:rsid w:val="00FF7B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B276"/>
  <w15:chartTrackingRefBased/>
  <w15:docId w15:val="{693576DC-AFEC-41B7-9614-20F3DCDD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7E"/>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107E"/>
    <w:pPr>
      <w:tabs>
        <w:tab w:val="center" w:pos="4252"/>
        <w:tab w:val="right" w:pos="8504"/>
      </w:tabs>
    </w:pPr>
  </w:style>
  <w:style w:type="character" w:customStyle="1" w:styleId="EncabezadoCar">
    <w:name w:val="Encabezado Car"/>
    <w:basedOn w:val="Fuentedeprrafopredeter"/>
    <w:link w:val="Encabezado"/>
    <w:uiPriority w:val="99"/>
    <w:rsid w:val="0095107E"/>
    <w:rPr>
      <w:rFonts w:ascii="Arial" w:eastAsia="Calibri" w:hAnsi="Arial" w:cs="Arial"/>
      <w:sz w:val="16"/>
      <w:szCs w:val="16"/>
      <w:lang w:eastAsia="es-ES_tradnl"/>
    </w:rPr>
  </w:style>
  <w:style w:type="paragraph" w:styleId="Piedepgina">
    <w:name w:val="footer"/>
    <w:basedOn w:val="Normal"/>
    <w:link w:val="PiedepginaCar"/>
    <w:uiPriority w:val="99"/>
    <w:unhideWhenUsed/>
    <w:rsid w:val="0095107E"/>
    <w:pPr>
      <w:tabs>
        <w:tab w:val="center" w:pos="4252"/>
        <w:tab w:val="right" w:pos="8504"/>
      </w:tabs>
    </w:pPr>
  </w:style>
  <w:style w:type="character" w:customStyle="1" w:styleId="PiedepginaCar">
    <w:name w:val="Pie de página Car"/>
    <w:basedOn w:val="Fuentedeprrafopredeter"/>
    <w:link w:val="Piedepgina"/>
    <w:uiPriority w:val="99"/>
    <w:rsid w:val="0095107E"/>
    <w:rPr>
      <w:rFonts w:ascii="Arial" w:eastAsia="Calibri" w:hAnsi="Arial" w:cs="Arial"/>
      <w:sz w:val="16"/>
      <w:szCs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95107E"/>
    <w:rPr>
      <w:vertAlign w:val="superscript"/>
    </w:rPr>
  </w:style>
  <w:style w:type="paragraph" w:customStyle="1" w:styleId="Textoindependiente21">
    <w:name w:val="Texto independiente 21"/>
    <w:basedOn w:val="Normal"/>
    <w:qFormat/>
    <w:rsid w:val="0095107E"/>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107E"/>
    <w:rPr>
      <w:rFonts w:asciiTheme="minorHAnsi" w:eastAsiaTheme="minorHAnsi" w:hAnsiTheme="minorHAnsi" w:cstheme="minorBidi"/>
      <w:sz w:val="22"/>
      <w:szCs w:val="22"/>
      <w:vertAlign w:val="superscript"/>
      <w:lang w:eastAsia="en-US"/>
    </w:rPr>
  </w:style>
  <w:style w:type="paragraph" w:styleId="Sinespaciado">
    <w:name w:val="No Spacing"/>
    <w:aliases w:val="Encabezado1"/>
    <w:link w:val="SinespaciadoCar"/>
    <w:autoRedefine/>
    <w:uiPriority w:val="1"/>
    <w:qFormat/>
    <w:rsid w:val="0095107E"/>
    <w:pPr>
      <w:spacing w:after="0" w:line="276"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95107E"/>
    <w:rPr>
      <w:rFonts w:ascii="Arial" w:eastAsia="Calibri" w:hAnsi="Arial" w:cs="Arial"/>
      <w:b/>
      <w:caps/>
      <w:color w:val="000000"/>
      <w:sz w:val="24"/>
      <w:szCs w:val="16"/>
      <w:lang w:eastAsia="es-ES_tradnl"/>
    </w:rPr>
  </w:style>
  <w:style w:type="character" w:customStyle="1" w:styleId="normaltextrun">
    <w:name w:val="normaltextrun"/>
    <w:rsid w:val="0095107E"/>
  </w:style>
  <w:style w:type="paragraph" w:customStyle="1" w:styleId="xmsolistparagraph">
    <w:name w:val="x_msolistparagraph"/>
    <w:basedOn w:val="Normal"/>
    <w:rsid w:val="0095107E"/>
    <w:pPr>
      <w:spacing w:before="100" w:beforeAutospacing="1" w:after="100" w:afterAutospacing="1"/>
      <w:jc w:val="left"/>
    </w:pPr>
    <w:rPr>
      <w:rFonts w:ascii="Times New Roman" w:eastAsia="Times New Roman" w:hAnsi="Times New Roman" w:cs="Times New Roman"/>
      <w:sz w:val="24"/>
      <w:szCs w:val="24"/>
      <w:lang w:eastAsia="en-US"/>
    </w:rPr>
  </w:style>
  <w:style w:type="paragraph" w:styleId="Textonotapie">
    <w:name w:val="footnote text"/>
    <w:basedOn w:val="Normal"/>
    <w:link w:val="TextonotapieCar"/>
    <w:uiPriority w:val="99"/>
    <w:semiHidden/>
    <w:unhideWhenUsed/>
    <w:qFormat/>
    <w:rsid w:val="0095107E"/>
    <w:rPr>
      <w:sz w:val="20"/>
      <w:szCs w:val="20"/>
    </w:rPr>
  </w:style>
  <w:style w:type="character" w:customStyle="1" w:styleId="TextonotapieCar">
    <w:name w:val="Texto nota pie Car"/>
    <w:basedOn w:val="Fuentedeprrafopredeter"/>
    <w:link w:val="Textonotapie"/>
    <w:uiPriority w:val="99"/>
    <w:semiHidden/>
    <w:rsid w:val="0095107E"/>
    <w:rPr>
      <w:rFonts w:ascii="Arial" w:eastAsia="Calibri" w:hAnsi="Arial" w:cs="Arial"/>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8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CA389-423A-44F7-8CB6-4EE240770574}">
  <ds:schemaRefs>
    <ds:schemaRef ds:uri="http://schemas.openxmlformats.org/officeDocument/2006/bibliography"/>
  </ds:schemaRefs>
</ds:datastoreItem>
</file>

<file path=customXml/itemProps2.xml><?xml version="1.0" encoding="utf-8"?>
<ds:datastoreItem xmlns:ds="http://schemas.openxmlformats.org/officeDocument/2006/customXml" ds:itemID="{E5F14AAC-B9E1-4EA8-BC3B-2B941D76F264}">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C31F8D17-412B-49D3-86D5-AC4173C8EB86}">
  <ds:schemaRefs>
    <ds:schemaRef ds:uri="http://schemas.microsoft.com/sharepoint/v3/contenttype/forms"/>
  </ds:schemaRefs>
</ds:datastoreItem>
</file>

<file path=customXml/itemProps4.xml><?xml version="1.0" encoding="utf-8"?>
<ds:datastoreItem xmlns:ds="http://schemas.openxmlformats.org/officeDocument/2006/customXml" ds:itemID="{84402C41-45E2-4940-B8A6-1B293B4D2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1063</Words>
  <Characters>5849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MARTINEZ PEÑUELA</dc:creator>
  <cp:keywords/>
  <dc:description/>
  <cp:lastModifiedBy>Sonia Jaimes Valencia</cp:lastModifiedBy>
  <cp:revision>2</cp:revision>
  <dcterms:created xsi:type="dcterms:W3CDTF">2023-03-30T20:32:00Z</dcterms:created>
  <dcterms:modified xsi:type="dcterms:W3CDTF">2023-03-30T20:32:00Z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